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F24993" w14:textId="77777777" w:rsidR="00141EBB" w:rsidRPr="002D3F70" w:rsidRDefault="002D3F70" w:rsidP="00BB32B9">
      <w:pPr>
        <w:jc w:val="center"/>
        <w:rPr>
          <w:rFonts w:ascii="Times New Roman" w:hAnsi="Times New Roman" w:cs="Times New Roman"/>
          <w:b/>
          <w:bCs/>
          <w:sz w:val="36"/>
          <w:szCs w:val="36"/>
        </w:rPr>
      </w:pPr>
      <w:r w:rsidRPr="002D3F70">
        <w:rPr>
          <w:rFonts w:ascii="Times New Roman" w:hAnsi="Times New Roman" w:cs="Times New Roman"/>
          <w:b/>
          <w:bCs/>
          <w:sz w:val="36"/>
          <w:szCs w:val="36"/>
        </w:rPr>
        <w:t>Supplementary information</w:t>
      </w:r>
    </w:p>
    <w:p w14:paraId="31FD7E38" w14:textId="77777777" w:rsidR="002D3F70" w:rsidRDefault="002D3F70"/>
    <w:p w14:paraId="64E000CF" w14:textId="77777777" w:rsidR="002D3F70" w:rsidRPr="00506F09" w:rsidRDefault="002D3F70" w:rsidP="0053615C">
      <w:pPr>
        <w:pStyle w:val="CommentText"/>
        <w:jc w:val="center"/>
        <w:rPr>
          <w:rFonts w:ascii="Times New Roman" w:hAnsi="Times New Roman" w:cs="Times New Roman"/>
          <w:b/>
          <w:sz w:val="32"/>
          <w:szCs w:val="32"/>
        </w:rPr>
      </w:pPr>
      <w:r w:rsidRPr="00506F09">
        <w:rPr>
          <w:rFonts w:ascii="Times New Roman" w:hAnsi="Times New Roman" w:cs="Times New Roman"/>
          <w:b/>
          <w:sz w:val="32"/>
          <w:szCs w:val="32"/>
        </w:rPr>
        <w:t xml:space="preserve">An automated iterative approach for protein structure refinement using </w:t>
      </w:r>
      <w:proofErr w:type="spellStart"/>
      <w:r w:rsidRPr="00506F09">
        <w:rPr>
          <w:rFonts w:ascii="Times New Roman" w:hAnsi="Times New Roman" w:cs="Times New Roman"/>
          <w:b/>
          <w:sz w:val="32"/>
          <w:szCs w:val="32"/>
        </w:rPr>
        <w:t>pseudocontact</w:t>
      </w:r>
      <w:proofErr w:type="spellEnd"/>
      <w:r w:rsidRPr="00506F09">
        <w:rPr>
          <w:rFonts w:ascii="Times New Roman" w:hAnsi="Times New Roman" w:cs="Times New Roman"/>
          <w:b/>
          <w:sz w:val="32"/>
          <w:szCs w:val="32"/>
        </w:rPr>
        <w:t xml:space="preserve"> shifts</w:t>
      </w:r>
    </w:p>
    <w:p w14:paraId="008BF692" w14:textId="77777777" w:rsidR="002D3F70" w:rsidRPr="00E06C08" w:rsidRDefault="002D3F70" w:rsidP="002D3F70">
      <w:pPr>
        <w:spacing w:line="360" w:lineRule="auto"/>
        <w:ind w:firstLine="426"/>
        <w:jc w:val="both"/>
        <w:rPr>
          <w:b/>
          <w:sz w:val="28"/>
        </w:rPr>
      </w:pPr>
    </w:p>
    <w:p w14:paraId="147EEBB3" w14:textId="77777777" w:rsidR="002D3F70" w:rsidRPr="00361D39" w:rsidRDefault="002D3F70" w:rsidP="002D3F70">
      <w:pPr>
        <w:spacing w:line="360" w:lineRule="auto"/>
        <w:ind w:firstLine="426"/>
        <w:jc w:val="both"/>
        <w:rPr>
          <w:rFonts w:ascii="Times New Roman" w:hAnsi="Times New Roman" w:cs="Times New Roman"/>
          <w:b/>
          <w:sz w:val="20"/>
          <w:szCs w:val="20"/>
        </w:rPr>
      </w:pPr>
    </w:p>
    <w:p w14:paraId="6424EF65" w14:textId="77777777" w:rsidR="002D3F70" w:rsidRPr="00361D39" w:rsidRDefault="002D3F70" w:rsidP="002D3F70">
      <w:pPr>
        <w:spacing w:line="360" w:lineRule="auto"/>
        <w:ind w:firstLine="426"/>
        <w:jc w:val="both"/>
        <w:rPr>
          <w:rFonts w:ascii="Times New Roman" w:hAnsi="Times New Roman" w:cs="Times New Roman"/>
          <w:sz w:val="20"/>
          <w:szCs w:val="20"/>
        </w:rPr>
      </w:pPr>
      <w:r w:rsidRPr="00361D39">
        <w:rPr>
          <w:rFonts w:ascii="Times New Roman" w:hAnsi="Times New Roman" w:cs="Times New Roman"/>
          <w:sz w:val="20"/>
          <w:szCs w:val="20"/>
        </w:rPr>
        <w:t>Stefano Curcuzza</w:t>
      </w:r>
      <w:r w:rsidRPr="00361D39">
        <w:rPr>
          <w:rFonts w:ascii="Times New Roman" w:hAnsi="Times New Roman" w:cs="Times New Roman"/>
          <w:sz w:val="20"/>
          <w:szCs w:val="20"/>
          <w:vertAlign w:val="superscript"/>
        </w:rPr>
        <w:t>1</w:t>
      </w:r>
      <w:r w:rsidRPr="00361D39">
        <w:rPr>
          <w:rFonts w:ascii="Times New Roman" w:hAnsi="Times New Roman" w:cs="Times New Roman"/>
          <w:sz w:val="20"/>
          <w:szCs w:val="20"/>
        </w:rPr>
        <w:t>, Peter Güntert</w:t>
      </w:r>
      <w:r w:rsidRPr="00361D39">
        <w:rPr>
          <w:rFonts w:ascii="Times New Roman" w:hAnsi="Times New Roman" w:cs="Times New Roman"/>
          <w:sz w:val="20"/>
          <w:szCs w:val="20"/>
          <w:vertAlign w:val="superscript"/>
        </w:rPr>
        <w:t>2</w:t>
      </w:r>
      <w:r w:rsidRPr="00361D39">
        <w:rPr>
          <w:rFonts w:ascii="Times New Roman" w:hAnsi="Times New Roman" w:cs="Times New Roman"/>
          <w:sz w:val="20"/>
          <w:szCs w:val="20"/>
        </w:rPr>
        <w:t>, Andreas Plückthun</w:t>
      </w:r>
      <w:r w:rsidRPr="00361D39">
        <w:rPr>
          <w:rFonts w:ascii="Times New Roman" w:hAnsi="Times New Roman" w:cs="Times New Roman"/>
          <w:sz w:val="20"/>
          <w:szCs w:val="20"/>
          <w:vertAlign w:val="superscript"/>
        </w:rPr>
        <w:t>3</w:t>
      </w:r>
      <w:r w:rsidRPr="00361D39">
        <w:rPr>
          <w:rFonts w:ascii="Times New Roman" w:hAnsi="Times New Roman" w:cs="Times New Roman"/>
          <w:sz w:val="20"/>
          <w:szCs w:val="20"/>
        </w:rPr>
        <w:t>, Oliver Zerbe</w:t>
      </w:r>
      <w:r w:rsidRPr="00361D39">
        <w:rPr>
          <w:rFonts w:ascii="Times New Roman" w:hAnsi="Times New Roman" w:cs="Times New Roman"/>
          <w:sz w:val="20"/>
          <w:szCs w:val="20"/>
          <w:vertAlign w:val="superscript"/>
        </w:rPr>
        <w:t>1</w:t>
      </w:r>
      <w:r w:rsidRPr="00361D39">
        <w:rPr>
          <w:rFonts w:ascii="Times New Roman" w:hAnsi="Times New Roman" w:cs="Times New Roman"/>
          <w:sz w:val="20"/>
          <w:szCs w:val="20"/>
        </w:rPr>
        <w:t>*</w:t>
      </w:r>
    </w:p>
    <w:p w14:paraId="7800D1F6" w14:textId="77777777" w:rsidR="002D3F70" w:rsidRPr="00361D39" w:rsidRDefault="002D3F70" w:rsidP="002D3F70">
      <w:pPr>
        <w:keepNext/>
        <w:spacing w:line="360" w:lineRule="auto"/>
        <w:ind w:firstLine="426"/>
        <w:jc w:val="both"/>
        <w:rPr>
          <w:rFonts w:ascii="Times New Roman" w:hAnsi="Times New Roman" w:cs="Times New Roman"/>
          <w:sz w:val="20"/>
          <w:szCs w:val="20"/>
        </w:rPr>
      </w:pPr>
    </w:p>
    <w:p w14:paraId="5283D1D6" w14:textId="77777777" w:rsidR="002D3F70" w:rsidRPr="00361D39" w:rsidRDefault="002D3F70" w:rsidP="002D3F70">
      <w:pPr>
        <w:keepNext/>
        <w:spacing w:line="360" w:lineRule="auto"/>
        <w:ind w:firstLine="426"/>
        <w:jc w:val="both"/>
        <w:rPr>
          <w:rFonts w:ascii="Times New Roman" w:hAnsi="Times New Roman" w:cs="Times New Roman"/>
          <w:sz w:val="20"/>
          <w:szCs w:val="20"/>
        </w:rPr>
      </w:pPr>
    </w:p>
    <w:p w14:paraId="2615E82B" w14:textId="4B6289C9" w:rsidR="002D3F70" w:rsidRPr="00361D39" w:rsidRDefault="002D3F70" w:rsidP="002D3F70">
      <w:pPr>
        <w:spacing w:line="360" w:lineRule="auto"/>
        <w:ind w:firstLine="426"/>
        <w:jc w:val="both"/>
        <w:rPr>
          <w:rFonts w:ascii="Times New Roman" w:hAnsi="Times New Roman" w:cs="Times New Roman"/>
          <w:sz w:val="20"/>
          <w:szCs w:val="20"/>
        </w:rPr>
      </w:pPr>
      <w:r w:rsidRPr="00361D39">
        <w:rPr>
          <w:rFonts w:ascii="Times New Roman" w:hAnsi="Times New Roman" w:cs="Times New Roman"/>
          <w:sz w:val="20"/>
          <w:szCs w:val="20"/>
          <w:vertAlign w:val="superscript"/>
        </w:rPr>
        <w:t>1</w:t>
      </w:r>
      <w:r w:rsidRPr="00361D39">
        <w:rPr>
          <w:rFonts w:ascii="Times New Roman" w:hAnsi="Times New Roman" w:cs="Times New Roman"/>
          <w:sz w:val="20"/>
          <w:szCs w:val="20"/>
        </w:rPr>
        <w:t xml:space="preserve"> Department of Chemistry, University of Zürich, </w:t>
      </w:r>
      <w:proofErr w:type="spellStart"/>
      <w:r w:rsidRPr="00361D39">
        <w:rPr>
          <w:rFonts w:ascii="Times New Roman" w:hAnsi="Times New Roman" w:cs="Times New Roman"/>
          <w:sz w:val="20"/>
          <w:szCs w:val="20"/>
        </w:rPr>
        <w:t>Winterthurerstrasse</w:t>
      </w:r>
      <w:proofErr w:type="spellEnd"/>
      <w:r w:rsidRPr="00361D39">
        <w:rPr>
          <w:rFonts w:ascii="Times New Roman" w:hAnsi="Times New Roman" w:cs="Times New Roman"/>
          <w:sz w:val="20"/>
          <w:szCs w:val="20"/>
        </w:rPr>
        <w:t xml:space="preserve"> 190, 8057 Zürich, Switzerland</w:t>
      </w:r>
    </w:p>
    <w:p w14:paraId="317882E7" w14:textId="77777777" w:rsidR="002D3F70" w:rsidRPr="00361D39" w:rsidRDefault="002D3F70" w:rsidP="002D3F70">
      <w:pPr>
        <w:spacing w:line="360" w:lineRule="auto"/>
        <w:ind w:firstLine="426"/>
        <w:jc w:val="both"/>
        <w:rPr>
          <w:rFonts w:ascii="Times New Roman" w:hAnsi="Times New Roman" w:cs="Times New Roman"/>
          <w:sz w:val="20"/>
          <w:szCs w:val="20"/>
        </w:rPr>
      </w:pPr>
      <w:r w:rsidRPr="00361D39">
        <w:rPr>
          <w:rFonts w:ascii="Times New Roman" w:hAnsi="Times New Roman" w:cs="Times New Roman"/>
          <w:sz w:val="20"/>
          <w:szCs w:val="20"/>
          <w:vertAlign w:val="superscript"/>
        </w:rPr>
        <w:t>2</w:t>
      </w:r>
      <w:r w:rsidRPr="00361D39">
        <w:rPr>
          <w:rFonts w:ascii="Times New Roman" w:hAnsi="Times New Roman" w:cs="Times New Roman"/>
          <w:sz w:val="20"/>
          <w:szCs w:val="20"/>
        </w:rPr>
        <w:t xml:space="preserve"> Institute of Biophysical Chemistry and Center for Biomolecular Magnetic Resonance, Goethe University Frankfurt, Max-von-Laue-</w:t>
      </w:r>
      <w:proofErr w:type="spellStart"/>
      <w:r w:rsidRPr="00361D39">
        <w:rPr>
          <w:rFonts w:ascii="Times New Roman" w:hAnsi="Times New Roman" w:cs="Times New Roman"/>
          <w:sz w:val="20"/>
          <w:szCs w:val="20"/>
        </w:rPr>
        <w:t>Straße</w:t>
      </w:r>
      <w:proofErr w:type="spellEnd"/>
      <w:r w:rsidRPr="00361D39">
        <w:rPr>
          <w:rFonts w:ascii="Times New Roman" w:hAnsi="Times New Roman" w:cs="Times New Roman"/>
          <w:sz w:val="20"/>
          <w:szCs w:val="20"/>
        </w:rPr>
        <w:t xml:space="preserve"> 9, 60438, Frankfurt am Main, Germany</w:t>
      </w:r>
    </w:p>
    <w:p w14:paraId="7742A41E" w14:textId="4441C4A2" w:rsidR="002D3F70" w:rsidRPr="00361D39" w:rsidRDefault="002D3F70" w:rsidP="002D3F70">
      <w:pPr>
        <w:spacing w:line="360" w:lineRule="auto"/>
        <w:ind w:firstLine="426"/>
        <w:jc w:val="both"/>
        <w:rPr>
          <w:rFonts w:ascii="Times New Roman" w:hAnsi="Times New Roman" w:cs="Times New Roman"/>
          <w:sz w:val="20"/>
          <w:szCs w:val="20"/>
        </w:rPr>
      </w:pPr>
      <w:r w:rsidRPr="00361D39">
        <w:rPr>
          <w:rFonts w:ascii="Times New Roman" w:hAnsi="Times New Roman" w:cs="Times New Roman"/>
          <w:sz w:val="20"/>
          <w:szCs w:val="20"/>
        </w:rPr>
        <w:t>Laboratory of Physical Chemistry, ETH Zürich, Vladimir-Prelog-</w:t>
      </w:r>
      <w:proofErr w:type="spellStart"/>
      <w:r w:rsidRPr="00361D39">
        <w:rPr>
          <w:rFonts w:ascii="Times New Roman" w:hAnsi="Times New Roman" w:cs="Times New Roman"/>
          <w:sz w:val="20"/>
          <w:szCs w:val="20"/>
        </w:rPr>
        <w:t>Weg</w:t>
      </w:r>
      <w:proofErr w:type="spellEnd"/>
      <w:r w:rsidRPr="00361D39">
        <w:rPr>
          <w:rFonts w:ascii="Times New Roman" w:hAnsi="Times New Roman" w:cs="Times New Roman"/>
          <w:sz w:val="20"/>
          <w:szCs w:val="20"/>
        </w:rPr>
        <w:t xml:space="preserve"> </w:t>
      </w:r>
      <w:r w:rsidR="00FA4A72">
        <w:rPr>
          <w:rFonts w:ascii="Times New Roman" w:hAnsi="Times New Roman" w:cs="Times New Roman"/>
          <w:sz w:val="20"/>
          <w:szCs w:val="20"/>
        </w:rPr>
        <w:t>2</w:t>
      </w:r>
      <w:r w:rsidRPr="00361D39">
        <w:rPr>
          <w:rFonts w:ascii="Times New Roman" w:hAnsi="Times New Roman" w:cs="Times New Roman"/>
          <w:sz w:val="20"/>
          <w:szCs w:val="20"/>
        </w:rPr>
        <w:t>, 8093 Z</w:t>
      </w:r>
      <w:r w:rsidR="00FA4A72" w:rsidRPr="00361D39">
        <w:rPr>
          <w:rFonts w:ascii="Times New Roman" w:hAnsi="Times New Roman" w:cs="Times New Roman"/>
          <w:sz w:val="20"/>
          <w:szCs w:val="20"/>
        </w:rPr>
        <w:t>ü</w:t>
      </w:r>
      <w:r w:rsidRPr="00361D39">
        <w:rPr>
          <w:rFonts w:ascii="Times New Roman" w:hAnsi="Times New Roman" w:cs="Times New Roman"/>
          <w:sz w:val="20"/>
          <w:szCs w:val="20"/>
        </w:rPr>
        <w:t>rich, Switzerland</w:t>
      </w:r>
    </w:p>
    <w:p w14:paraId="529F08AF" w14:textId="78617599" w:rsidR="002D3F70" w:rsidRPr="00361D39" w:rsidRDefault="002D3F70" w:rsidP="002D3F70">
      <w:pPr>
        <w:spacing w:line="360" w:lineRule="auto"/>
        <w:ind w:firstLine="426"/>
        <w:jc w:val="both"/>
        <w:rPr>
          <w:rFonts w:ascii="Times New Roman" w:hAnsi="Times New Roman" w:cs="Times New Roman"/>
          <w:sz w:val="20"/>
          <w:szCs w:val="20"/>
        </w:rPr>
      </w:pPr>
      <w:r w:rsidRPr="00361D39">
        <w:rPr>
          <w:rFonts w:ascii="Times New Roman" w:hAnsi="Times New Roman" w:cs="Times New Roman"/>
          <w:sz w:val="20"/>
          <w:szCs w:val="20"/>
        </w:rPr>
        <w:t>Department of Chemistry, Tokyo Metropolitan University, 1-1 Minami-</w:t>
      </w:r>
      <w:proofErr w:type="spellStart"/>
      <w:r w:rsidRPr="00361D39">
        <w:rPr>
          <w:rFonts w:ascii="Times New Roman" w:hAnsi="Times New Roman" w:cs="Times New Roman"/>
          <w:sz w:val="20"/>
          <w:szCs w:val="20"/>
        </w:rPr>
        <w:t>Osawa</w:t>
      </w:r>
      <w:proofErr w:type="spellEnd"/>
      <w:r w:rsidRPr="00361D39">
        <w:rPr>
          <w:rFonts w:ascii="Times New Roman" w:hAnsi="Times New Roman" w:cs="Times New Roman"/>
          <w:sz w:val="20"/>
          <w:szCs w:val="20"/>
        </w:rPr>
        <w:t>, Hachioji, Tokyo 192-0397, Japan</w:t>
      </w:r>
    </w:p>
    <w:p w14:paraId="3A1D1018" w14:textId="6A13056E" w:rsidR="002D3F70" w:rsidRPr="00361D39" w:rsidRDefault="002D3F70" w:rsidP="002D3F70">
      <w:pPr>
        <w:spacing w:line="360" w:lineRule="auto"/>
        <w:ind w:firstLine="426"/>
        <w:jc w:val="both"/>
        <w:rPr>
          <w:rFonts w:ascii="Times New Roman" w:hAnsi="Times New Roman" w:cs="Times New Roman"/>
          <w:sz w:val="20"/>
          <w:szCs w:val="20"/>
        </w:rPr>
      </w:pPr>
      <w:r w:rsidRPr="00361D39">
        <w:rPr>
          <w:rFonts w:ascii="Times New Roman" w:hAnsi="Times New Roman" w:cs="Times New Roman"/>
          <w:sz w:val="20"/>
          <w:szCs w:val="20"/>
          <w:vertAlign w:val="superscript"/>
        </w:rPr>
        <w:t>3</w:t>
      </w:r>
      <w:r w:rsidRPr="00361D39">
        <w:rPr>
          <w:rFonts w:ascii="Times New Roman" w:hAnsi="Times New Roman" w:cs="Times New Roman"/>
          <w:sz w:val="20"/>
          <w:szCs w:val="20"/>
        </w:rPr>
        <w:t xml:space="preserve"> Department of Biochemistry, University of Zürich, </w:t>
      </w:r>
      <w:proofErr w:type="spellStart"/>
      <w:r w:rsidRPr="00361D39">
        <w:rPr>
          <w:rFonts w:ascii="Times New Roman" w:hAnsi="Times New Roman" w:cs="Times New Roman"/>
          <w:sz w:val="20"/>
          <w:szCs w:val="20"/>
        </w:rPr>
        <w:t>Winterthurerstrasse</w:t>
      </w:r>
      <w:proofErr w:type="spellEnd"/>
      <w:r w:rsidRPr="00361D39">
        <w:rPr>
          <w:rFonts w:ascii="Times New Roman" w:hAnsi="Times New Roman" w:cs="Times New Roman"/>
          <w:sz w:val="20"/>
          <w:szCs w:val="20"/>
        </w:rPr>
        <w:t xml:space="preserve"> 190, 8057 Zürich, Switzerland</w:t>
      </w:r>
    </w:p>
    <w:p w14:paraId="07FF3F7D" w14:textId="77777777" w:rsidR="002D3F70" w:rsidRPr="00361D39" w:rsidRDefault="002D3F70" w:rsidP="002D3F70">
      <w:pPr>
        <w:spacing w:line="360" w:lineRule="auto"/>
        <w:ind w:firstLine="426"/>
        <w:jc w:val="both"/>
        <w:rPr>
          <w:rFonts w:ascii="Times New Roman" w:hAnsi="Times New Roman" w:cs="Times New Roman"/>
          <w:sz w:val="20"/>
          <w:szCs w:val="20"/>
        </w:rPr>
      </w:pPr>
    </w:p>
    <w:p w14:paraId="66335EEC" w14:textId="77777777" w:rsidR="002D3F70" w:rsidRPr="00361D39" w:rsidRDefault="002D3F70" w:rsidP="002D3F70">
      <w:pPr>
        <w:spacing w:line="360" w:lineRule="auto"/>
        <w:ind w:firstLine="426"/>
        <w:jc w:val="both"/>
        <w:rPr>
          <w:rFonts w:ascii="Times New Roman" w:hAnsi="Times New Roman" w:cs="Times New Roman"/>
          <w:sz w:val="20"/>
          <w:szCs w:val="20"/>
        </w:rPr>
      </w:pPr>
      <w:r w:rsidRPr="00361D39">
        <w:rPr>
          <w:rFonts w:ascii="Times New Roman" w:hAnsi="Times New Roman" w:cs="Times New Roman"/>
          <w:sz w:val="20"/>
          <w:szCs w:val="20"/>
        </w:rPr>
        <w:t>*corresponding author:</w:t>
      </w:r>
    </w:p>
    <w:p w14:paraId="5BCD6CA2" w14:textId="77777777" w:rsidR="002D3F70" w:rsidRDefault="002D3F70" w:rsidP="002D3F70">
      <w:pPr>
        <w:spacing w:line="360" w:lineRule="auto"/>
        <w:ind w:firstLine="426"/>
        <w:jc w:val="both"/>
        <w:rPr>
          <w:rFonts w:ascii="Times New Roman" w:hAnsi="Times New Roman" w:cs="Times New Roman"/>
          <w:sz w:val="20"/>
          <w:szCs w:val="20"/>
        </w:rPr>
      </w:pPr>
      <w:r w:rsidRPr="00361D39">
        <w:rPr>
          <w:rFonts w:ascii="Times New Roman" w:hAnsi="Times New Roman" w:cs="Times New Roman"/>
          <w:sz w:val="20"/>
          <w:szCs w:val="20"/>
        </w:rPr>
        <w:t xml:space="preserve">Email addresses of corresponding authors: </w:t>
      </w:r>
      <w:hyperlink r:id="rId5" w:history="1">
        <w:r w:rsidRPr="008F0173">
          <w:rPr>
            <w:rStyle w:val="Hyperlink"/>
            <w:rFonts w:ascii="Times New Roman" w:hAnsi="Times New Roman" w:cs="Times New Roman"/>
            <w:sz w:val="20"/>
            <w:szCs w:val="20"/>
          </w:rPr>
          <w:t>oliver.zerbe@chem.uzh.ch</w:t>
        </w:r>
      </w:hyperlink>
    </w:p>
    <w:p w14:paraId="72CD6814" w14:textId="77777777" w:rsidR="002D3F70" w:rsidRDefault="002D3F70"/>
    <w:p w14:paraId="4D1EB051" w14:textId="77777777" w:rsidR="005E26C9" w:rsidRDefault="005E26C9">
      <w:r>
        <w:t>This file contains:</w:t>
      </w:r>
    </w:p>
    <w:p w14:paraId="2D5EE061" w14:textId="2A8E8345" w:rsidR="005E26C9" w:rsidRDefault="006572C6" w:rsidP="005E26C9">
      <w:pPr>
        <w:pStyle w:val="ListParagraph"/>
        <w:numPr>
          <w:ilvl w:val="0"/>
          <w:numId w:val="1"/>
        </w:numPr>
      </w:pPr>
      <w:r>
        <w:t>Supplementary Figures S</w:t>
      </w:r>
      <w:r w:rsidR="00CA1B3C">
        <w:t>1, S2, S3, S4, S5, S6, S7, S8, S9, S10, S11</w:t>
      </w:r>
      <w:r w:rsidR="00224006">
        <w:t>,</w:t>
      </w:r>
      <w:r w:rsidR="00CA1B3C">
        <w:t xml:space="preserve"> S12</w:t>
      </w:r>
      <w:r w:rsidR="00224006">
        <w:t xml:space="preserve"> and S17</w:t>
      </w:r>
    </w:p>
    <w:p w14:paraId="2BD2B19F" w14:textId="2F4676B4" w:rsidR="005E26C9" w:rsidRDefault="006572C6" w:rsidP="00BB32B9">
      <w:pPr>
        <w:pStyle w:val="ListParagraph"/>
        <w:numPr>
          <w:ilvl w:val="0"/>
          <w:numId w:val="1"/>
        </w:numPr>
      </w:pPr>
      <w:r>
        <w:t>Supplementary Table</w:t>
      </w:r>
      <w:r w:rsidR="00CA1B3C">
        <w:t>s</w:t>
      </w:r>
      <w:r>
        <w:t xml:space="preserve"> S</w:t>
      </w:r>
      <w:r w:rsidR="00CA1B3C">
        <w:t>13, S14 and S15</w:t>
      </w:r>
    </w:p>
    <w:p w14:paraId="3D44AA1D" w14:textId="46B58378" w:rsidR="00FF30C8" w:rsidRDefault="00FF30C8" w:rsidP="00BB32B9">
      <w:pPr>
        <w:pStyle w:val="ListParagraph"/>
        <w:numPr>
          <w:ilvl w:val="0"/>
          <w:numId w:val="1"/>
        </w:numPr>
      </w:pPr>
      <w:r>
        <w:t xml:space="preserve">Caption of </w:t>
      </w:r>
      <w:r w:rsidR="00E9368F">
        <w:t>Supplementary</w:t>
      </w:r>
      <w:r>
        <w:t xml:space="preserve"> Video S16</w:t>
      </w:r>
    </w:p>
    <w:p w14:paraId="4CF4E612" w14:textId="77777777" w:rsidR="0052696F" w:rsidRDefault="0052696F" w:rsidP="00E775E5">
      <w:pPr>
        <w:jc w:val="center"/>
      </w:pPr>
      <w:r>
        <w:br w:type="page"/>
      </w:r>
      <w:r w:rsidR="00E775E5">
        <w:rPr>
          <w:noProof/>
        </w:rPr>
        <w:lastRenderedPageBreak/>
        <w:drawing>
          <wp:inline distT="0" distB="0" distL="0" distR="0" wp14:anchorId="48DAAD07" wp14:editId="082CCCB9">
            <wp:extent cx="3752002" cy="7772400"/>
            <wp:effectExtent l="0" t="0" r="127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1.svg"/>
                    <pic:cNvPicPr/>
                  </pic:nvPicPr>
                  <pic:blipFill>
                    <a:blip r:embed="rId6" cstate="print">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3764301" cy="7797879"/>
                    </a:xfrm>
                    <a:prstGeom prst="rect">
                      <a:avLst/>
                    </a:prstGeom>
                  </pic:spPr>
                </pic:pic>
              </a:graphicData>
            </a:graphic>
          </wp:inline>
        </w:drawing>
      </w:r>
    </w:p>
    <w:p w14:paraId="6A2B1B0D" w14:textId="5C754673" w:rsidR="00AE39AD" w:rsidRDefault="00AE39AD" w:rsidP="00AE39AD">
      <w:pPr>
        <w:jc w:val="both"/>
        <w:rPr>
          <w:rFonts w:ascii="Times New Roman" w:hAnsi="Times New Roman" w:cs="Times New Roman"/>
          <w:sz w:val="20"/>
          <w:szCs w:val="20"/>
        </w:rPr>
      </w:pPr>
      <w:r w:rsidRPr="001045FD">
        <w:rPr>
          <w:rFonts w:ascii="Times New Roman" w:hAnsi="Times New Roman" w:cs="Times New Roman"/>
          <w:b/>
          <w:bCs/>
          <w:sz w:val="20"/>
          <w:szCs w:val="20"/>
        </w:rPr>
        <w:t>Fig</w:t>
      </w:r>
      <w:r>
        <w:rPr>
          <w:rFonts w:ascii="Times New Roman" w:hAnsi="Times New Roman" w:cs="Times New Roman"/>
          <w:b/>
          <w:bCs/>
          <w:sz w:val="20"/>
          <w:szCs w:val="20"/>
        </w:rPr>
        <w:t xml:space="preserve"> S1</w:t>
      </w:r>
      <w:r>
        <w:rPr>
          <w:rFonts w:ascii="Times New Roman" w:hAnsi="Times New Roman" w:cs="Times New Roman"/>
          <w:sz w:val="20"/>
          <w:szCs w:val="20"/>
        </w:rPr>
        <w:t xml:space="preserve"> Cartoon representation of the four model structures of YM</w:t>
      </w:r>
      <w:r w:rsidRPr="005A5D3B">
        <w:rPr>
          <w:rFonts w:ascii="Times New Roman" w:hAnsi="Times New Roman" w:cs="Times New Roman"/>
          <w:sz w:val="20"/>
          <w:szCs w:val="20"/>
          <w:vertAlign w:val="subscript"/>
        </w:rPr>
        <w:t>4</w:t>
      </w:r>
      <w:r>
        <w:rPr>
          <w:rFonts w:ascii="Times New Roman" w:hAnsi="Times New Roman" w:cs="Times New Roman"/>
          <w:sz w:val="20"/>
          <w:szCs w:val="20"/>
        </w:rPr>
        <w:t xml:space="preserve">A. Structure A (green) was twisted and dragged in three different ways to produce three additional model structures, referred to as structure B, C and D. </w:t>
      </w:r>
      <w:proofErr w:type="spellStart"/>
      <w:r w:rsidRPr="00E775E5">
        <w:rPr>
          <w:rFonts w:ascii="Times New Roman" w:hAnsi="Times New Roman" w:cs="Times New Roman"/>
          <w:b/>
          <w:bCs/>
          <w:sz w:val="20"/>
          <w:szCs w:val="20"/>
        </w:rPr>
        <w:t>a</w:t>
      </w:r>
      <w:proofErr w:type="spellEnd"/>
      <w:r>
        <w:rPr>
          <w:rFonts w:ascii="Times New Roman" w:hAnsi="Times New Roman" w:cs="Times New Roman"/>
          <w:sz w:val="20"/>
          <w:szCs w:val="20"/>
        </w:rPr>
        <w:t xml:space="preserve"> alignment of structure A (green) and structure B (cyan). The junction between twisted modules is indicated with an arrow.</w:t>
      </w:r>
      <w:r w:rsidRPr="00E775E5">
        <w:rPr>
          <w:rFonts w:ascii="Times New Roman" w:hAnsi="Times New Roman" w:cs="Times New Roman"/>
          <w:sz w:val="20"/>
          <w:szCs w:val="20"/>
        </w:rPr>
        <w:t xml:space="preserve"> </w:t>
      </w:r>
      <w:r w:rsidRPr="00E775E5">
        <w:rPr>
          <w:rFonts w:ascii="Times New Roman" w:hAnsi="Times New Roman" w:cs="Times New Roman"/>
          <w:b/>
          <w:bCs/>
          <w:sz w:val="20"/>
          <w:szCs w:val="20"/>
        </w:rPr>
        <w:t>b</w:t>
      </w:r>
      <w:r>
        <w:rPr>
          <w:rFonts w:ascii="Times New Roman" w:hAnsi="Times New Roman" w:cs="Times New Roman"/>
          <w:sz w:val="20"/>
          <w:szCs w:val="20"/>
        </w:rPr>
        <w:t xml:space="preserve"> alignment of structure A (green) and structure C (red). </w:t>
      </w:r>
      <w:r>
        <w:rPr>
          <w:rFonts w:ascii="Times New Roman" w:hAnsi="Times New Roman" w:cs="Times New Roman"/>
          <w:b/>
          <w:bCs/>
          <w:sz w:val="20"/>
          <w:szCs w:val="20"/>
        </w:rPr>
        <w:t>c</w:t>
      </w:r>
      <w:r>
        <w:rPr>
          <w:rFonts w:ascii="Times New Roman" w:hAnsi="Times New Roman" w:cs="Times New Roman"/>
          <w:sz w:val="20"/>
          <w:szCs w:val="20"/>
        </w:rPr>
        <w:t xml:space="preserve"> alignment of structure A (green) and structure D (orange)</w:t>
      </w:r>
    </w:p>
    <w:p w14:paraId="12B9ABC0" w14:textId="77777777" w:rsidR="001A324A" w:rsidRDefault="001A324A" w:rsidP="001A324A">
      <w:pPr>
        <w:jc w:val="center"/>
        <w:rPr>
          <w:rFonts w:ascii="Times New Roman" w:hAnsi="Times New Roman" w:cs="Times New Roman"/>
          <w:sz w:val="20"/>
          <w:szCs w:val="20"/>
        </w:rPr>
      </w:pPr>
      <w:r>
        <w:rPr>
          <w:rFonts w:ascii="Times New Roman" w:hAnsi="Times New Roman" w:cs="Times New Roman"/>
          <w:sz w:val="20"/>
          <w:szCs w:val="20"/>
        </w:rPr>
        <w:br w:type="page"/>
      </w:r>
      <w:r>
        <w:rPr>
          <w:rFonts w:ascii="Times New Roman" w:hAnsi="Times New Roman" w:cs="Times New Roman"/>
          <w:noProof/>
          <w:sz w:val="20"/>
          <w:szCs w:val="20"/>
        </w:rPr>
        <w:lastRenderedPageBreak/>
        <w:drawing>
          <wp:inline distT="0" distB="0" distL="0" distR="0" wp14:anchorId="39B68D41" wp14:editId="2B55CB5C">
            <wp:extent cx="4077450" cy="6057900"/>
            <wp:effectExtent l="0" t="0" r="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2.svg"/>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4081008" cy="6063186"/>
                    </a:xfrm>
                    <a:prstGeom prst="rect">
                      <a:avLst/>
                    </a:prstGeom>
                  </pic:spPr>
                </pic:pic>
              </a:graphicData>
            </a:graphic>
          </wp:inline>
        </w:drawing>
      </w:r>
    </w:p>
    <w:p w14:paraId="77FE990C" w14:textId="2C1E9BAF" w:rsidR="00AE39AD" w:rsidRDefault="00AE39AD" w:rsidP="00AE39AD">
      <w:pPr>
        <w:jc w:val="both"/>
        <w:rPr>
          <w:rFonts w:ascii="Times New Roman" w:hAnsi="Times New Roman" w:cs="Times New Roman"/>
          <w:sz w:val="20"/>
          <w:szCs w:val="20"/>
        </w:rPr>
      </w:pPr>
      <w:r w:rsidRPr="001045FD">
        <w:rPr>
          <w:rFonts w:ascii="Times New Roman" w:hAnsi="Times New Roman" w:cs="Times New Roman"/>
          <w:b/>
          <w:bCs/>
          <w:sz w:val="20"/>
          <w:szCs w:val="20"/>
        </w:rPr>
        <w:t>Fig</w:t>
      </w:r>
      <w:r>
        <w:rPr>
          <w:rFonts w:ascii="Times New Roman" w:hAnsi="Times New Roman" w:cs="Times New Roman"/>
          <w:b/>
          <w:bCs/>
          <w:sz w:val="20"/>
          <w:szCs w:val="20"/>
        </w:rPr>
        <w:t xml:space="preserve"> S2</w:t>
      </w:r>
      <w:r>
        <w:rPr>
          <w:rFonts w:ascii="Times New Roman" w:hAnsi="Times New Roman" w:cs="Times New Roman"/>
          <w:sz w:val="20"/>
          <w:szCs w:val="20"/>
        </w:rPr>
        <w:t xml:space="preserve"> Examples for unsuitable attachment sites. [</w:t>
      </w:r>
      <w:r w:rsidRPr="00995519">
        <w:rPr>
          <w:rFonts w:ascii="Times New Roman" w:hAnsi="Times New Roman" w:cs="Times New Roman"/>
          <w:sz w:val="20"/>
          <w:szCs w:val="20"/>
          <w:vertAlign w:val="superscript"/>
        </w:rPr>
        <w:t>15</w:t>
      </w:r>
      <w:r>
        <w:rPr>
          <w:rFonts w:ascii="Times New Roman" w:hAnsi="Times New Roman" w:cs="Times New Roman"/>
          <w:sz w:val="20"/>
          <w:szCs w:val="20"/>
        </w:rPr>
        <w:t>N,</w:t>
      </w:r>
      <w:r w:rsidRPr="00995519">
        <w:rPr>
          <w:rFonts w:ascii="Times New Roman" w:hAnsi="Times New Roman" w:cs="Times New Roman"/>
          <w:sz w:val="20"/>
          <w:szCs w:val="20"/>
          <w:vertAlign w:val="superscript"/>
        </w:rPr>
        <w:t>1</w:t>
      </w:r>
      <w:r>
        <w:rPr>
          <w:rFonts w:ascii="Times New Roman" w:hAnsi="Times New Roman" w:cs="Times New Roman"/>
          <w:sz w:val="20"/>
          <w:szCs w:val="20"/>
        </w:rPr>
        <w:t xml:space="preserve">H]-HSQC spectra of YMA tagged with </w:t>
      </w:r>
      <w:r w:rsidR="00B30396">
        <w:rPr>
          <w:rFonts w:ascii="Times New Roman" w:hAnsi="Times New Roman" w:cs="Times New Roman"/>
          <w:sz w:val="20"/>
          <w:szCs w:val="20"/>
        </w:rPr>
        <w:t xml:space="preserve">Tm-4R4S-DOTA-M8 </w:t>
      </w:r>
      <w:r>
        <w:rPr>
          <w:rFonts w:ascii="Times New Roman" w:hAnsi="Times New Roman" w:cs="Times New Roman"/>
          <w:sz w:val="20"/>
          <w:szCs w:val="20"/>
        </w:rPr>
        <w:t xml:space="preserve">displaying spectra of poor quality. </w:t>
      </w:r>
      <w:r w:rsidRPr="001A324A">
        <w:rPr>
          <w:rFonts w:ascii="Times New Roman" w:hAnsi="Times New Roman" w:cs="Times New Roman"/>
          <w:b/>
          <w:bCs/>
          <w:sz w:val="20"/>
          <w:szCs w:val="20"/>
        </w:rPr>
        <w:t>a</w:t>
      </w:r>
      <w:r>
        <w:rPr>
          <w:rFonts w:ascii="Times New Roman" w:hAnsi="Times New Roman" w:cs="Times New Roman"/>
          <w:sz w:val="20"/>
          <w:szCs w:val="20"/>
        </w:rPr>
        <w:t xml:space="preserve"> spectrum of (M)Q5C, showing multiple sets of peaks, indicating two different modes by which the tag associates with the protein surface. </w:t>
      </w:r>
      <w:r w:rsidRPr="001A324A">
        <w:rPr>
          <w:rFonts w:ascii="Times New Roman" w:hAnsi="Times New Roman" w:cs="Times New Roman"/>
          <w:b/>
          <w:bCs/>
          <w:sz w:val="20"/>
          <w:szCs w:val="20"/>
        </w:rPr>
        <w:t>b</w:t>
      </w:r>
      <w:r>
        <w:rPr>
          <w:rFonts w:ascii="Times New Roman" w:hAnsi="Times New Roman" w:cs="Times New Roman"/>
          <w:sz w:val="20"/>
          <w:szCs w:val="20"/>
        </w:rPr>
        <w:t xml:space="preserve"> spectrum of (M)D9C exhibiting very small PCS shifts due to motional averaging.</w:t>
      </w:r>
    </w:p>
    <w:p w14:paraId="7D425951" w14:textId="77777777" w:rsidR="005E26C9" w:rsidRDefault="005E26C9" w:rsidP="00E775E5">
      <w:pPr>
        <w:jc w:val="both"/>
        <w:rPr>
          <w:rFonts w:ascii="Times New Roman" w:hAnsi="Times New Roman" w:cs="Times New Roman"/>
          <w:sz w:val="20"/>
          <w:szCs w:val="20"/>
        </w:rPr>
      </w:pPr>
    </w:p>
    <w:p w14:paraId="75697148" w14:textId="77777777" w:rsidR="0085781F" w:rsidRDefault="00E775E5">
      <w:r>
        <w:br w:type="page"/>
      </w:r>
      <w:r w:rsidR="0085781F">
        <w:rPr>
          <w:noProof/>
        </w:rPr>
        <w:lastRenderedPageBreak/>
        <w:drawing>
          <wp:inline distT="0" distB="0" distL="0" distR="0" wp14:anchorId="15674C9C" wp14:editId="2927C429">
            <wp:extent cx="5206868" cy="3816601"/>
            <wp:effectExtent l="0" t="0" r="635"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3.svg"/>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5208466" cy="3817772"/>
                    </a:xfrm>
                    <a:prstGeom prst="rect">
                      <a:avLst/>
                    </a:prstGeom>
                  </pic:spPr>
                </pic:pic>
              </a:graphicData>
            </a:graphic>
          </wp:inline>
        </w:drawing>
      </w:r>
    </w:p>
    <w:p w14:paraId="692BD6E8" w14:textId="2D475AC6" w:rsidR="002348E9" w:rsidRDefault="002348E9" w:rsidP="002348E9">
      <w:pPr>
        <w:rPr>
          <w:rFonts w:ascii="Times New Roman" w:hAnsi="Times New Roman" w:cs="Times New Roman"/>
          <w:sz w:val="20"/>
          <w:szCs w:val="20"/>
        </w:rPr>
      </w:pPr>
      <w:r w:rsidRPr="001045FD">
        <w:rPr>
          <w:rFonts w:ascii="Times New Roman" w:hAnsi="Times New Roman" w:cs="Times New Roman"/>
          <w:b/>
          <w:bCs/>
          <w:sz w:val="20"/>
          <w:szCs w:val="20"/>
        </w:rPr>
        <w:t>Fig</w:t>
      </w:r>
      <w:r>
        <w:rPr>
          <w:rFonts w:ascii="Times New Roman" w:hAnsi="Times New Roman" w:cs="Times New Roman"/>
          <w:b/>
          <w:bCs/>
          <w:sz w:val="20"/>
          <w:szCs w:val="20"/>
        </w:rPr>
        <w:t xml:space="preserve"> S3</w:t>
      </w:r>
      <w:r>
        <w:rPr>
          <w:rFonts w:ascii="Times New Roman" w:hAnsi="Times New Roman" w:cs="Times New Roman"/>
          <w:sz w:val="20"/>
          <w:szCs w:val="20"/>
        </w:rPr>
        <w:t xml:space="preserve"> Superposition of [</w:t>
      </w:r>
      <w:r w:rsidRPr="0085781F">
        <w:rPr>
          <w:rFonts w:ascii="Times New Roman" w:hAnsi="Times New Roman" w:cs="Times New Roman"/>
          <w:sz w:val="20"/>
          <w:szCs w:val="20"/>
          <w:vertAlign w:val="superscript"/>
        </w:rPr>
        <w:t>15</w:t>
      </w:r>
      <w:r>
        <w:rPr>
          <w:rFonts w:ascii="Times New Roman" w:hAnsi="Times New Roman" w:cs="Times New Roman"/>
          <w:sz w:val="20"/>
          <w:szCs w:val="20"/>
        </w:rPr>
        <w:t>N,</w:t>
      </w:r>
      <w:r w:rsidRPr="0085781F">
        <w:rPr>
          <w:rFonts w:ascii="Times New Roman" w:hAnsi="Times New Roman" w:cs="Times New Roman"/>
          <w:sz w:val="20"/>
          <w:szCs w:val="20"/>
          <w:vertAlign w:val="superscript"/>
        </w:rPr>
        <w:t>1</w:t>
      </w:r>
      <w:r>
        <w:rPr>
          <w:rFonts w:ascii="Times New Roman" w:hAnsi="Times New Roman" w:cs="Times New Roman"/>
          <w:sz w:val="20"/>
          <w:szCs w:val="20"/>
        </w:rPr>
        <w:t xml:space="preserve">H]-HSQC spectra of (A)S21C </w:t>
      </w:r>
      <w:proofErr w:type="spellStart"/>
      <w:r>
        <w:rPr>
          <w:rFonts w:ascii="Times New Roman" w:hAnsi="Times New Roman" w:cs="Times New Roman"/>
          <w:sz w:val="20"/>
          <w:szCs w:val="20"/>
        </w:rPr>
        <w:t>YM</w:t>
      </w:r>
      <w:r w:rsidRPr="0085781F">
        <w:rPr>
          <w:rFonts w:ascii="Times New Roman" w:hAnsi="Times New Roman" w:cs="Times New Roman"/>
          <w:sz w:val="20"/>
          <w:szCs w:val="20"/>
          <w:vertAlign w:val="subscript"/>
        </w:rPr>
        <w:t>n</w:t>
      </w:r>
      <w:r>
        <w:rPr>
          <w:rFonts w:ascii="Times New Roman" w:hAnsi="Times New Roman" w:cs="Times New Roman"/>
          <w:sz w:val="20"/>
          <w:szCs w:val="20"/>
        </w:rPr>
        <w:t>A</w:t>
      </w:r>
      <w:proofErr w:type="spellEnd"/>
      <w:r>
        <w:rPr>
          <w:rFonts w:ascii="Times New Roman" w:hAnsi="Times New Roman" w:cs="Times New Roman"/>
          <w:sz w:val="20"/>
          <w:szCs w:val="20"/>
        </w:rPr>
        <w:t xml:space="preserve"> tagged with </w:t>
      </w:r>
      <w:r w:rsidR="00DA676E">
        <w:rPr>
          <w:rFonts w:ascii="Times New Roman" w:hAnsi="Times New Roman" w:cs="Times New Roman"/>
          <w:sz w:val="20"/>
          <w:szCs w:val="20"/>
        </w:rPr>
        <w:t>Tm-4R4S-DOTA-M8</w:t>
      </w:r>
      <w:r>
        <w:rPr>
          <w:rFonts w:ascii="Times New Roman" w:hAnsi="Times New Roman" w:cs="Times New Roman"/>
          <w:sz w:val="20"/>
          <w:szCs w:val="20"/>
        </w:rPr>
        <w:t xml:space="preserve">, where n=1,3,4 in black, red and green, respectively. </w:t>
      </w:r>
    </w:p>
    <w:p w14:paraId="28AD9F1F" w14:textId="77777777" w:rsidR="00A73B7E" w:rsidRDefault="00081177" w:rsidP="00081177">
      <w:pPr>
        <w:jc w:val="both"/>
        <w:rPr>
          <w:rFonts w:ascii="Times New Roman" w:hAnsi="Times New Roman" w:cs="Times New Roman"/>
          <w:b/>
          <w:bCs/>
          <w:sz w:val="20"/>
          <w:szCs w:val="20"/>
        </w:rPr>
      </w:pPr>
      <w:r>
        <w:rPr>
          <w:noProof/>
        </w:rPr>
        <w:drawing>
          <wp:inline distT="0" distB="0" distL="0" distR="0" wp14:anchorId="190BA015" wp14:editId="58F6F842">
            <wp:extent cx="5007880" cy="3580860"/>
            <wp:effectExtent l="0" t="0" r="0" b="635"/>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22331" cy="3591193"/>
                    </a:xfrm>
                    <a:prstGeom prst="rect">
                      <a:avLst/>
                    </a:prstGeom>
                  </pic:spPr>
                </pic:pic>
              </a:graphicData>
            </a:graphic>
          </wp:inline>
        </w:drawing>
      </w:r>
      <w:r w:rsidRPr="00081177">
        <w:rPr>
          <w:rFonts w:ascii="Times New Roman" w:hAnsi="Times New Roman" w:cs="Times New Roman"/>
          <w:b/>
          <w:bCs/>
          <w:sz w:val="20"/>
          <w:szCs w:val="20"/>
        </w:rPr>
        <w:t xml:space="preserve"> </w:t>
      </w:r>
    </w:p>
    <w:p w14:paraId="2B3FF4A3" w14:textId="759D2552" w:rsidR="00A86BCE" w:rsidRDefault="00081177" w:rsidP="00081177">
      <w:pPr>
        <w:jc w:val="both"/>
        <w:rPr>
          <w:rFonts w:ascii="Times New Roman" w:hAnsi="Times New Roman" w:cs="Times New Roman"/>
          <w:sz w:val="20"/>
          <w:szCs w:val="20"/>
        </w:rPr>
      </w:pPr>
      <w:r w:rsidRPr="00081177">
        <w:rPr>
          <w:rFonts w:ascii="Times New Roman" w:hAnsi="Times New Roman" w:cs="Times New Roman"/>
          <w:b/>
          <w:bCs/>
          <w:sz w:val="20"/>
          <w:szCs w:val="20"/>
        </w:rPr>
        <w:t>Fig S4</w:t>
      </w:r>
      <w:r w:rsidRPr="00081177">
        <w:rPr>
          <w:rFonts w:ascii="Times New Roman" w:hAnsi="Times New Roman" w:cs="Times New Roman"/>
          <w:sz w:val="20"/>
          <w:szCs w:val="20"/>
        </w:rPr>
        <w:t xml:space="preserve"> Initial assignments </w:t>
      </w:r>
      <w:r w:rsidR="00B30396">
        <w:rPr>
          <w:rFonts w:ascii="Times New Roman" w:hAnsi="Times New Roman" w:cs="Times New Roman"/>
          <w:sz w:val="20"/>
          <w:szCs w:val="20"/>
        </w:rPr>
        <w:t>in</w:t>
      </w:r>
      <w:r w:rsidR="00B30396" w:rsidRPr="00081177">
        <w:rPr>
          <w:rFonts w:ascii="Times New Roman" w:hAnsi="Times New Roman" w:cs="Times New Roman"/>
          <w:sz w:val="20"/>
          <w:szCs w:val="20"/>
        </w:rPr>
        <w:t xml:space="preserve"> </w:t>
      </w:r>
      <w:r w:rsidRPr="00081177">
        <w:rPr>
          <w:rFonts w:ascii="Times New Roman" w:hAnsi="Times New Roman" w:cs="Times New Roman"/>
          <w:sz w:val="20"/>
          <w:szCs w:val="20"/>
        </w:rPr>
        <w:t>isolated regions. Glycine region of [</w:t>
      </w:r>
      <w:r w:rsidRPr="00081177">
        <w:rPr>
          <w:rFonts w:ascii="Times New Roman" w:hAnsi="Times New Roman" w:cs="Times New Roman"/>
          <w:sz w:val="20"/>
          <w:szCs w:val="20"/>
          <w:vertAlign w:val="superscript"/>
        </w:rPr>
        <w:t>15</w:t>
      </w:r>
      <w:r w:rsidRPr="00081177">
        <w:rPr>
          <w:rFonts w:ascii="Times New Roman" w:hAnsi="Times New Roman" w:cs="Times New Roman"/>
          <w:sz w:val="20"/>
          <w:szCs w:val="20"/>
        </w:rPr>
        <w:t>N,</w:t>
      </w:r>
      <w:r w:rsidRPr="00081177">
        <w:rPr>
          <w:rFonts w:ascii="Times New Roman" w:hAnsi="Times New Roman" w:cs="Times New Roman"/>
          <w:sz w:val="20"/>
          <w:szCs w:val="20"/>
          <w:vertAlign w:val="superscript"/>
        </w:rPr>
        <w:t>1</w:t>
      </w:r>
      <w:r w:rsidRPr="00081177">
        <w:rPr>
          <w:rFonts w:ascii="Times New Roman" w:hAnsi="Times New Roman" w:cs="Times New Roman"/>
          <w:sz w:val="20"/>
          <w:szCs w:val="20"/>
        </w:rPr>
        <w:t>H]-HSQC spectra of (M3)S21C YM</w:t>
      </w:r>
      <w:r w:rsidRPr="00081177">
        <w:rPr>
          <w:rFonts w:ascii="Times New Roman" w:hAnsi="Times New Roman" w:cs="Times New Roman"/>
          <w:sz w:val="20"/>
          <w:szCs w:val="20"/>
          <w:vertAlign w:val="subscript"/>
        </w:rPr>
        <w:t>4</w:t>
      </w:r>
      <w:r w:rsidRPr="00081177">
        <w:rPr>
          <w:rFonts w:ascii="Times New Roman" w:hAnsi="Times New Roman" w:cs="Times New Roman"/>
          <w:sz w:val="20"/>
          <w:szCs w:val="20"/>
        </w:rPr>
        <w:t>A tagged with Lu-</w:t>
      </w:r>
      <w:r w:rsidR="00BD426E">
        <w:rPr>
          <w:rFonts w:ascii="Times New Roman" w:hAnsi="Times New Roman" w:cs="Times New Roman"/>
          <w:sz w:val="20"/>
          <w:szCs w:val="20"/>
        </w:rPr>
        <w:t>3R4S-DOTA-M7Thiazole</w:t>
      </w:r>
      <w:r w:rsidRPr="00081177">
        <w:rPr>
          <w:rFonts w:ascii="Times New Roman" w:hAnsi="Times New Roman" w:cs="Times New Roman"/>
          <w:sz w:val="20"/>
          <w:szCs w:val="20"/>
        </w:rPr>
        <w:t xml:space="preserve"> (black)</w:t>
      </w:r>
      <w:r w:rsidR="00CA5C1E">
        <w:rPr>
          <w:rFonts w:ascii="Times New Roman" w:hAnsi="Times New Roman" w:cs="Times New Roman"/>
          <w:sz w:val="20"/>
          <w:szCs w:val="20"/>
        </w:rPr>
        <w:t xml:space="preserve"> </w:t>
      </w:r>
      <w:r w:rsidRPr="00081177">
        <w:rPr>
          <w:rFonts w:ascii="Times New Roman" w:hAnsi="Times New Roman" w:cs="Times New Roman"/>
          <w:sz w:val="20"/>
          <w:szCs w:val="20"/>
        </w:rPr>
        <w:t>or with Tm-</w:t>
      </w:r>
      <w:r w:rsidR="00BD426E">
        <w:rPr>
          <w:rFonts w:ascii="Times New Roman" w:hAnsi="Times New Roman" w:cs="Times New Roman"/>
          <w:sz w:val="20"/>
          <w:szCs w:val="20"/>
        </w:rPr>
        <w:t>3R4S-DOTA-M7Thiazole</w:t>
      </w:r>
      <w:r w:rsidRPr="00081177">
        <w:rPr>
          <w:rFonts w:ascii="Times New Roman" w:hAnsi="Times New Roman" w:cs="Times New Roman"/>
          <w:sz w:val="20"/>
          <w:szCs w:val="20"/>
        </w:rPr>
        <w:t xml:space="preserve"> (red). Diamagnetic </w:t>
      </w:r>
      <w:r w:rsidRPr="008F0FDB">
        <w:rPr>
          <w:rFonts w:ascii="Times New Roman" w:hAnsi="Times New Roman" w:cs="Times New Roman"/>
          <w:sz w:val="20"/>
          <w:szCs w:val="20"/>
        </w:rPr>
        <w:t>assignments are annotated on top of their respective signals while induced PCS</w:t>
      </w:r>
      <w:r w:rsidR="006259A3" w:rsidRPr="008F0FDB">
        <w:rPr>
          <w:rFonts w:ascii="Times New Roman" w:hAnsi="Times New Roman" w:cs="Times New Roman"/>
          <w:sz w:val="20"/>
          <w:szCs w:val="20"/>
        </w:rPr>
        <w:t>s</w:t>
      </w:r>
      <w:r w:rsidRPr="008F0FDB">
        <w:rPr>
          <w:rFonts w:ascii="Times New Roman" w:hAnsi="Times New Roman" w:cs="Times New Roman"/>
          <w:sz w:val="20"/>
          <w:szCs w:val="20"/>
        </w:rPr>
        <w:t xml:space="preserve"> are depicted by a dotted line.</w:t>
      </w:r>
      <w:r w:rsidR="00F07CFA" w:rsidRPr="008F0FDB">
        <w:rPr>
          <w:rFonts w:ascii="Times New Roman" w:hAnsi="Times New Roman" w:cs="Times New Roman"/>
          <w:sz w:val="20"/>
          <w:szCs w:val="20"/>
        </w:rPr>
        <w:t xml:space="preserve"> Assignments of multiple single residues to the same position </w:t>
      </w:r>
      <w:r w:rsidR="007A7826" w:rsidRPr="007A7826">
        <w:rPr>
          <w:rFonts w:ascii="Times New Roman" w:hAnsi="Times New Roman" w:cs="Times New Roman"/>
          <w:sz w:val="20"/>
          <w:szCs w:val="20"/>
          <w:highlight w:val="yellow"/>
        </w:rPr>
        <w:t>are</w:t>
      </w:r>
      <w:r w:rsidR="00F07CFA" w:rsidRPr="007A7826">
        <w:rPr>
          <w:rFonts w:ascii="Times New Roman" w:hAnsi="Times New Roman" w:cs="Times New Roman"/>
          <w:sz w:val="20"/>
          <w:szCs w:val="20"/>
          <w:highlight w:val="yellow"/>
        </w:rPr>
        <w:t xml:space="preserve"> </w:t>
      </w:r>
      <w:r w:rsidR="007A7826" w:rsidRPr="007A7826">
        <w:rPr>
          <w:rFonts w:ascii="Times New Roman" w:hAnsi="Times New Roman" w:cs="Times New Roman"/>
          <w:sz w:val="20"/>
          <w:szCs w:val="20"/>
          <w:highlight w:val="yellow"/>
        </w:rPr>
        <w:t>separated by</w:t>
      </w:r>
      <w:r w:rsidR="00F07CFA" w:rsidRPr="007A7826">
        <w:rPr>
          <w:rFonts w:ascii="Times New Roman" w:hAnsi="Times New Roman" w:cs="Times New Roman"/>
          <w:sz w:val="20"/>
          <w:szCs w:val="20"/>
          <w:highlight w:val="yellow"/>
        </w:rPr>
        <w:t xml:space="preserve"> a </w:t>
      </w:r>
      <w:r w:rsidR="007A7826" w:rsidRPr="007A7826">
        <w:rPr>
          <w:rFonts w:ascii="Times New Roman" w:hAnsi="Times New Roman" w:cs="Times New Roman"/>
          <w:sz w:val="20"/>
          <w:szCs w:val="20"/>
          <w:highlight w:val="yellow"/>
        </w:rPr>
        <w:t>comma</w:t>
      </w:r>
      <w:r w:rsidR="00F07CFA" w:rsidRPr="008F0FDB">
        <w:rPr>
          <w:rFonts w:ascii="Times New Roman" w:hAnsi="Times New Roman" w:cs="Times New Roman"/>
          <w:sz w:val="20"/>
          <w:szCs w:val="20"/>
        </w:rPr>
        <w:t>.</w:t>
      </w:r>
    </w:p>
    <w:p w14:paraId="35CC68CC" w14:textId="77777777" w:rsidR="00D43445" w:rsidRDefault="00D43445" w:rsidP="006349C7">
      <w:pPr>
        <w:jc w:val="center"/>
        <w:rPr>
          <w:rFonts w:ascii="Times New Roman" w:hAnsi="Times New Roman" w:cs="Times New Roman"/>
          <w:b/>
          <w:bCs/>
          <w:sz w:val="20"/>
          <w:szCs w:val="20"/>
        </w:rPr>
      </w:pPr>
      <w:r>
        <w:rPr>
          <w:rFonts w:ascii="Times New Roman" w:hAnsi="Times New Roman" w:cs="Times New Roman"/>
          <w:b/>
          <w:bCs/>
          <w:noProof/>
          <w:sz w:val="20"/>
          <w:szCs w:val="20"/>
        </w:rPr>
        <w:lastRenderedPageBreak/>
        <w:drawing>
          <wp:inline distT="0" distB="0" distL="0" distR="0" wp14:anchorId="68915AC1" wp14:editId="2B539939">
            <wp:extent cx="5731510" cy="5299075"/>
            <wp:effectExtent l="0" t="0" r="2540" b="0"/>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5.svg"/>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5731510" cy="5299075"/>
                    </a:xfrm>
                    <a:prstGeom prst="rect">
                      <a:avLst/>
                    </a:prstGeom>
                  </pic:spPr>
                </pic:pic>
              </a:graphicData>
            </a:graphic>
          </wp:inline>
        </w:drawing>
      </w:r>
    </w:p>
    <w:p w14:paraId="7DDD2B1A" w14:textId="54CFA638" w:rsidR="006F2A2F" w:rsidRDefault="00A86BCE" w:rsidP="00081177">
      <w:pPr>
        <w:jc w:val="both"/>
        <w:rPr>
          <w:rFonts w:ascii="Times New Roman" w:hAnsi="Times New Roman" w:cs="Times New Roman"/>
          <w:sz w:val="20"/>
          <w:szCs w:val="20"/>
        </w:rPr>
      </w:pPr>
      <w:r w:rsidRPr="00081177">
        <w:rPr>
          <w:rFonts w:ascii="Times New Roman" w:hAnsi="Times New Roman" w:cs="Times New Roman"/>
          <w:b/>
          <w:bCs/>
          <w:sz w:val="20"/>
          <w:szCs w:val="20"/>
        </w:rPr>
        <w:t>Fig S</w:t>
      </w:r>
      <w:r>
        <w:rPr>
          <w:rFonts w:ascii="Times New Roman" w:hAnsi="Times New Roman" w:cs="Times New Roman"/>
          <w:b/>
          <w:bCs/>
          <w:sz w:val="20"/>
          <w:szCs w:val="20"/>
        </w:rPr>
        <w:t>5</w:t>
      </w:r>
      <w:r w:rsidRPr="00081177">
        <w:rPr>
          <w:rFonts w:ascii="Times New Roman" w:hAnsi="Times New Roman" w:cs="Times New Roman"/>
          <w:sz w:val="20"/>
          <w:szCs w:val="20"/>
        </w:rPr>
        <w:t xml:space="preserve"> </w:t>
      </w:r>
      <w:r>
        <w:rPr>
          <w:rFonts w:ascii="Times New Roman" w:hAnsi="Times New Roman" w:cs="Times New Roman"/>
          <w:sz w:val="20"/>
          <w:szCs w:val="20"/>
        </w:rPr>
        <w:t>YM</w:t>
      </w:r>
      <w:r w:rsidRPr="00A86BCE">
        <w:rPr>
          <w:rFonts w:ascii="Times New Roman" w:hAnsi="Times New Roman" w:cs="Times New Roman"/>
          <w:sz w:val="20"/>
          <w:szCs w:val="20"/>
          <w:vertAlign w:val="subscript"/>
        </w:rPr>
        <w:t>4</w:t>
      </w:r>
      <w:r>
        <w:rPr>
          <w:rFonts w:ascii="Times New Roman" w:hAnsi="Times New Roman" w:cs="Times New Roman"/>
          <w:sz w:val="20"/>
          <w:szCs w:val="20"/>
        </w:rPr>
        <w:t xml:space="preserve">A </w:t>
      </w:r>
      <w:r w:rsidR="00CF6EAB">
        <w:rPr>
          <w:rFonts w:ascii="Times New Roman" w:hAnsi="Times New Roman" w:cs="Times New Roman"/>
          <w:sz w:val="20"/>
          <w:szCs w:val="20"/>
        </w:rPr>
        <w:t xml:space="preserve">models </w:t>
      </w:r>
      <w:r>
        <w:rPr>
          <w:rFonts w:ascii="Times New Roman" w:hAnsi="Times New Roman" w:cs="Times New Roman"/>
          <w:sz w:val="20"/>
          <w:szCs w:val="20"/>
        </w:rPr>
        <w:t xml:space="preserve">coupled to the paramagnetic tag </w:t>
      </w:r>
      <w:r w:rsidR="00B30396">
        <w:rPr>
          <w:rFonts w:ascii="Times New Roman" w:hAnsi="Times New Roman" w:cs="Times New Roman"/>
          <w:sz w:val="20"/>
          <w:szCs w:val="20"/>
        </w:rPr>
        <w:t xml:space="preserve">at </w:t>
      </w:r>
      <w:r>
        <w:rPr>
          <w:rFonts w:ascii="Times New Roman" w:hAnsi="Times New Roman" w:cs="Times New Roman"/>
          <w:sz w:val="20"/>
          <w:szCs w:val="20"/>
        </w:rPr>
        <w:t xml:space="preserve">different attachment sites. Structure A (see Materials and Methods) was used as input structure to </w:t>
      </w:r>
      <w:r w:rsidRPr="00BA3E08">
        <w:rPr>
          <w:rFonts w:ascii="Times New Roman" w:hAnsi="Times New Roman" w:cs="Times New Roman"/>
          <w:sz w:val="20"/>
          <w:szCs w:val="20"/>
          <w:highlight w:val="yellow"/>
        </w:rPr>
        <w:t>calculate</w:t>
      </w:r>
      <w:r>
        <w:rPr>
          <w:rFonts w:ascii="Times New Roman" w:hAnsi="Times New Roman" w:cs="Times New Roman"/>
          <w:sz w:val="20"/>
          <w:szCs w:val="20"/>
        </w:rPr>
        <w:t xml:space="preserve"> the </w:t>
      </w:r>
      <w:r w:rsidRPr="00AE5148">
        <w:rPr>
          <w:rFonts w:ascii="Times New Roman" w:hAnsi="Times New Roman" w:cs="Times New Roman"/>
          <w:i/>
          <w:sz w:val="20"/>
          <w:szCs w:val="20"/>
        </w:rPr>
        <w:sym w:font="Symbol" w:char="F044"/>
      </w:r>
      <w:r w:rsidRPr="00AE5148">
        <w:rPr>
          <w:rFonts w:ascii="Times New Roman" w:hAnsi="Times New Roman" w:cs="Times New Roman"/>
          <w:i/>
          <w:sz w:val="20"/>
          <w:szCs w:val="20"/>
        </w:rPr>
        <w:sym w:font="Symbol" w:char="F063"/>
      </w:r>
      <w:r w:rsidRPr="00AE5148">
        <w:rPr>
          <w:rFonts w:ascii="Times New Roman" w:hAnsi="Times New Roman" w:cs="Times New Roman"/>
          <w:i/>
          <w:sz w:val="20"/>
          <w:szCs w:val="20"/>
        </w:rPr>
        <w:t>-</w:t>
      </w:r>
      <w:r w:rsidRPr="00AE5148">
        <w:rPr>
          <w:rFonts w:ascii="Times New Roman" w:hAnsi="Times New Roman" w:cs="Times New Roman"/>
          <w:sz w:val="20"/>
          <w:szCs w:val="20"/>
        </w:rPr>
        <w:t>tensor</w:t>
      </w:r>
      <w:r>
        <w:rPr>
          <w:rFonts w:ascii="Times New Roman" w:hAnsi="Times New Roman" w:cs="Times New Roman"/>
          <w:sz w:val="20"/>
          <w:szCs w:val="20"/>
        </w:rPr>
        <w:t xml:space="preserve"> components using experimentally determined PCS values. The thulium atom in the paramagnetic tag is represented as a </w:t>
      </w:r>
      <w:r w:rsidR="00CF6EAB">
        <w:rPr>
          <w:rFonts w:ascii="Times New Roman" w:hAnsi="Times New Roman" w:cs="Times New Roman"/>
          <w:sz w:val="20"/>
          <w:szCs w:val="20"/>
        </w:rPr>
        <w:t>yellow sphere while each YM</w:t>
      </w:r>
      <w:r w:rsidR="00CF6EAB" w:rsidRPr="00D43445">
        <w:rPr>
          <w:rFonts w:ascii="Times New Roman" w:hAnsi="Times New Roman" w:cs="Times New Roman"/>
          <w:sz w:val="20"/>
          <w:szCs w:val="20"/>
          <w:vertAlign w:val="subscript"/>
        </w:rPr>
        <w:t>4</w:t>
      </w:r>
      <w:r w:rsidR="00CF6EAB">
        <w:rPr>
          <w:rFonts w:ascii="Times New Roman" w:hAnsi="Times New Roman" w:cs="Times New Roman"/>
          <w:sz w:val="20"/>
          <w:szCs w:val="20"/>
        </w:rPr>
        <w:t xml:space="preserve">A module and </w:t>
      </w:r>
      <w:r w:rsidR="00B30396">
        <w:rPr>
          <w:rFonts w:ascii="Times New Roman" w:hAnsi="Times New Roman" w:cs="Times New Roman"/>
          <w:sz w:val="20"/>
          <w:szCs w:val="20"/>
        </w:rPr>
        <w:t xml:space="preserve">the </w:t>
      </w:r>
      <w:r w:rsidR="00CF6EAB">
        <w:rPr>
          <w:rFonts w:ascii="Times New Roman" w:hAnsi="Times New Roman" w:cs="Times New Roman"/>
          <w:sz w:val="20"/>
          <w:szCs w:val="20"/>
        </w:rPr>
        <w:t>cap</w:t>
      </w:r>
      <w:r w:rsidR="00B30396">
        <w:rPr>
          <w:rFonts w:ascii="Times New Roman" w:hAnsi="Times New Roman" w:cs="Times New Roman"/>
          <w:sz w:val="20"/>
          <w:szCs w:val="20"/>
        </w:rPr>
        <w:t>s</w:t>
      </w:r>
      <w:r w:rsidR="00CF6EAB">
        <w:rPr>
          <w:rFonts w:ascii="Times New Roman" w:hAnsi="Times New Roman" w:cs="Times New Roman"/>
          <w:sz w:val="20"/>
          <w:szCs w:val="20"/>
        </w:rPr>
        <w:t xml:space="preserve"> </w:t>
      </w:r>
      <w:r w:rsidR="00B30396">
        <w:rPr>
          <w:rFonts w:ascii="Times New Roman" w:hAnsi="Times New Roman" w:cs="Times New Roman"/>
          <w:sz w:val="20"/>
          <w:szCs w:val="20"/>
        </w:rPr>
        <w:t>are color-coded</w:t>
      </w:r>
      <w:r w:rsidR="00CF6EAB">
        <w:rPr>
          <w:rFonts w:ascii="Times New Roman" w:hAnsi="Times New Roman" w:cs="Times New Roman"/>
          <w:sz w:val="20"/>
          <w:szCs w:val="20"/>
        </w:rPr>
        <w:t xml:space="preserve"> different</w:t>
      </w:r>
      <w:r w:rsidR="00B30396">
        <w:rPr>
          <w:rFonts w:ascii="Times New Roman" w:hAnsi="Times New Roman" w:cs="Times New Roman"/>
          <w:sz w:val="20"/>
          <w:szCs w:val="20"/>
        </w:rPr>
        <w:t>ly</w:t>
      </w:r>
      <w:r w:rsidR="00CF6EAB">
        <w:rPr>
          <w:rFonts w:ascii="Times New Roman" w:hAnsi="Times New Roman" w:cs="Times New Roman"/>
          <w:sz w:val="20"/>
          <w:szCs w:val="20"/>
        </w:rPr>
        <w:t xml:space="preserve">. On the left, the metal center position is </w:t>
      </w:r>
      <w:r w:rsidR="00D63DF3">
        <w:rPr>
          <w:rFonts w:ascii="Times New Roman" w:hAnsi="Times New Roman" w:cs="Times New Roman"/>
          <w:sz w:val="20"/>
          <w:szCs w:val="20"/>
        </w:rPr>
        <w:t>depicted</w:t>
      </w:r>
      <w:r w:rsidR="00B30396">
        <w:rPr>
          <w:rFonts w:ascii="Times New Roman" w:hAnsi="Times New Roman" w:cs="Times New Roman"/>
          <w:sz w:val="20"/>
          <w:szCs w:val="20"/>
        </w:rPr>
        <w:t xml:space="preserve"> relative to the surface</w:t>
      </w:r>
      <w:r w:rsidR="00CF6EAB">
        <w:rPr>
          <w:rFonts w:ascii="Times New Roman" w:hAnsi="Times New Roman" w:cs="Times New Roman"/>
          <w:sz w:val="20"/>
          <w:szCs w:val="20"/>
        </w:rPr>
        <w:t xml:space="preserve">. On the right, the </w:t>
      </w:r>
      <w:r w:rsidR="00CF6EAB" w:rsidRPr="00AE5148">
        <w:rPr>
          <w:rFonts w:ascii="Times New Roman" w:hAnsi="Times New Roman" w:cs="Times New Roman"/>
          <w:i/>
          <w:sz w:val="20"/>
          <w:szCs w:val="20"/>
        </w:rPr>
        <w:sym w:font="Symbol" w:char="F044"/>
      </w:r>
      <w:r w:rsidR="00CF6EAB" w:rsidRPr="00AE5148">
        <w:rPr>
          <w:rFonts w:ascii="Times New Roman" w:hAnsi="Times New Roman" w:cs="Times New Roman"/>
          <w:i/>
          <w:sz w:val="20"/>
          <w:szCs w:val="20"/>
        </w:rPr>
        <w:sym w:font="Symbol" w:char="F063"/>
      </w:r>
      <w:r w:rsidR="00CF6EAB" w:rsidRPr="00AE5148">
        <w:rPr>
          <w:rFonts w:ascii="Times New Roman" w:hAnsi="Times New Roman" w:cs="Times New Roman"/>
          <w:i/>
          <w:sz w:val="20"/>
          <w:szCs w:val="20"/>
        </w:rPr>
        <w:t>-</w:t>
      </w:r>
      <w:r w:rsidR="00CF6EAB" w:rsidRPr="00AE5148">
        <w:rPr>
          <w:rFonts w:ascii="Times New Roman" w:hAnsi="Times New Roman" w:cs="Times New Roman"/>
          <w:sz w:val="20"/>
          <w:szCs w:val="20"/>
        </w:rPr>
        <w:t>tensor</w:t>
      </w:r>
      <w:r w:rsidR="00CF6EAB">
        <w:rPr>
          <w:rFonts w:ascii="Times New Roman" w:hAnsi="Times New Roman" w:cs="Times New Roman"/>
          <w:sz w:val="20"/>
          <w:szCs w:val="20"/>
        </w:rPr>
        <w:t xml:space="preserve"> is shown </w:t>
      </w:r>
      <w:r w:rsidR="00D63DF3">
        <w:rPr>
          <w:rFonts w:ascii="Times New Roman" w:hAnsi="Times New Roman" w:cs="Times New Roman"/>
          <w:sz w:val="20"/>
          <w:szCs w:val="20"/>
        </w:rPr>
        <w:t xml:space="preserve">as </w:t>
      </w:r>
      <w:r w:rsidR="00CF6EAB">
        <w:rPr>
          <w:rFonts w:ascii="Times New Roman" w:hAnsi="Times New Roman" w:cs="Times New Roman"/>
          <w:sz w:val="20"/>
          <w:szCs w:val="20"/>
        </w:rPr>
        <w:t>a</w:t>
      </w:r>
      <w:r w:rsidR="00D43445">
        <w:rPr>
          <w:rFonts w:ascii="Times New Roman" w:hAnsi="Times New Roman" w:cs="Times New Roman"/>
          <w:sz w:val="20"/>
          <w:szCs w:val="20"/>
        </w:rPr>
        <w:t>n</w:t>
      </w:r>
      <w:r w:rsidR="00CF6EAB">
        <w:rPr>
          <w:rFonts w:ascii="Times New Roman" w:hAnsi="Times New Roman" w:cs="Times New Roman"/>
          <w:sz w:val="20"/>
          <w:szCs w:val="20"/>
        </w:rPr>
        <w:t xml:space="preserve"> </w:t>
      </w:r>
      <w:proofErr w:type="spellStart"/>
      <w:r w:rsidR="00CF6EAB">
        <w:rPr>
          <w:rFonts w:ascii="Times New Roman" w:hAnsi="Times New Roman" w:cs="Times New Roman"/>
          <w:sz w:val="20"/>
          <w:szCs w:val="20"/>
        </w:rPr>
        <w:t>isosurface</w:t>
      </w:r>
      <w:proofErr w:type="spellEnd"/>
      <w:r w:rsidR="00CF6EAB">
        <w:rPr>
          <w:rFonts w:ascii="Times New Roman" w:hAnsi="Times New Roman" w:cs="Times New Roman"/>
          <w:sz w:val="20"/>
          <w:szCs w:val="20"/>
        </w:rPr>
        <w:t xml:space="preserve">, with positive lobes depicted in </w:t>
      </w:r>
      <w:r w:rsidR="00D43445">
        <w:rPr>
          <w:rFonts w:ascii="Times New Roman" w:hAnsi="Times New Roman" w:cs="Times New Roman"/>
          <w:sz w:val="20"/>
          <w:szCs w:val="20"/>
        </w:rPr>
        <w:t>blue</w:t>
      </w:r>
      <w:r w:rsidR="00CF6EAB">
        <w:rPr>
          <w:rFonts w:ascii="Times New Roman" w:hAnsi="Times New Roman" w:cs="Times New Roman"/>
          <w:sz w:val="20"/>
          <w:szCs w:val="20"/>
        </w:rPr>
        <w:t xml:space="preserve"> and negative lobes depicted in </w:t>
      </w:r>
      <w:r w:rsidR="00D43445">
        <w:rPr>
          <w:rFonts w:ascii="Times New Roman" w:hAnsi="Times New Roman" w:cs="Times New Roman"/>
          <w:sz w:val="20"/>
          <w:szCs w:val="20"/>
        </w:rPr>
        <w:t>red</w:t>
      </w:r>
      <w:r w:rsidR="00CF6EAB">
        <w:rPr>
          <w:rFonts w:ascii="Times New Roman" w:hAnsi="Times New Roman" w:cs="Times New Roman"/>
          <w:sz w:val="20"/>
          <w:szCs w:val="20"/>
        </w:rPr>
        <w:t xml:space="preserve">. </w:t>
      </w:r>
      <w:r w:rsidR="00CF6EAB" w:rsidRPr="00CF6EAB">
        <w:rPr>
          <w:rFonts w:ascii="Times New Roman" w:hAnsi="Times New Roman" w:cs="Times New Roman"/>
          <w:b/>
          <w:bCs/>
          <w:sz w:val="20"/>
          <w:szCs w:val="20"/>
        </w:rPr>
        <w:t>a</w:t>
      </w:r>
      <w:r w:rsidR="00CF6EAB">
        <w:rPr>
          <w:rFonts w:ascii="Times New Roman" w:hAnsi="Times New Roman" w:cs="Times New Roman"/>
          <w:sz w:val="20"/>
          <w:szCs w:val="20"/>
        </w:rPr>
        <w:t xml:space="preserve"> first attachment site, (A)S21C. </w:t>
      </w:r>
      <w:r w:rsidR="00CF6EAB" w:rsidRPr="00CF6EAB">
        <w:rPr>
          <w:rFonts w:ascii="Times New Roman" w:hAnsi="Times New Roman" w:cs="Times New Roman"/>
          <w:b/>
          <w:bCs/>
          <w:sz w:val="20"/>
          <w:szCs w:val="20"/>
        </w:rPr>
        <w:t>b</w:t>
      </w:r>
      <w:r w:rsidR="00CF6EAB">
        <w:rPr>
          <w:rFonts w:ascii="Times New Roman" w:hAnsi="Times New Roman" w:cs="Times New Roman"/>
          <w:sz w:val="20"/>
          <w:szCs w:val="20"/>
        </w:rPr>
        <w:t xml:space="preserve"> second attachment site, (M3)S21C. </w:t>
      </w:r>
      <w:r w:rsidR="00CF6EAB" w:rsidRPr="00CF6EAB">
        <w:rPr>
          <w:rFonts w:ascii="Times New Roman" w:hAnsi="Times New Roman" w:cs="Times New Roman"/>
          <w:b/>
          <w:bCs/>
          <w:sz w:val="20"/>
          <w:szCs w:val="20"/>
        </w:rPr>
        <w:t>c</w:t>
      </w:r>
      <w:r w:rsidR="00CF6EAB">
        <w:rPr>
          <w:rFonts w:ascii="Times New Roman" w:hAnsi="Times New Roman" w:cs="Times New Roman"/>
          <w:sz w:val="20"/>
          <w:szCs w:val="20"/>
        </w:rPr>
        <w:t xml:space="preserve"> third attachment site, (M1)Q18C</w:t>
      </w:r>
    </w:p>
    <w:p w14:paraId="28CB9236" w14:textId="77777777" w:rsidR="006F2A2F" w:rsidRDefault="006F2A2F">
      <w:pPr>
        <w:rPr>
          <w:rFonts w:ascii="Times New Roman" w:hAnsi="Times New Roman" w:cs="Times New Roman"/>
          <w:sz w:val="20"/>
          <w:szCs w:val="20"/>
        </w:rPr>
      </w:pPr>
      <w:r>
        <w:rPr>
          <w:rFonts w:ascii="Times New Roman" w:hAnsi="Times New Roman" w:cs="Times New Roman"/>
          <w:sz w:val="20"/>
          <w:szCs w:val="20"/>
        </w:rPr>
        <w:br w:type="page"/>
      </w:r>
    </w:p>
    <w:p w14:paraId="24B4EE92" w14:textId="77777777" w:rsidR="00C06467" w:rsidRDefault="006F2A2F" w:rsidP="006349C7">
      <w:pPr>
        <w:jc w:val="cente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4129E3E4" wp14:editId="3F622B09">
            <wp:extent cx="3669512" cy="6860554"/>
            <wp:effectExtent l="0" t="0" r="7620" b="0"/>
            <wp:docPr id="44"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44"/>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3676427" cy="6873482"/>
                    </a:xfrm>
                    <a:prstGeom prst="rect">
                      <a:avLst/>
                    </a:prstGeom>
                  </pic:spPr>
                </pic:pic>
              </a:graphicData>
            </a:graphic>
          </wp:inline>
        </w:drawing>
      </w:r>
    </w:p>
    <w:p w14:paraId="4C311F6B" w14:textId="45FCDD74" w:rsidR="006F2A2F" w:rsidRDefault="006F2A2F" w:rsidP="00081177">
      <w:pPr>
        <w:jc w:val="both"/>
        <w:rPr>
          <w:rFonts w:ascii="Times New Roman" w:hAnsi="Times New Roman" w:cs="Times New Roman"/>
          <w:sz w:val="20"/>
          <w:szCs w:val="20"/>
        </w:rPr>
      </w:pPr>
      <w:r w:rsidRPr="00081177">
        <w:rPr>
          <w:rFonts w:ascii="Times New Roman" w:hAnsi="Times New Roman" w:cs="Times New Roman"/>
          <w:b/>
          <w:bCs/>
          <w:sz w:val="20"/>
          <w:szCs w:val="20"/>
        </w:rPr>
        <w:t>Fig S</w:t>
      </w:r>
      <w:r>
        <w:rPr>
          <w:rFonts w:ascii="Times New Roman" w:hAnsi="Times New Roman" w:cs="Times New Roman"/>
          <w:b/>
          <w:bCs/>
          <w:sz w:val="20"/>
          <w:szCs w:val="20"/>
        </w:rPr>
        <w:t>6</w:t>
      </w:r>
      <w:r w:rsidRPr="00081177">
        <w:rPr>
          <w:rFonts w:ascii="Times New Roman" w:hAnsi="Times New Roman" w:cs="Times New Roman"/>
          <w:sz w:val="20"/>
          <w:szCs w:val="20"/>
        </w:rPr>
        <w:t xml:space="preserve"> </w:t>
      </w:r>
      <w:r w:rsidR="00A96ED3">
        <w:rPr>
          <w:rFonts w:ascii="Times New Roman" w:hAnsi="Times New Roman" w:cs="Times New Roman"/>
          <w:sz w:val="20"/>
          <w:szCs w:val="20"/>
        </w:rPr>
        <w:t xml:space="preserve">Quality of </w:t>
      </w:r>
      <w:r>
        <w:rPr>
          <w:rFonts w:ascii="Times New Roman" w:hAnsi="Times New Roman" w:cs="Times New Roman"/>
          <w:sz w:val="20"/>
          <w:szCs w:val="20"/>
        </w:rPr>
        <w:t>YM</w:t>
      </w:r>
      <w:r w:rsidRPr="006F2A2F">
        <w:rPr>
          <w:rFonts w:ascii="Times New Roman" w:hAnsi="Times New Roman" w:cs="Times New Roman"/>
          <w:sz w:val="20"/>
          <w:szCs w:val="20"/>
          <w:vertAlign w:val="subscript"/>
        </w:rPr>
        <w:t>4</w:t>
      </w:r>
      <w:r>
        <w:rPr>
          <w:rFonts w:ascii="Times New Roman" w:hAnsi="Times New Roman" w:cs="Times New Roman"/>
          <w:sz w:val="20"/>
          <w:szCs w:val="20"/>
        </w:rPr>
        <w:t xml:space="preserve">A </w:t>
      </w:r>
      <w:r w:rsidRPr="00AE5148">
        <w:rPr>
          <w:rFonts w:ascii="Times New Roman" w:hAnsi="Times New Roman" w:cs="Times New Roman"/>
          <w:i/>
          <w:sz w:val="20"/>
          <w:szCs w:val="20"/>
        </w:rPr>
        <w:sym w:font="Symbol" w:char="F044"/>
      </w:r>
      <w:r w:rsidRPr="00AE5148">
        <w:rPr>
          <w:rFonts w:ascii="Times New Roman" w:hAnsi="Times New Roman" w:cs="Times New Roman"/>
          <w:i/>
          <w:sz w:val="20"/>
          <w:szCs w:val="20"/>
        </w:rPr>
        <w:sym w:font="Symbol" w:char="F063"/>
      </w:r>
      <w:r w:rsidRPr="00AE5148">
        <w:rPr>
          <w:rFonts w:ascii="Times New Roman" w:hAnsi="Times New Roman" w:cs="Times New Roman"/>
          <w:i/>
          <w:sz w:val="20"/>
          <w:szCs w:val="20"/>
        </w:rPr>
        <w:t>-</w:t>
      </w:r>
      <w:r w:rsidRPr="002A7133">
        <w:rPr>
          <w:rFonts w:ascii="Times New Roman" w:hAnsi="Times New Roman" w:cs="Times New Roman"/>
          <w:sz w:val="20"/>
          <w:szCs w:val="20"/>
        </w:rPr>
        <w:t>tensors fit</w:t>
      </w:r>
      <w:r w:rsidR="00A96ED3" w:rsidRPr="002A7133">
        <w:rPr>
          <w:rFonts w:ascii="Times New Roman" w:hAnsi="Times New Roman" w:cs="Times New Roman"/>
          <w:sz w:val="20"/>
          <w:szCs w:val="20"/>
        </w:rPr>
        <w:t>s</w:t>
      </w:r>
      <w:r w:rsidRPr="002A7133">
        <w:rPr>
          <w:rFonts w:ascii="Times New Roman" w:hAnsi="Times New Roman" w:cs="Times New Roman"/>
          <w:sz w:val="20"/>
          <w:szCs w:val="20"/>
        </w:rPr>
        <w:t xml:space="preserve"> </w:t>
      </w:r>
      <w:r w:rsidR="00A96ED3" w:rsidRPr="002A7133">
        <w:rPr>
          <w:rFonts w:ascii="Times New Roman" w:hAnsi="Times New Roman" w:cs="Times New Roman"/>
          <w:sz w:val="20"/>
          <w:szCs w:val="20"/>
        </w:rPr>
        <w:t>estimated from a</w:t>
      </w:r>
      <w:r w:rsidRPr="002A7133">
        <w:rPr>
          <w:rFonts w:ascii="Times New Roman" w:hAnsi="Times New Roman" w:cs="Times New Roman"/>
          <w:sz w:val="20"/>
          <w:szCs w:val="20"/>
        </w:rPr>
        <w:t xml:space="preserve"> Monte-Carlo analysis performed with </w:t>
      </w:r>
      <w:proofErr w:type="spellStart"/>
      <w:r w:rsidRPr="002A7133">
        <w:rPr>
          <w:rFonts w:ascii="Times New Roman" w:hAnsi="Times New Roman" w:cs="Times New Roman"/>
          <w:sz w:val="20"/>
          <w:szCs w:val="20"/>
        </w:rPr>
        <w:t>Paramagpy</w:t>
      </w:r>
      <w:proofErr w:type="spellEnd"/>
      <w:r w:rsidRPr="002A7133">
        <w:rPr>
          <w:rFonts w:ascii="Times New Roman" w:hAnsi="Times New Roman" w:cs="Times New Roman"/>
          <w:sz w:val="20"/>
          <w:szCs w:val="20"/>
        </w:rPr>
        <w:t>. The analysis was performed using single fit mode through 200 iterations with a</w:t>
      </w:r>
      <w:r w:rsidR="004D6AD0" w:rsidRPr="002A7133">
        <w:rPr>
          <w:rFonts w:ascii="Times New Roman" w:hAnsi="Times New Roman" w:cs="Times New Roman"/>
          <w:sz w:val="20"/>
          <w:szCs w:val="20"/>
        </w:rPr>
        <w:t>n</w:t>
      </w:r>
      <w:r w:rsidRPr="002A7133">
        <w:rPr>
          <w:rFonts w:ascii="Times New Roman" w:hAnsi="Times New Roman" w:cs="Times New Roman"/>
          <w:sz w:val="20"/>
          <w:szCs w:val="20"/>
        </w:rPr>
        <w:t xml:space="preserve"> experimental uncertainty</w:t>
      </w:r>
      <w:r w:rsidR="00C25E2B" w:rsidRPr="002A7133">
        <w:rPr>
          <w:rFonts w:ascii="Times New Roman" w:hAnsi="Times New Roman" w:cs="Times New Roman"/>
          <w:sz w:val="20"/>
          <w:szCs w:val="20"/>
        </w:rPr>
        <w:t xml:space="preserve"> (</w:t>
      </w:r>
      <w:r w:rsidR="00C25E2B" w:rsidRPr="002A7133">
        <w:rPr>
          <w:rFonts w:ascii="Calibri" w:hAnsi="Calibri" w:cs="Calibri"/>
          <w:sz w:val="20"/>
          <w:szCs w:val="20"/>
        </w:rPr>
        <w:t>σ</w:t>
      </w:r>
      <w:r w:rsidR="00C25E2B" w:rsidRPr="002A7133">
        <w:rPr>
          <w:rFonts w:ascii="Times New Roman" w:hAnsi="Times New Roman" w:cs="Times New Roman"/>
          <w:sz w:val="20"/>
          <w:szCs w:val="20"/>
        </w:rPr>
        <w:t>)</w:t>
      </w:r>
      <w:r w:rsidR="004D6AD0" w:rsidRPr="002A7133">
        <w:rPr>
          <w:rFonts w:ascii="Times New Roman" w:hAnsi="Times New Roman" w:cs="Times New Roman"/>
          <w:sz w:val="20"/>
          <w:szCs w:val="20"/>
        </w:rPr>
        <w:t xml:space="preserve"> of 0.005</w:t>
      </w:r>
      <w:r w:rsidR="00205CCB">
        <w:rPr>
          <w:rFonts w:ascii="Times New Roman" w:hAnsi="Times New Roman" w:cs="Times New Roman"/>
          <w:sz w:val="20"/>
          <w:szCs w:val="20"/>
        </w:rPr>
        <w:t xml:space="preserve"> </w:t>
      </w:r>
      <w:r w:rsidR="00205CCB" w:rsidRPr="00205CCB">
        <w:rPr>
          <w:rFonts w:ascii="Times New Roman" w:hAnsi="Times New Roman" w:cs="Times New Roman"/>
          <w:sz w:val="20"/>
          <w:szCs w:val="20"/>
          <w:highlight w:val="yellow"/>
        </w:rPr>
        <w:t>ppm</w:t>
      </w:r>
      <w:r w:rsidR="00536134" w:rsidRPr="002A7133">
        <w:rPr>
          <w:rFonts w:ascii="Times New Roman" w:hAnsi="Times New Roman" w:cs="Times New Roman"/>
          <w:sz w:val="20"/>
          <w:szCs w:val="20"/>
        </w:rPr>
        <w:t xml:space="preserve"> </w:t>
      </w:r>
      <w:r w:rsidRPr="002A7133">
        <w:rPr>
          <w:rFonts w:ascii="Times New Roman" w:hAnsi="Times New Roman" w:cs="Times New Roman"/>
          <w:sz w:val="20"/>
          <w:szCs w:val="20"/>
        </w:rPr>
        <w:t>and 100% sample fraction</w:t>
      </w:r>
      <w:r w:rsidR="004C2189" w:rsidRPr="002A7133">
        <w:rPr>
          <w:rFonts w:ascii="Times New Roman" w:hAnsi="Times New Roman" w:cs="Times New Roman"/>
          <w:sz w:val="20"/>
          <w:szCs w:val="20"/>
        </w:rPr>
        <w:t>, with the grid search centered on the x, y, z coordinates of the Cα atom of the attachment site</w:t>
      </w:r>
      <w:r w:rsidRPr="002A7133">
        <w:rPr>
          <w:rFonts w:ascii="Times New Roman" w:hAnsi="Times New Roman" w:cs="Times New Roman"/>
          <w:sz w:val="20"/>
          <w:szCs w:val="20"/>
        </w:rPr>
        <w:t xml:space="preserve">. </w:t>
      </w:r>
      <w:r w:rsidR="001D58EC" w:rsidRPr="002A7133">
        <w:rPr>
          <w:rFonts w:ascii="Times New Roman" w:hAnsi="Times New Roman" w:cs="Times New Roman"/>
          <w:sz w:val="20"/>
          <w:szCs w:val="20"/>
        </w:rPr>
        <w:t xml:space="preserve">For each iteration, the resulting </w:t>
      </w:r>
      <w:r w:rsidR="001D58EC" w:rsidRPr="002A7133">
        <w:rPr>
          <w:rFonts w:ascii="Times New Roman" w:hAnsi="Times New Roman" w:cs="Times New Roman"/>
          <w:i/>
          <w:sz w:val="20"/>
          <w:szCs w:val="20"/>
        </w:rPr>
        <w:sym w:font="Symbol" w:char="F044"/>
      </w:r>
      <w:r w:rsidR="001D58EC" w:rsidRPr="002A7133">
        <w:rPr>
          <w:rFonts w:ascii="Times New Roman" w:hAnsi="Times New Roman" w:cs="Times New Roman"/>
          <w:i/>
          <w:sz w:val="20"/>
          <w:szCs w:val="20"/>
        </w:rPr>
        <w:sym w:font="Symbol" w:char="F063"/>
      </w:r>
      <w:r w:rsidR="001D58EC" w:rsidRPr="002A7133">
        <w:rPr>
          <w:rFonts w:ascii="Times New Roman" w:hAnsi="Times New Roman" w:cs="Times New Roman"/>
          <w:i/>
          <w:sz w:val="20"/>
          <w:szCs w:val="20"/>
        </w:rPr>
        <w:t>-</w:t>
      </w:r>
      <w:r w:rsidR="001D58EC" w:rsidRPr="002A7133">
        <w:rPr>
          <w:rFonts w:ascii="Times New Roman" w:hAnsi="Times New Roman" w:cs="Times New Roman"/>
          <w:sz w:val="20"/>
          <w:szCs w:val="20"/>
        </w:rPr>
        <w:t xml:space="preserve">tensor’s </w:t>
      </w:r>
      <w:r w:rsidRPr="002A7133">
        <w:rPr>
          <w:rFonts w:ascii="Times New Roman" w:hAnsi="Times New Roman" w:cs="Times New Roman"/>
          <w:sz w:val="20"/>
          <w:szCs w:val="20"/>
        </w:rPr>
        <w:t xml:space="preserve">principal axis components are represented as a single dot in a </w:t>
      </w:r>
      <w:proofErr w:type="spellStart"/>
      <w:r w:rsidRPr="002A7133">
        <w:rPr>
          <w:rFonts w:ascii="Times New Roman" w:hAnsi="Times New Roman" w:cs="Times New Roman"/>
          <w:sz w:val="20"/>
          <w:szCs w:val="20"/>
        </w:rPr>
        <w:t>Sanson-Flamsteed</w:t>
      </w:r>
      <w:proofErr w:type="spellEnd"/>
      <w:r w:rsidRPr="002A7133">
        <w:rPr>
          <w:rFonts w:ascii="Times New Roman" w:hAnsi="Times New Roman" w:cs="Times New Roman"/>
          <w:sz w:val="20"/>
          <w:szCs w:val="20"/>
        </w:rPr>
        <w:t xml:space="preserve"> equivalent projection for the x (red), y (green) and z axis (blue)</w:t>
      </w:r>
      <w:r w:rsidR="00A96ED3" w:rsidRPr="002A7133">
        <w:rPr>
          <w:rFonts w:ascii="Times New Roman" w:hAnsi="Times New Roman" w:cs="Times New Roman"/>
          <w:sz w:val="20"/>
          <w:szCs w:val="20"/>
        </w:rPr>
        <w:t xml:space="preserve"> components</w:t>
      </w:r>
      <w:r w:rsidRPr="002A7133">
        <w:rPr>
          <w:rFonts w:ascii="Times New Roman" w:hAnsi="Times New Roman" w:cs="Times New Roman"/>
          <w:sz w:val="20"/>
          <w:szCs w:val="20"/>
        </w:rPr>
        <w:t>.</w:t>
      </w:r>
      <w:r w:rsidR="001D58EC" w:rsidRPr="002A7133">
        <w:rPr>
          <w:rFonts w:ascii="Times New Roman" w:hAnsi="Times New Roman" w:cs="Times New Roman"/>
          <w:sz w:val="20"/>
          <w:szCs w:val="20"/>
        </w:rPr>
        <w:t xml:space="preserve"> In this type of projection, the axes of the tensor penetrate the</w:t>
      </w:r>
      <w:r w:rsidR="001D58EC">
        <w:rPr>
          <w:rFonts w:ascii="Times New Roman" w:hAnsi="Times New Roman" w:cs="Times New Roman"/>
          <w:sz w:val="20"/>
          <w:szCs w:val="20"/>
        </w:rPr>
        <w:t xml:space="preserve"> surface of a unitary sphere, and the penetration points can be identified on the projection, thus enabling to asses if multiple fit with added noise results in robust results (dots </w:t>
      </w:r>
      <w:r w:rsidR="00F57BFC">
        <w:rPr>
          <w:rFonts w:ascii="Times New Roman" w:hAnsi="Times New Roman" w:cs="Times New Roman"/>
          <w:sz w:val="20"/>
          <w:szCs w:val="20"/>
        </w:rPr>
        <w:t>close by</w:t>
      </w:r>
      <w:r w:rsidR="001D58EC">
        <w:rPr>
          <w:rFonts w:ascii="Times New Roman" w:hAnsi="Times New Roman" w:cs="Times New Roman"/>
          <w:sz w:val="20"/>
          <w:szCs w:val="20"/>
        </w:rPr>
        <w:t xml:space="preserve">) or poor fits (dots spread). For each attachment site, the fit was tested on the four available model structures I, II, III and IV (see Materials and Methods), located in the top-left, top-right, bottom-left and bottom-right corners, respectively. </w:t>
      </w:r>
      <w:r w:rsidR="001D58EC" w:rsidRPr="001D58EC">
        <w:rPr>
          <w:rFonts w:ascii="Times New Roman" w:hAnsi="Times New Roman" w:cs="Times New Roman"/>
          <w:b/>
          <w:bCs/>
          <w:sz w:val="20"/>
          <w:szCs w:val="20"/>
        </w:rPr>
        <w:t>a</w:t>
      </w:r>
      <w:r w:rsidR="001D58EC">
        <w:rPr>
          <w:rFonts w:ascii="Times New Roman" w:hAnsi="Times New Roman" w:cs="Times New Roman"/>
          <w:sz w:val="20"/>
          <w:szCs w:val="20"/>
        </w:rPr>
        <w:t xml:space="preserve"> first attachment site, (A)S21C. </w:t>
      </w:r>
      <w:r w:rsidR="001D58EC" w:rsidRPr="001D58EC">
        <w:rPr>
          <w:rFonts w:ascii="Times New Roman" w:hAnsi="Times New Roman" w:cs="Times New Roman"/>
          <w:b/>
          <w:bCs/>
          <w:sz w:val="20"/>
          <w:szCs w:val="20"/>
        </w:rPr>
        <w:t>b</w:t>
      </w:r>
      <w:r w:rsidR="001D58EC">
        <w:rPr>
          <w:rFonts w:ascii="Times New Roman" w:hAnsi="Times New Roman" w:cs="Times New Roman"/>
          <w:sz w:val="20"/>
          <w:szCs w:val="20"/>
        </w:rPr>
        <w:t xml:space="preserve"> second attachment site, (M3)S21C. </w:t>
      </w:r>
      <w:r w:rsidR="001D58EC" w:rsidRPr="001D58EC">
        <w:rPr>
          <w:rFonts w:ascii="Times New Roman" w:hAnsi="Times New Roman" w:cs="Times New Roman"/>
          <w:b/>
          <w:bCs/>
          <w:sz w:val="20"/>
          <w:szCs w:val="20"/>
        </w:rPr>
        <w:t>c</w:t>
      </w:r>
      <w:r w:rsidR="001D58EC">
        <w:rPr>
          <w:rFonts w:ascii="Times New Roman" w:hAnsi="Times New Roman" w:cs="Times New Roman"/>
          <w:sz w:val="20"/>
          <w:szCs w:val="20"/>
        </w:rPr>
        <w:t xml:space="preserve"> third attachment site (M1)Q18C</w:t>
      </w:r>
    </w:p>
    <w:p w14:paraId="138F378C" w14:textId="77777777" w:rsidR="00C771FB" w:rsidRDefault="00FC4199" w:rsidP="00081177">
      <w:pPr>
        <w:jc w:val="both"/>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6AFC4D64" wp14:editId="6C31F0BC">
            <wp:extent cx="5731510" cy="5859145"/>
            <wp:effectExtent l="0" t="0" r="2540" b="8255"/>
            <wp:docPr id="14" name="Picture 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7.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5859145"/>
                    </a:xfrm>
                    <a:prstGeom prst="rect">
                      <a:avLst/>
                    </a:prstGeom>
                  </pic:spPr>
                </pic:pic>
              </a:graphicData>
            </a:graphic>
          </wp:inline>
        </w:drawing>
      </w:r>
    </w:p>
    <w:p w14:paraId="7852AA02" w14:textId="5BB2C4AF" w:rsidR="00C771FB" w:rsidRDefault="00C06467">
      <w:pPr>
        <w:rPr>
          <w:rFonts w:ascii="Times New Roman" w:hAnsi="Times New Roman" w:cs="Times New Roman"/>
          <w:sz w:val="20"/>
          <w:szCs w:val="20"/>
        </w:rPr>
      </w:pPr>
      <w:r w:rsidRPr="00081177">
        <w:rPr>
          <w:rFonts w:ascii="Times New Roman" w:hAnsi="Times New Roman" w:cs="Times New Roman"/>
          <w:b/>
          <w:bCs/>
          <w:sz w:val="20"/>
          <w:szCs w:val="20"/>
        </w:rPr>
        <w:t>Fig S</w:t>
      </w:r>
      <w:r>
        <w:rPr>
          <w:rFonts w:ascii="Times New Roman" w:hAnsi="Times New Roman" w:cs="Times New Roman"/>
          <w:b/>
          <w:bCs/>
          <w:sz w:val="20"/>
          <w:szCs w:val="20"/>
        </w:rPr>
        <w:t>7</w:t>
      </w:r>
      <w:r w:rsidRPr="00081177">
        <w:rPr>
          <w:rFonts w:ascii="Times New Roman" w:hAnsi="Times New Roman" w:cs="Times New Roman"/>
          <w:sz w:val="20"/>
          <w:szCs w:val="20"/>
        </w:rPr>
        <w:t xml:space="preserve"> </w:t>
      </w:r>
      <w:r w:rsidR="00F03980">
        <w:rPr>
          <w:rFonts w:ascii="Times New Roman" w:hAnsi="Times New Roman" w:cs="Times New Roman"/>
          <w:sz w:val="20"/>
          <w:szCs w:val="20"/>
        </w:rPr>
        <w:t xml:space="preserve">Correlations between experimental and </w:t>
      </w:r>
      <w:r w:rsidR="00F57BFC">
        <w:rPr>
          <w:rFonts w:ascii="Times New Roman" w:hAnsi="Times New Roman" w:cs="Times New Roman"/>
          <w:sz w:val="20"/>
          <w:szCs w:val="20"/>
        </w:rPr>
        <w:t xml:space="preserve">theoretical </w:t>
      </w:r>
      <w:r w:rsidR="00F03980">
        <w:rPr>
          <w:rFonts w:ascii="Times New Roman" w:hAnsi="Times New Roman" w:cs="Times New Roman"/>
          <w:sz w:val="20"/>
          <w:szCs w:val="20"/>
        </w:rPr>
        <w:t>PCS</w:t>
      </w:r>
      <w:r w:rsidR="00A97B2F">
        <w:rPr>
          <w:rFonts w:ascii="Times New Roman" w:hAnsi="Times New Roman" w:cs="Times New Roman"/>
          <w:sz w:val="20"/>
          <w:szCs w:val="20"/>
        </w:rPr>
        <w:t xml:space="preserve"> </w:t>
      </w:r>
      <w:r w:rsidR="00F57BFC">
        <w:rPr>
          <w:rFonts w:ascii="Times New Roman" w:hAnsi="Times New Roman" w:cs="Times New Roman"/>
          <w:sz w:val="20"/>
          <w:szCs w:val="20"/>
        </w:rPr>
        <w:t>back-</w:t>
      </w:r>
      <w:r w:rsidR="00A97B2F">
        <w:rPr>
          <w:rFonts w:ascii="Times New Roman" w:hAnsi="Times New Roman" w:cs="Times New Roman"/>
          <w:sz w:val="20"/>
          <w:szCs w:val="20"/>
        </w:rPr>
        <w:t xml:space="preserve">calculated with </w:t>
      </w:r>
      <w:proofErr w:type="spellStart"/>
      <w:r w:rsidR="00A97B2F">
        <w:rPr>
          <w:rFonts w:ascii="Times New Roman" w:hAnsi="Times New Roman" w:cs="Times New Roman"/>
          <w:sz w:val="20"/>
          <w:szCs w:val="20"/>
        </w:rPr>
        <w:t>Paramagpy</w:t>
      </w:r>
      <w:proofErr w:type="spellEnd"/>
      <w:r w:rsidR="00A97B2F">
        <w:rPr>
          <w:rFonts w:ascii="Times New Roman" w:hAnsi="Times New Roman" w:cs="Times New Roman"/>
          <w:sz w:val="20"/>
          <w:szCs w:val="20"/>
        </w:rPr>
        <w:t xml:space="preserve"> </w:t>
      </w:r>
      <w:r w:rsidR="00F57BFC">
        <w:rPr>
          <w:rFonts w:ascii="Times New Roman" w:hAnsi="Times New Roman" w:cs="Times New Roman"/>
          <w:sz w:val="20"/>
          <w:szCs w:val="20"/>
        </w:rPr>
        <w:t xml:space="preserve">from the </w:t>
      </w:r>
      <w:r w:rsidR="005A5D3B">
        <w:rPr>
          <w:rFonts w:ascii="Times New Roman" w:hAnsi="Times New Roman" w:cs="Times New Roman"/>
          <w:sz w:val="20"/>
          <w:szCs w:val="20"/>
        </w:rPr>
        <w:t>initial four model structures (I-IV) used in the</w:t>
      </w:r>
      <w:r w:rsidR="00F46601">
        <w:rPr>
          <w:rFonts w:ascii="Times New Roman" w:hAnsi="Times New Roman" w:cs="Times New Roman"/>
          <w:sz w:val="20"/>
          <w:szCs w:val="20"/>
        </w:rPr>
        <w:t xml:space="preserve"> </w:t>
      </w:r>
      <w:r w:rsidR="00A97B2F">
        <w:rPr>
          <w:rFonts w:ascii="Times New Roman" w:hAnsi="Times New Roman" w:cs="Times New Roman"/>
          <w:sz w:val="20"/>
          <w:szCs w:val="20"/>
        </w:rPr>
        <w:t>YM</w:t>
      </w:r>
      <w:r w:rsidR="00A97B2F" w:rsidRPr="00A97B2F">
        <w:rPr>
          <w:rFonts w:ascii="Times New Roman" w:hAnsi="Times New Roman" w:cs="Times New Roman"/>
          <w:sz w:val="20"/>
          <w:szCs w:val="20"/>
          <w:vertAlign w:val="subscript"/>
        </w:rPr>
        <w:t>4</w:t>
      </w:r>
      <w:r w:rsidR="00A97B2F">
        <w:rPr>
          <w:rFonts w:ascii="Times New Roman" w:hAnsi="Times New Roman" w:cs="Times New Roman"/>
          <w:sz w:val="20"/>
          <w:szCs w:val="20"/>
        </w:rPr>
        <w:t>A structure refinement</w:t>
      </w:r>
      <w:r w:rsidR="00F57BFC">
        <w:rPr>
          <w:rFonts w:ascii="Times New Roman" w:hAnsi="Times New Roman" w:cs="Times New Roman"/>
          <w:sz w:val="20"/>
          <w:szCs w:val="20"/>
        </w:rPr>
        <w:t>s for PCS data obtained from three differently tagged proteins</w:t>
      </w:r>
      <w:r w:rsidR="00A97B2F">
        <w:rPr>
          <w:rFonts w:ascii="Times New Roman" w:hAnsi="Times New Roman" w:cs="Times New Roman"/>
          <w:sz w:val="20"/>
          <w:szCs w:val="20"/>
        </w:rPr>
        <w:t xml:space="preserve"> </w:t>
      </w:r>
      <w:r w:rsidR="00A97B2F" w:rsidRPr="00A97B2F">
        <w:rPr>
          <w:rFonts w:ascii="Times New Roman" w:hAnsi="Times New Roman" w:cs="Times New Roman"/>
          <w:b/>
          <w:bCs/>
          <w:sz w:val="20"/>
          <w:szCs w:val="20"/>
        </w:rPr>
        <w:t>a</w:t>
      </w:r>
      <w:r w:rsidR="00A97B2F">
        <w:rPr>
          <w:rFonts w:ascii="Times New Roman" w:hAnsi="Times New Roman" w:cs="Times New Roman"/>
          <w:sz w:val="20"/>
          <w:szCs w:val="20"/>
        </w:rPr>
        <w:t xml:space="preserve"> first attachment site, (A)S21C. </w:t>
      </w:r>
      <w:r w:rsidR="00A97B2F">
        <w:rPr>
          <w:rFonts w:ascii="Times New Roman" w:hAnsi="Times New Roman" w:cs="Times New Roman"/>
          <w:b/>
          <w:bCs/>
          <w:sz w:val="20"/>
          <w:szCs w:val="20"/>
        </w:rPr>
        <w:t>b</w:t>
      </w:r>
      <w:r w:rsidR="00A97B2F">
        <w:rPr>
          <w:rFonts w:ascii="Times New Roman" w:hAnsi="Times New Roman" w:cs="Times New Roman"/>
          <w:sz w:val="20"/>
          <w:szCs w:val="20"/>
        </w:rPr>
        <w:t xml:space="preserve"> second attachment site, (M3)S21C.</w:t>
      </w:r>
      <w:r w:rsidR="00A97B2F" w:rsidRPr="00A97B2F">
        <w:rPr>
          <w:rFonts w:ascii="Times New Roman" w:hAnsi="Times New Roman" w:cs="Times New Roman"/>
          <w:b/>
          <w:bCs/>
          <w:sz w:val="20"/>
          <w:szCs w:val="20"/>
        </w:rPr>
        <w:t xml:space="preserve"> </w:t>
      </w:r>
      <w:r w:rsidR="00A97B2F">
        <w:rPr>
          <w:rFonts w:ascii="Times New Roman" w:hAnsi="Times New Roman" w:cs="Times New Roman"/>
          <w:b/>
          <w:bCs/>
          <w:sz w:val="20"/>
          <w:szCs w:val="20"/>
        </w:rPr>
        <w:t>c</w:t>
      </w:r>
      <w:r w:rsidR="00A97B2F">
        <w:rPr>
          <w:rFonts w:ascii="Times New Roman" w:hAnsi="Times New Roman" w:cs="Times New Roman"/>
          <w:sz w:val="20"/>
          <w:szCs w:val="20"/>
        </w:rPr>
        <w:t xml:space="preserve"> </w:t>
      </w:r>
      <w:r w:rsidR="009C2BB5">
        <w:rPr>
          <w:rFonts w:ascii="Times New Roman" w:hAnsi="Times New Roman" w:cs="Times New Roman"/>
          <w:sz w:val="20"/>
          <w:szCs w:val="20"/>
        </w:rPr>
        <w:t>third</w:t>
      </w:r>
      <w:r w:rsidR="00A97B2F">
        <w:rPr>
          <w:rFonts w:ascii="Times New Roman" w:hAnsi="Times New Roman" w:cs="Times New Roman"/>
          <w:sz w:val="20"/>
          <w:szCs w:val="20"/>
        </w:rPr>
        <w:t xml:space="preserve"> attachment site, (</w:t>
      </w:r>
      <w:r w:rsidR="009C2BB5">
        <w:rPr>
          <w:rFonts w:ascii="Times New Roman" w:hAnsi="Times New Roman" w:cs="Times New Roman"/>
          <w:sz w:val="20"/>
          <w:szCs w:val="20"/>
        </w:rPr>
        <w:t>M1</w:t>
      </w:r>
      <w:r w:rsidR="00A97B2F">
        <w:rPr>
          <w:rFonts w:ascii="Times New Roman" w:hAnsi="Times New Roman" w:cs="Times New Roman"/>
          <w:sz w:val="20"/>
          <w:szCs w:val="20"/>
        </w:rPr>
        <w:t>)</w:t>
      </w:r>
      <w:r w:rsidR="009C2BB5">
        <w:rPr>
          <w:rFonts w:ascii="Times New Roman" w:hAnsi="Times New Roman" w:cs="Times New Roman"/>
          <w:sz w:val="20"/>
          <w:szCs w:val="20"/>
        </w:rPr>
        <w:t>Q18</w:t>
      </w:r>
      <w:r w:rsidR="00A97B2F">
        <w:rPr>
          <w:rFonts w:ascii="Times New Roman" w:hAnsi="Times New Roman" w:cs="Times New Roman"/>
          <w:sz w:val="20"/>
          <w:szCs w:val="20"/>
        </w:rPr>
        <w:t>C.</w:t>
      </w:r>
    </w:p>
    <w:p w14:paraId="1650F8C1" w14:textId="77777777" w:rsidR="00C771FB" w:rsidRDefault="00C771FB" w:rsidP="00C771FB">
      <w:pPr>
        <w:jc w:val="center"/>
      </w:pPr>
      <w:r>
        <w:rPr>
          <w:noProof/>
        </w:rPr>
        <w:lastRenderedPageBreak/>
        <w:drawing>
          <wp:inline distT="0" distB="0" distL="0" distR="0" wp14:anchorId="52ED3C6E" wp14:editId="72342398">
            <wp:extent cx="4560598" cy="3424238"/>
            <wp:effectExtent l="0" t="0" r="0" b="508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8.svg"/>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570312" cy="3431532"/>
                    </a:xfrm>
                    <a:prstGeom prst="rect">
                      <a:avLst/>
                    </a:prstGeom>
                  </pic:spPr>
                </pic:pic>
              </a:graphicData>
            </a:graphic>
          </wp:inline>
        </w:drawing>
      </w:r>
    </w:p>
    <w:p w14:paraId="3B63B87D" w14:textId="4BD0AC3E" w:rsidR="0050655D" w:rsidRDefault="00C771FB" w:rsidP="00C771FB">
      <w:pPr>
        <w:jc w:val="both"/>
      </w:pPr>
      <w:r w:rsidRPr="00081177">
        <w:rPr>
          <w:rFonts w:ascii="Times New Roman" w:hAnsi="Times New Roman" w:cs="Times New Roman"/>
          <w:b/>
          <w:bCs/>
          <w:sz w:val="20"/>
          <w:szCs w:val="20"/>
        </w:rPr>
        <w:t>Fig S</w:t>
      </w:r>
      <w:r>
        <w:rPr>
          <w:rFonts w:ascii="Times New Roman" w:hAnsi="Times New Roman" w:cs="Times New Roman"/>
          <w:b/>
          <w:bCs/>
          <w:sz w:val="20"/>
          <w:szCs w:val="20"/>
        </w:rPr>
        <w:t>8</w:t>
      </w:r>
      <w:r w:rsidRPr="00081177">
        <w:rPr>
          <w:rFonts w:ascii="Times New Roman" w:hAnsi="Times New Roman" w:cs="Times New Roman"/>
          <w:sz w:val="20"/>
          <w:szCs w:val="20"/>
        </w:rPr>
        <w:t xml:space="preserve"> </w:t>
      </w:r>
      <w:r>
        <w:rPr>
          <w:rFonts w:ascii="Times New Roman" w:hAnsi="Times New Roman" w:cs="Times New Roman"/>
          <w:sz w:val="20"/>
          <w:szCs w:val="20"/>
        </w:rPr>
        <w:t xml:space="preserve">Testing accuracy as a function of </w:t>
      </w:r>
      <w:r w:rsidR="006C1C54">
        <w:rPr>
          <w:rFonts w:ascii="Times New Roman" w:hAnsi="Times New Roman" w:cs="Times New Roman"/>
          <w:sz w:val="20"/>
          <w:szCs w:val="20"/>
        </w:rPr>
        <w:t xml:space="preserve">the </w:t>
      </w:r>
      <w:r>
        <w:rPr>
          <w:rFonts w:ascii="Times New Roman" w:hAnsi="Times New Roman" w:cs="Times New Roman"/>
          <w:sz w:val="20"/>
          <w:szCs w:val="20"/>
        </w:rPr>
        <w:t xml:space="preserve">PCS tolerance in the non-iterative </w:t>
      </w:r>
      <w:r w:rsidR="006B11F8">
        <w:rPr>
          <w:rFonts w:ascii="Times New Roman" w:hAnsi="Times New Roman" w:cs="Times New Roman"/>
          <w:sz w:val="20"/>
          <w:szCs w:val="20"/>
        </w:rPr>
        <w:t>procedure</w:t>
      </w:r>
      <w:r w:rsidRPr="00081177">
        <w:rPr>
          <w:rFonts w:ascii="Times New Roman" w:hAnsi="Times New Roman" w:cs="Times New Roman"/>
          <w:sz w:val="20"/>
          <w:szCs w:val="20"/>
        </w:rPr>
        <w:t xml:space="preserve">. </w:t>
      </w:r>
      <w:r>
        <w:rPr>
          <w:rFonts w:ascii="Times New Roman" w:hAnsi="Times New Roman" w:cs="Times New Roman"/>
          <w:sz w:val="20"/>
          <w:szCs w:val="20"/>
        </w:rPr>
        <w:t xml:space="preserve">Each calculation was performed </w:t>
      </w:r>
      <w:r w:rsidR="006C1C54">
        <w:rPr>
          <w:rFonts w:ascii="Times New Roman" w:hAnsi="Times New Roman" w:cs="Times New Roman"/>
          <w:sz w:val="20"/>
          <w:szCs w:val="20"/>
        </w:rPr>
        <w:t xml:space="preserve">by </w:t>
      </w:r>
      <w:r>
        <w:rPr>
          <w:rFonts w:ascii="Times New Roman" w:hAnsi="Times New Roman" w:cs="Times New Roman"/>
          <w:sz w:val="20"/>
          <w:szCs w:val="20"/>
        </w:rPr>
        <w:t>annealing 3000 random structures in 25000 MD steps with PCS and UPL weight</w:t>
      </w:r>
      <w:r w:rsidR="006C1C54">
        <w:rPr>
          <w:rFonts w:ascii="Times New Roman" w:hAnsi="Times New Roman" w:cs="Times New Roman"/>
          <w:sz w:val="20"/>
          <w:szCs w:val="20"/>
        </w:rPr>
        <w:t>s</w:t>
      </w:r>
      <w:r>
        <w:rPr>
          <w:rFonts w:ascii="Times New Roman" w:hAnsi="Times New Roman" w:cs="Times New Roman"/>
          <w:sz w:val="20"/>
          <w:szCs w:val="20"/>
        </w:rPr>
        <w:t xml:space="preserve"> of </w:t>
      </w:r>
      <w:r w:rsidR="006C1C54">
        <w:rPr>
          <w:rFonts w:ascii="Times New Roman" w:hAnsi="Times New Roman" w:cs="Times New Roman"/>
          <w:sz w:val="20"/>
          <w:szCs w:val="20"/>
        </w:rPr>
        <w:t xml:space="preserve">0.3 and </w:t>
      </w:r>
      <w:r w:rsidR="00CC20AA">
        <w:rPr>
          <w:rFonts w:ascii="Times New Roman" w:hAnsi="Times New Roman" w:cs="Times New Roman"/>
          <w:sz w:val="20"/>
          <w:szCs w:val="20"/>
        </w:rPr>
        <w:t>0.1</w:t>
      </w:r>
      <w:r w:rsidR="006C1C54">
        <w:rPr>
          <w:rFonts w:ascii="Times New Roman" w:hAnsi="Times New Roman" w:cs="Times New Roman"/>
          <w:sz w:val="20"/>
          <w:szCs w:val="20"/>
        </w:rPr>
        <w:t>, respectively,</w:t>
      </w:r>
      <w:r>
        <w:rPr>
          <w:rFonts w:ascii="Times New Roman" w:hAnsi="Times New Roman" w:cs="Times New Roman"/>
          <w:sz w:val="20"/>
          <w:szCs w:val="20"/>
        </w:rPr>
        <w:t xml:space="preserve"> employing 100% assignments, </w:t>
      </w:r>
      <w:r w:rsidR="006C1C54">
        <w:rPr>
          <w:rFonts w:ascii="Times New Roman" w:hAnsi="Times New Roman" w:cs="Times New Roman"/>
          <w:sz w:val="20"/>
          <w:szCs w:val="20"/>
        </w:rPr>
        <w:t xml:space="preserve">setting </w:t>
      </w:r>
      <w:r>
        <w:rPr>
          <w:rFonts w:ascii="Times New Roman" w:hAnsi="Times New Roman" w:cs="Times New Roman"/>
          <w:sz w:val="20"/>
          <w:szCs w:val="20"/>
        </w:rPr>
        <w:t>the PCS tolerance to 0.02 ppm (circle), 0.01 ppm (diamond) or 0 ppm (cross).</w:t>
      </w:r>
      <w:r>
        <w:t xml:space="preserve"> </w:t>
      </w:r>
    </w:p>
    <w:p w14:paraId="7BA96BF9" w14:textId="77777777" w:rsidR="0050655D" w:rsidRDefault="0050655D">
      <w:r>
        <w:br w:type="page"/>
      </w:r>
    </w:p>
    <w:p w14:paraId="2DA0241F" w14:textId="77777777" w:rsidR="006E3E53" w:rsidRDefault="00FD6DBD">
      <w:r>
        <w:rPr>
          <w:noProof/>
        </w:rPr>
        <w:lastRenderedPageBreak/>
        <w:drawing>
          <wp:inline distT="0" distB="0" distL="0" distR="0" wp14:anchorId="5546840A" wp14:editId="0D445D5C">
            <wp:extent cx="5731510" cy="6936740"/>
            <wp:effectExtent l="0" t="0" r="2540" b="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9.svg"/>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5731510" cy="6936740"/>
                    </a:xfrm>
                    <a:prstGeom prst="rect">
                      <a:avLst/>
                    </a:prstGeom>
                  </pic:spPr>
                </pic:pic>
              </a:graphicData>
            </a:graphic>
          </wp:inline>
        </w:drawing>
      </w:r>
    </w:p>
    <w:p w14:paraId="73968C0E" w14:textId="27BE2422" w:rsidR="00FD6DBD" w:rsidRDefault="00FD6DBD" w:rsidP="0098275D">
      <w:pPr>
        <w:jc w:val="both"/>
        <w:rPr>
          <w:rFonts w:ascii="Times New Roman" w:hAnsi="Times New Roman" w:cs="Times New Roman"/>
          <w:sz w:val="20"/>
          <w:szCs w:val="20"/>
        </w:rPr>
      </w:pPr>
      <w:r w:rsidRPr="00081177">
        <w:rPr>
          <w:rFonts w:ascii="Times New Roman" w:hAnsi="Times New Roman" w:cs="Times New Roman"/>
          <w:b/>
          <w:bCs/>
          <w:sz w:val="20"/>
          <w:szCs w:val="20"/>
        </w:rPr>
        <w:t>Fig S</w:t>
      </w:r>
      <w:r>
        <w:rPr>
          <w:rFonts w:ascii="Times New Roman" w:hAnsi="Times New Roman" w:cs="Times New Roman"/>
          <w:b/>
          <w:bCs/>
          <w:sz w:val="20"/>
          <w:szCs w:val="20"/>
        </w:rPr>
        <w:t>9</w:t>
      </w:r>
      <w:r w:rsidRPr="00081177">
        <w:rPr>
          <w:rFonts w:ascii="Times New Roman" w:hAnsi="Times New Roman" w:cs="Times New Roman"/>
          <w:sz w:val="20"/>
          <w:szCs w:val="20"/>
        </w:rPr>
        <w:t xml:space="preserve"> </w:t>
      </w:r>
      <w:r w:rsidR="00BE5F76">
        <w:rPr>
          <w:rFonts w:ascii="Times New Roman" w:hAnsi="Times New Roman" w:cs="Times New Roman"/>
          <w:sz w:val="20"/>
          <w:szCs w:val="20"/>
        </w:rPr>
        <w:t xml:space="preserve">Details of simulations </w:t>
      </w:r>
      <w:r w:rsidR="0098275D">
        <w:rPr>
          <w:rFonts w:ascii="Times New Roman" w:hAnsi="Times New Roman" w:cs="Times New Roman"/>
          <w:sz w:val="20"/>
          <w:szCs w:val="20"/>
        </w:rPr>
        <w:t xml:space="preserve">in the context of the non-iterative approach. Unless specified, all the calculations were performed as described in Materials and Methods. </w:t>
      </w:r>
      <w:r w:rsidR="0098275D" w:rsidRPr="00CD41D6">
        <w:rPr>
          <w:rFonts w:ascii="Times New Roman" w:hAnsi="Times New Roman" w:cs="Times New Roman"/>
          <w:b/>
          <w:bCs/>
          <w:sz w:val="20"/>
          <w:szCs w:val="20"/>
        </w:rPr>
        <w:t>a</w:t>
      </w:r>
      <w:r w:rsidR="0098275D">
        <w:rPr>
          <w:rFonts w:ascii="Times New Roman" w:hAnsi="Times New Roman" w:cs="Times New Roman"/>
          <w:sz w:val="20"/>
          <w:szCs w:val="20"/>
        </w:rPr>
        <w:t xml:space="preserve"> </w:t>
      </w:r>
      <w:r w:rsidR="00CD41D6">
        <w:rPr>
          <w:rFonts w:ascii="Times New Roman" w:hAnsi="Times New Roman" w:cs="Times New Roman"/>
          <w:sz w:val="20"/>
          <w:szCs w:val="20"/>
        </w:rPr>
        <w:t xml:space="preserve">simulating the impact of </w:t>
      </w:r>
      <w:r w:rsidR="00FA2544">
        <w:rPr>
          <w:rFonts w:ascii="Times New Roman" w:hAnsi="Times New Roman" w:cs="Times New Roman"/>
          <w:sz w:val="20"/>
          <w:szCs w:val="20"/>
        </w:rPr>
        <w:t>incomplete</w:t>
      </w:r>
      <w:r w:rsidR="00CD41D6">
        <w:rPr>
          <w:rFonts w:ascii="Times New Roman" w:hAnsi="Times New Roman" w:cs="Times New Roman"/>
          <w:sz w:val="20"/>
          <w:szCs w:val="20"/>
        </w:rPr>
        <w:t xml:space="preserve"> PCS </w:t>
      </w:r>
      <w:r w:rsidR="00FA2544">
        <w:rPr>
          <w:rFonts w:ascii="Times New Roman" w:hAnsi="Times New Roman" w:cs="Times New Roman"/>
          <w:sz w:val="20"/>
          <w:szCs w:val="20"/>
        </w:rPr>
        <w:t>data</w:t>
      </w:r>
      <w:r w:rsidR="00CD41D6">
        <w:rPr>
          <w:rFonts w:ascii="Times New Roman" w:hAnsi="Times New Roman" w:cs="Times New Roman"/>
          <w:sz w:val="20"/>
          <w:szCs w:val="20"/>
        </w:rPr>
        <w:t xml:space="preserve">. </w:t>
      </w:r>
      <w:r w:rsidR="0098275D">
        <w:rPr>
          <w:rFonts w:ascii="Times New Roman" w:hAnsi="Times New Roman" w:cs="Times New Roman"/>
          <w:sz w:val="20"/>
          <w:szCs w:val="20"/>
        </w:rPr>
        <w:t xml:space="preserve">A random amount of PCS </w:t>
      </w:r>
      <w:r w:rsidR="00FA2544">
        <w:rPr>
          <w:rFonts w:ascii="Times New Roman" w:hAnsi="Times New Roman" w:cs="Times New Roman"/>
          <w:sz w:val="20"/>
          <w:szCs w:val="20"/>
        </w:rPr>
        <w:t xml:space="preserve">restraints </w:t>
      </w:r>
      <w:r w:rsidR="0098275D">
        <w:rPr>
          <w:rFonts w:ascii="Times New Roman" w:hAnsi="Times New Roman" w:cs="Times New Roman"/>
          <w:sz w:val="20"/>
          <w:szCs w:val="20"/>
        </w:rPr>
        <w:t xml:space="preserve">between 10% and 90% in 10% steps were deleted </w:t>
      </w:r>
      <w:r w:rsidR="005A5D3B">
        <w:rPr>
          <w:rFonts w:ascii="Times New Roman" w:hAnsi="Times New Roman" w:cs="Times New Roman"/>
          <w:sz w:val="20"/>
          <w:szCs w:val="20"/>
        </w:rPr>
        <w:t xml:space="preserve">in the </w:t>
      </w:r>
      <w:r w:rsidR="00FA2544">
        <w:rPr>
          <w:rFonts w:ascii="Times New Roman" w:hAnsi="Times New Roman" w:cs="Times New Roman"/>
          <w:sz w:val="20"/>
          <w:szCs w:val="20"/>
        </w:rPr>
        <w:t xml:space="preserve">data from </w:t>
      </w:r>
      <w:r w:rsidR="0098275D">
        <w:rPr>
          <w:rFonts w:ascii="Times New Roman" w:hAnsi="Times New Roman" w:cs="Times New Roman"/>
          <w:sz w:val="20"/>
          <w:szCs w:val="20"/>
        </w:rPr>
        <w:t xml:space="preserve">the three attachment sites and plotted against the </w:t>
      </w:r>
      <w:r w:rsidR="00FA2544">
        <w:rPr>
          <w:rFonts w:ascii="Times New Roman" w:hAnsi="Times New Roman" w:cs="Times New Roman"/>
          <w:sz w:val="20"/>
          <w:szCs w:val="20"/>
        </w:rPr>
        <w:t xml:space="preserve">resulting </w:t>
      </w:r>
      <w:r w:rsidR="0098275D">
        <w:rPr>
          <w:rFonts w:ascii="Times New Roman" w:hAnsi="Times New Roman" w:cs="Times New Roman"/>
          <w:sz w:val="20"/>
          <w:szCs w:val="20"/>
        </w:rPr>
        <w:t>accuracy</w:t>
      </w:r>
      <w:r w:rsidR="00CD41D6">
        <w:rPr>
          <w:rFonts w:ascii="Times New Roman" w:hAnsi="Times New Roman" w:cs="Times New Roman"/>
          <w:sz w:val="20"/>
          <w:szCs w:val="20"/>
        </w:rPr>
        <w:t xml:space="preserve"> (triangles)</w:t>
      </w:r>
      <w:r w:rsidR="0098275D">
        <w:rPr>
          <w:rFonts w:ascii="Times New Roman" w:hAnsi="Times New Roman" w:cs="Times New Roman"/>
          <w:sz w:val="20"/>
          <w:szCs w:val="20"/>
        </w:rPr>
        <w:t xml:space="preserve"> and precision</w:t>
      </w:r>
      <w:r w:rsidR="00CD41D6">
        <w:rPr>
          <w:rFonts w:ascii="Times New Roman" w:hAnsi="Times New Roman" w:cs="Times New Roman"/>
          <w:sz w:val="20"/>
          <w:szCs w:val="20"/>
        </w:rPr>
        <w:t xml:space="preserve"> (squares)</w:t>
      </w:r>
      <w:r w:rsidR="0098275D">
        <w:rPr>
          <w:rFonts w:ascii="Times New Roman" w:hAnsi="Times New Roman" w:cs="Times New Roman"/>
          <w:sz w:val="20"/>
          <w:szCs w:val="20"/>
        </w:rPr>
        <w:t xml:space="preserve">. </w:t>
      </w:r>
      <w:r w:rsidR="0098275D" w:rsidRPr="00CD41D6">
        <w:rPr>
          <w:rFonts w:ascii="Times New Roman" w:hAnsi="Times New Roman" w:cs="Times New Roman"/>
          <w:b/>
          <w:bCs/>
          <w:sz w:val="20"/>
          <w:szCs w:val="20"/>
        </w:rPr>
        <w:t>b</w:t>
      </w:r>
      <w:r w:rsidR="0098275D">
        <w:rPr>
          <w:rFonts w:ascii="Times New Roman" w:hAnsi="Times New Roman" w:cs="Times New Roman"/>
          <w:sz w:val="20"/>
          <w:szCs w:val="20"/>
        </w:rPr>
        <w:t xml:space="preserve"> simulating the impact of small (</w:t>
      </w:r>
      <w:r w:rsidR="00FA2544">
        <w:rPr>
          <w:rFonts w:ascii="Times New Roman" w:hAnsi="Times New Roman" w:cs="Times New Roman"/>
          <w:sz w:val="20"/>
          <w:szCs w:val="20"/>
        </w:rPr>
        <w:t xml:space="preserve">&lt; 1 ppm, </w:t>
      </w:r>
      <w:r w:rsidR="00CD41D6">
        <w:rPr>
          <w:rFonts w:ascii="Times New Roman" w:hAnsi="Times New Roman" w:cs="Times New Roman"/>
          <w:sz w:val="20"/>
          <w:szCs w:val="20"/>
        </w:rPr>
        <w:t>diamonds)</w:t>
      </w:r>
      <w:r w:rsidR="0098275D">
        <w:rPr>
          <w:rFonts w:ascii="Times New Roman" w:hAnsi="Times New Roman" w:cs="Times New Roman"/>
          <w:sz w:val="20"/>
          <w:szCs w:val="20"/>
        </w:rPr>
        <w:t xml:space="preserve"> versus large</w:t>
      </w:r>
      <w:r w:rsidR="00CD41D6">
        <w:rPr>
          <w:rFonts w:ascii="Times New Roman" w:hAnsi="Times New Roman" w:cs="Times New Roman"/>
          <w:sz w:val="20"/>
          <w:szCs w:val="20"/>
        </w:rPr>
        <w:t xml:space="preserve"> (</w:t>
      </w:r>
      <w:r w:rsidR="00FA2544">
        <w:rPr>
          <w:rFonts w:ascii="Times New Roman" w:hAnsi="Times New Roman" w:cs="Times New Roman"/>
          <w:sz w:val="20"/>
          <w:szCs w:val="20"/>
        </w:rPr>
        <w:t xml:space="preserve">≥ 1 ppm, </w:t>
      </w:r>
      <w:r w:rsidR="00CD41D6">
        <w:rPr>
          <w:rFonts w:ascii="Times New Roman" w:hAnsi="Times New Roman" w:cs="Times New Roman"/>
          <w:sz w:val="20"/>
          <w:szCs w:val="20"/>
        </w:rPr>
        <w:t>squares)</w:t>
      </w:r>
      <w:r w:rsidR="0098275D">
        <w:rPr>
          <w:rFonts w:ascii="Times New Roman" w:hAnsi="Times New Roman" w:cs="Times New Roman"/>
          <w:sz w:val="20"/>
          <w:szCs w:val="20"/>
        </w:rPr>
        <w:t xml:space="preserve"> PCS</w:t>
      </w:r>
      <w:r w:rsidR="00FA2544">
        <w:rPr>
          <w:rFonts w:ascii="Times New Roman" w:hAnsi="Times New Roman" w:cs="Times New Roman"/>
          <w:sz w:val="20"/>
          <w:szCs w:val="20"/>
        </w:rPr>
        <w:t>s</w:t>
      </w:r>
      <w:r w:rsidR="0098275D">
        <w:rPr>
          <w:rFonts w:ascii="Times New Roman" w:hAnsi="Times New Roman" w:cs="Times New Roman"/>
          <w:sz w:val="20"/>
          <w:szCs w:val="20"/>
        </w:rPr>
        <w:t xml:space="preserve">. </w:t>
      </w:r>
      <w:r w:rsidR="0098275D" w:rsidRPr="00CD41D6">
        <w:rPr>
          <w:rFonts w:ascii="Times New Roman" w:hAnsi="Times New Roman" w:cs="Times New Roman"/>
          <w:b/>
          <w:bCs/>
          <w:sz w:val="20"/>
          <w:szCs w:val="20"/>
        </w:rPr>
        <w:t>c</w:t>
      </w:r>
      <w:r w:rsidR="0098275D">
        <w:rPr>
          <w:rFonts w:ascii="Times New Roman" w:hAnsi="Times New Roman" w:cs="Times New Roman"/>
          <w:sz w:val="20"/>
          <w:szCs w:val="20"/>
        </w:rPr>
        <w:t xml:space="preserve"> simulating the impact of </w:t>
      </w:r>
      <w:r w:rsidR="00FA2544">
        <w:rPr>
          <w:rFonts w:ascii="Times New Roman" w:hAnsi="Times New Roman" w:cs="Times New Roman"/>
          <w:sz w:val="20"/>
          <w:szCs w:val="20"/>
        </w:rPr>
        <w:t>deleting all PCS data from specific helices</w:t>
      </w:r>
      <w:r w:rsidR="0098275D">
        <w:rPr>
          <w:rFonts w:ascii="Times New Roman" w:hAnsi="Times New Roman" w:cs="Times New Roman"/>
          <w:sz w:val="20"/>
          <w:szCs w:val="20"/>
        </w:rPr>
        <w:t xml:space="preserve">. </w:t>
      </w:r>
      <w:r w:rsidR="00CD41D6">
        <w:rPr>
          <w:rFonts w:ascii="Times New Roman" w:hAnsi="Times New Roman" w:cs="Times New Roman"/>
          <w:sz w:val="20"/>
          <w:szCs w:val="20"/>
        </w:rPr>
        <w:t>The positive control with no deletions (squares) was matched with calculations in which helix 1 (diamonds), 2 (squares) or 3 (stars) were deleted in the Y cap, A cap, internal module M</w:t>
      </w:r>
      <w:r w:rsidR="00CD41D6" w:rsidRPr="00CD41D6">
        <w:rPr>
          <w:rFonts w:ascii="Times New Roman" w:hAnsi="Times New Roman" w:cs="Times New Roman"/>
          <w:sz w:val="20"/>
          <w:szCs w:val="20"/>
          <w:vertAlign w:val="subscript"/>
        </w:rPr>
        <w:t>2</w:t>
      </w:r>
      <w:r w:rsidR="00CD41D6">
        <w:rPr>
          <w:rFonts w:ascii="Times New Roman" w:hAnsi="Times New Roman" w:cs="Times New Roman"/>
          <w:sz w:val="20"/>
          <w:szCs w:val="20"/>
        </w:rPr>
        <w:t xml:space="preserve"> or </w:t>
      </w:r>
      <w:r w:rsidR="00FA2544">
        <w:rPr>
          <w:rFonts w:ascii="Times New Roman" w:hAnsi="Times New Roman" w:cs="Times New Roman"/>
          <w:sz w:val="20"/>
          <w:szCs w:val="20"/>
        </w:rPr>
        <w:t xml:space="preserve">in </w:t>
      </w:r>
      <w:r w:rsidR="00CD41D6">
        <w:rPr>
          <w:rFonts w:ascii="Times New Roman" w:hAnsi="Times New Roman" w:cs="Times New Roman"/>
          <w:sz w:val="20"/>
          <w:szCs w:val="20"/>
        </w:rPr>
        <w:t xml:space="preserve">all modules, from left to right, and plotted against the accuracy. </w:t>
      </w:r>
      <w:r w:rsidR="00FA2544">
        <w:rPr>
          <w:rFonts w:ascii="Times New Roman" w:hAnsi="Times New Roman" w:cs="Times New Roman"/>
          <w:sz w:val="20"/>
          <w:szCs w:val="20"/>
        </w:rPr>
        <w:t xml:space="preserve">Note that the </w:t>
      </w:r>
      <w:r w:rsidR="00CD41D6">
        <w:rPr>
          <w:rFonts w:ascii="Times New Roman" w:hAnsi="Times New Roman" w:cs="Times New Roman"/>
          <w:sz w:val="20"/>
          <w:szCs w:val="20"/>
        </w:rPr>
        <w:t>Y cap does not possess a helix 1.</w:t>
      </w:r>
      <w:r w:rsidR="00A842EE">
        <w:rPr>
          <w:rFonts w:ascii="Times New Roman" w:hAnsi="Times New Roman" w:cs="Times New Roman"/>
          <w:sz w:val="20"/>
          <w:szCs w:val="20"/>
        </w:rPr>
        <w:t xml:space="preserve"> </w:t>
      </w:r>
      <w:r w:rsidR="00A842EE" w:rsidRPr="00A842EE">
        <w:rPr>
          <w:rFonts w:ascii="Times New Roman" w:hAnsi="Times New Roman" w:cs="Times New Roman"/>
          <w:b/>
          <w:bCs/>
          <w:sz w:val="20"/>
          <w:szCs w:val="20"/>
        </w:rPr>
        <w:t>d</w:t>
      </w:r>
      <w:r w:rsidR="00A842EE">
        <w:rPr>
          <w:rFonts w:ascii="Times New Roman" w:hAnsi="Times New Roman" w:cs="Times New Roman"/>
          <w:sz w:val="20"/>
          <w:szCs w:val="20"/>
        </w:rPr>
        <w:t xml:space="preserve"> simulating the impact of individual tags. The positive control with no deletions (squares) was matched with calculations in which tags in the first (diamonds), (A)S21C, second (squares), (M3)S21C, or third (stars), (M1)Q18C, attachment sites were deleted and plotted against the accuracy (left) and precision (right). </w:t>
      </w:r>
      <w:r w:rsidR="00A842EE" w:rsidRPr="00342755">
        <w:rPr>
          <w:rFonts w:ascii="Times New Roman" w:hAnsi="Times New Roman" w:cs="Times New Roman"/>
          <w:b/>
          <w:bCs/>
          <w:sz w:val="20"/>
          <w:szCs w:val="20"/>
        </w:rPr>
        <w:t>e</w:t>
      </w:r>
      <w:r w:rsidR="00A842EE">
        <w:rPr>
          <w:rFonts w:ascii="Times New Roman" w:hAnsi="Times New Roman" w:cs="Times New Roman"/>
          <w:sz w:val="20"/>
          <w:szCs w:val="20"/>
        </w:rPr>
        <w:t xml:space="preserve"> simulating the impact</w:t>
      </w:r>
      <w:r w:rsidR="00342755">
        <w:rPr>
          <w:rFonts w:ascii="Times New Roman" w:hAnsi="Times New Roman" w:cs="Times New Roman"/>
          <w:sz w:val="20"/>
          <w:szCs w:val="20"/>
        </w:rPr>
        <w:t xml:space="preserve"> </w:t>
      </w:r>
      <w:r w:rsidR="00FA2544">
        <w:rPr>
          <w:rFonts w:ascii="Times New Roman" w:hAnsi="Times New Roman" w:cs="Times New Roman"/>
          <w:sz w:val="20"/>
          <w:szCs w:val="20"/>
        </w:rPr>
        <w:t xml:space="preserve">of relative PCS </w:t>
      </w:r>
      <w:r w:rsidR="00FA2544">
        <w:rPr>
          <w:rFonts w:ascii="Times New Roman" w:hAnsi="Times New Roman" w:cs="Times New Roman"/>
          <w:sz w:val="20"/>
          <w:szCs w:val="20"/>
        </w:rPr>
        <w:lastRenderedPageBreak/>
        <w:t xml:space="preserve">tolerances </w:t>
      </w:r>
      <w:r w:rsidR="00342755">
        <w:rPr>
          <w:rFonts w:ascii="Times New Roman" w:hAnsi="Times New Roman" w:cs="Times New Roman"/>
          <w:sz w:val="20"/>
          <w:szCs w:val="20"/>
        </w:rPr>
        <w:t>on the accuracy</w:t>
      </w:r>
      <w:r w:rsidR="00A842EE">
        <w:rPr>
          <w:rFonts w:ascii="Times New Roman" w:hAnsi="Times New Roman" w:cs="Times New Roman"/>
          <w:sz w:val="20"/>
          <w:szCs w:val="20"/>
        </w:rPr>
        <w:t xml:space="preserve">. The standard PCS tolerance of 0.02 ppm was compared to the mean (left) or median (right) PCS value among all attachment sites to calculate a relative PCS tolerance that was then applied to all other PCS values. </w:t>
      </w:r>
      <w:r w:rsidR="00C64CF9">
        <w:rPr>
          <w:rFonts w:ascii="Times New Roman" w:hAnsi="Times New Roman" w:cs="Times New Roman"/>
          <w:sz w:val="20"/>
          <w:szCs w:val="20"/>
        </w:rPr>
        <w:t>Thereby, large</w:t>
      </w:r>
      <w:r w:rsidR="00A842EE">
        <w:rPr>
          <w:rFonts w:ascii="Times New Roman" w:hAnsi="Times New Roman" w:cs="Times New Roman"/>
          <w:sz w:val="20"/>
          <w:szCs w:val="20"/>
        </w:rPr>
        <w:t xml:space="preserve"> PCS</w:t>
      </w:r>
      <w:r w:rsidR="00C64CF9">
        <w:rPr>
          <w:rFonts w:ascii="Times New Roman" w:hAnsi="Times New Roman" w:cs="Times New Roman"/>
          <w:sz w:val="20"/>
          <w:szCs w:val="20"/>
        </w:rPr>
        <w:t>s</w:t>
      </w:r>
      <w:r w:rsidR="00A842EE">
        <w:rPr>
          <w:rFonts w:ascii="Times New Roman" w:hAnsi="Times New Roman" w:cs="Times New Roman"/>
          <w:sz w:val="20"/>
          <w:szCs w:val="20"/>
        </w:rPr>
        <w:t xml:space="preserve"> will have</w:t>
      </w:r>
      <w:r w:rsidR="00342755">
        <w:rPr>
          <w:rFonts w:ascii="Times New Roman" w:hAnsi="Times New Roman" w:cs="Times New Roman"/>
          <w:sz w:val="20"/>
          <w:szCs w:val="20"/>
        </w:rPr>
        <w:t xml:space="preserve"> a </w:t>
      </w:r>
      <w:r w:rsidR="00C64CF9">
        <w:rPr>
          <w:rFonts w:ascii="Times New Roman" w:hAnsi="Times New Roman" w:cs="Times New Roman"/>
          <w:sz w:val="20"/>
          <w:szCs w:val="20"/>
        </w:rPr>
        <w:t xml:space="preserve">large </w:t>
      </w:r>
      <w:r w:rsidR="00342755">
        <w:rPr>
          <w:rFonts w:ascii="Times New Roman" w:hAnsi="Times New Roman" w:cs="Times New Roman"/>
          <w:sz w:val="20"/>
          <w:szCs w:val="20"/>
        </w:rPr>
        <w:t xml:space="preserve">tolerance while small </w:t>
      </w:r>
      <w:r w:rsidR="00C64CF9">
        <w:rPr>
          <w:rFonts w:ascii="Times New Roman" w:hAnsi="Times New Roman" w:cs="Times New Roman"/>
          <w:sz w:val="20"/>
          <w:szCs w:val="20"/>
        </w:rPr>
        <w:t xml:space="preserve">PCSs </w:t>
      </w:r>
      <w:r w:rsidR="00342755">
        <w:rPr>
          <w:rFonts w:ascii="Times New Roman" w:hAnsi="Times New Roman" w:cs="Times New Roman"/>
          <w:sz w:val="20"/>
          <w:szCs w:val="20"/>
        </w:rPr>
        <w:t>will have a small tolerance. In order to remove unrealistic</w:t>
      </w:r>
      <w:r w:rsidR="00C64CF9">
        <w:rPr>
          <w:rFonts w:ascii="Times New Roman" w:hAnsi="Times New Roman" w:cs="Times New Roman"/>
          <w:sz w:val="20"/>
          <w:szCs w:val="20"/>
        </w:rPr>
        <w:t>ally small tolerances</w:t>
      </w:r>
      <w:r w:rsidR="00342755">
        <w:rPr>
          <w:rFonts w:ascii="Times New Roman" w:hAnsi="Times New Roman" w:cs="Times New Roman"/>
          <w:sz w:val="20"/>
          <w:szCs w:val="20"/>
        </w:rPr>
        <w:t xml:space="preserve">, all calculated tolerances </w:t>
      </w:r>
      <w:r w:rsidR="00C64CF9">
        <w:rPr>
          <w:rFonts w:ascii="Times New Roman" w:hAnsi="Times New Roman" w:cs="Times New Roman"/>
          <w:sz w:val="20"/>
          <w:szCs w:val="20"/>
        </w:rPr>
        <w:t xml:space="preserve">smaller than </w:t>
      </w:r>
      <w:r w:rsidR="00342755">
        <w:rPr>
          <w:rFonts w:ascii="Times New Roman" w:hAnsi="Times New Roman" w:cs="Times New Roman"/>
          <w:sz w:val="20"/>
          <w:szCs w:val="20"/>
        </w:rPr>
        <w:t>the threshold of 0.02 (diamonds), 0.01 (squares), 0.005 (stars) or 0.002 (triangles)</w:t>
      </w:r>
      <w:r w:rsidR="00A745EF">
        <w:rPr>
          <w:rFonts w:ascii="Times New Roman" w:hAnsi="Times New Roman" w:cs="Times New Roman"/>
          <w:sz w:val="20"/>
          <w:szCs w:val="20"/>
        </w:rPr>
        <w:t xml:space="preserve"> ppm</w:t>
      </w:r>
      <w:r w:rsidR="00342755">
        <w:rPr>
          <w:rFonts w:ascii="Times New Roman" w:hAnsi="Times New Roman" w:cs="Times New Roman"/>
          <w:sz w:val="20"/>
          <w:szCs w:val="20"/>
        </w:rPr>
        <w:t xml:space="preserve"> were set to the threshold itself. </w:t>
      </w:r>
      <w:r w:rsidR="00342755" w:rsidRPr="00342755">
        <w:rPr>
          <w:rFonts w:ascii="Times New Roman" w:hAnsi="Times New Roman" w:cs="Times New Roman"/>
          <w:b/>
          <w:bCs/>
          <w:sz w:val="20"/>
          <w:szCs w:val="20"/>
        </w:rPr>
        <w:t>f</w:t>
      </w:r>
      <w:r w:rsidR="00342755">
        <w:rPr>
          <w:rFonts w:ascii="Times New Roman" w:hAnsi="Times New Roman" w:cs="Times New Roman"/>
          <w:sz w:val="20"/>
          <w:szCs w:val="20"/>
        </w:rPr>
        <w:t xml:space="preserve"> simulating the impact</w:t>
      </w:r>
      <w:r w:rsidR="00A745EF">
        <w:rPr>
          <w:rFonts w:ascii="Times New Roman" w:hAnsi="Times New Roman" w:cs="Times New Roman"/>
          <w:sz w:val="20"/>
          <w:szCs w:val="20"/>
        </w:rPr>
        <w:t xml:space="preserve"> </w:t>
      </w:r>
      <w:r w:rsidR="00C64CF9">
        <w:rPr>
          <w:rFonts w:ascii="Times New Roman" w:hAnsi="Times New Roman" w:cs="Times New Roman"/>
          <w:sz w:val="20"/>
          <w:szCs w:val="20"/>
        </w:rPr>
        <w:t xml:space="preserve">of different weighting function </w:t>
      </w:r>
      <w:r w:rsidR="00A745EF">
        <w:rPr>
          <w:rFonts w:ascii="Times New Roman" w:hAnsi="Times New Roman" w:cs="Times New Roman"/>
          <w:sz w:val="20"/>
          <w:szCs w:val="20"/>
        </w:rPr>
        <w:t>on accuracy</w:t>
      </w:r>
      <w:r w:rsidR="00342755">
        <w:rPr>
          <w:rFonts w:ascii="Times New Roman" w:hAnsi="Times New Roman" w:cs="Times New Roman"/>
          <w:sz w:val="20"/>
          <w:szCs w:val="20"/>
        </w:rPr>
        <w:t xml:space="preserve">. </w:t>
      </w:r>
      <w:r w:rsidR="00A745EF">
        <w:rPr>
          <w:rFonts w:ascii="Times New Roman" w:hAnsi="Times New Roman" w:cs="Times New Roman"/>
          <w:sz w:val="20"/>
          <w:szCs w:val="20"/>
        </w:rPr>
        <w:t>In order to give more impact to small PCS, an inverse weight function was applied to all PCS values below a threshold of 0.1, 0.2, 0.3 or 0.5 ppm, from left to right</w:t>
      </w:r>
      <w:r w:rsidR="00C64CF9">
        <w:rPr>
          <w:rFonts w:ascii="Times New Roman" w:hAnsi="Times New Roman" w:cs="Times New Roman"/>
          <w:sz w:val="20"/>
          <w:szCs w:val="20"/>
        </w:rPr>
        <w:t>. These</w:t>
      </w:r>
      <w:r w:rsidR="00A745EF">
        <w:rPr>
          <w:rFonts w:ascii="Times New Roman" w:hAnsi="Times New Roman" w:cs="Times New Roman"/>
          <w:sz w:val="20"/>
          <w:szCs w:val="20"/>
        </w:rPr>
        <w:t xml:space="preserve"> w</w:t>
      </w:r>
      <w:r w:rsidR="00EA09EC">
        <w:rPr>
          <w:rFonts w:ascii="Times New Roman" w:hAnsi="Times New Roman" w:cs="Times New Roman"/>
          <w:sz w:val="20"/>
          <w:szCs w:val="20"/>
        </w:rPr>
        <w:t>ere</w:t>
      </w:r>
      <w:r w:rsidR="00A745EF">
        <w:rPr>
          <w:rFonts w:ascii="Times New Roman" w:hAnsi="Times New Roman" w:cs="Times New Roman"/>
          <w:sz w:val="20"/>
          <w:szCs w:val="20"/>
        </w:rPr>
        <w:t xml:space="preserve"> assigned a weight </w:t>
      </w:r>
      <w:r w:rsidR="001A16B7">
        <w:rPr>
          <w:rFonts w:ascii="Times New Roman" w:hAnsi="Times New Roman" w:cs="Times New Roman"/>
          <w:sz w:val="20"/>
          <w:szCs w:val="20"/>
        </w:rPr>
        <w:t xml:space="preserve">referring to the class “small PCS” </w:t>
      </w:r>
      <w:r w:rsidR="00A745EF">
        <w:rPr>
          <w:rFonts w:ascii="Times New Roman" w:hAnsi="Times New Roman" w:cs="Times New Roman"/>
          <w:sz w:val="20"/>
          <w:szCs w:val="20"/>
        </w:rPr>
        <w:t xml:space="preserve">and to the remaining values </w:t>
      </w:r>
      <w:r w:rsidR="00A41426">
        <w:rPr>
          <w:rFonts w:ascii="Times New Roman" w:hAnsi="Times New Roman" w:cs="Times New Roman"/>
          <w:sz w:val="20"/>
          <w:szCs w:val="20"/>
        </w:rPr>
        <w:t xml:space="preserve">the </w:t>
      </w:r>
      <w:r w:rsidR="00A745EF">
        <w:rPr>
          <w:rFonts w:ascii="Times New Roman" w:hAnsi="Times New Roman" w:cs="Times New Roman"/>
          <w:sz w:val="20"/>
          <w:szCs w:val="20"/>
        </w:rPr>
        <w:t xml:space="preserve">weight </w:t>
      </w:r>
      <w:r w:rsidR="00A41426">
        <w:rPr>
          <w:rFonts w:ascii="Times New Roman" w:hAnsi="Times New Roman" w:cs="Times New Roman"/>
          <w:sz w:val="20"/>
          <w:szCs w:val="20"/>
        </w:rPr>
        <w:t xml:space="preserve">referring to the class </w:t>
      </w:r>
      <w:r w:rsidR="00A745EF">
        <w:rPr>
          <w:rFonts w:ascii="Times New Roman" w:hAnsi="Times New Roman" w:cs="Times New Roman"/>
          <w:sz w:val="20"/>
          <w:szCs w:val="20"/>
        </w:rPr>
        <w:t>of “</w:t>
      </w:r>
      <w:r w:rsidR="00A41426">
        <w:rPr>
          <w:rFonts w:ascii="Times New Roman" w:hAnsi="Times New Roman" w:cs="Times New Roman"/>
          <w:sz w:val="20"/>
          <w:szCs w:val="20"/>
        </w:rPr>
        <w:t>large PCS</w:t>
      </w:r>
      <w:r w:rsidR="00A745EF">
        <w:rPr>
          <w:rFonts w:ascii="Times New Roman" w:hAnsi="Times New Roman" w:cs="Times New Roman"/>
          <w:sz w:val="20"/>
          <w:szCs w:val="20"/>
        </w:rPr>
        <w:t xml:space="preserve">”. Four combinations were tested: </w:t>
      </w:r>
      <w:r w:rsidR="001A16B7">
        <w:rPr>
          <w:rFonts w:ascii="Times New Roman" w:hAnsi="Times New Roman" w:cs="Times New Roman"/>
          <w:sz w:val="20"/>
          <w:szCs w:val="20"/>
        </w:rPr>
        <w:t xml:space="preserve">“small PCS” </w:t>
      </w:r>
      <w:r w:rsidR="00A745EF">
        <w:rPr>
          <w:rFonts w:ascii="Times New Roman" w:hAnsi="Times New Roman" w:cs="Times New Roman"/>
          <w:sz w:val="20"/>
          <w:szCs w:val="20"/>
        </w:rPr>
        <w:t xml:space="preserve">10 – </w:t>
      </w:r>
      <w:r w:rsidR="001A16B7">
        <w:rPr>
          <w:rFonts w:ascii="Times New Roman" w:hAnsi="Times New Roman" w:cs="Times New Roman"/>
          <w:sz w:val="20"/>
          <w:szCs w:val="20"/>
        </w:rPr>
        <w:t>“large PCS”</w:t>
      </w:r>
      <w:r w:rsidR="00A745EF">
        <w:rPr>
          <w:rFonts w:ascii="Times New Roman" w:hAnsi="Times New Roman" w:cs="Times New Roman"/>
          <w:sz w:val="20"/>
          <w:szCs w:val="20"/>
        </w:rPr>
        <w:t xml:space="preserve"> 1 (circles), </w:t>
      </w:r>
      <w:r w:rsidR="001A16B7">
        <w:rPr>
          <w:rFonts w:ascii="Times New Roman" w:hAnsi="Times New Roman" w:cs="Times New Roman"/>
          <w:sz w:val="20"/>
          <w:szCs w:val="20"/>
        </w:rPr>
        <w:t xml:space="preserve">“small PCS” </w:t>
      </w:r>
      <w:r w:rsidR="00A745EF">
        <w:rPr>
          <w:rFonts w:ascii="Times New Roman" w:hAnsi="Times New Roman" w:cs="Times New Roman"/>
          <w:sz w:val="20"/>
          <w:szCs w:val="20"/>
        </w:rPr>
        <w:t xml:space="preserve"> 5 – </w:t>
      </w:r>
      <w:r w:rsidR="001A16B7">
        <w:rPr>
          <w:rFonts w:ascii="Times New Roman" w:hAnsi="Times New Roman" w:cs="Times New Roman"/>
          <w:sz w:val="20"/>
          <w:szCs w:val="20"/>
        </w:rPr>
        <w:t xml:space="preserve">“large PCS” </w:t>
      </w:r>
      <w:r w:rsidR="00A745EF">
        <w:rPr>
          <w:rFonts w:ascii="Times New Roman" w:hAnsi="Times New Roman" w:cs="Times New Roman"/>
          <w:sz w:val="20"/>
          <w:szCs w:val="20"/>
        </w:rPr>
        <w:t xml:space="preserve"> 1 (diamonds), </w:t>
      </w:r>
      <w:r w:rsidR="00A41426">
        <w:rPr>
          <w:rFonts w:ascii="Times New Roman" w:hAnsi="Times New Roman" w:cs="Times New Roman"/>
          <w:sz w:val="20"/>
          <w:szCs w:val="20"/>
        </w:rPr>
        <w:t xml:space="preserve">“small PCS” </w:t>
      </w:r>
      <w:r w:rsidR="00A745EF">
        <w:rPr>
          <w:rFonts w:ascii="Times New Roman" w:hAnsi="Times New Roman" w:cs="Times New Roman"/>
          <w:sz w:val="20"/>
          <w:szCs w:val="20"/>
        </w:rPr>
        <w:t xml:space="preserve"> 10 – </w:t>
      </w:r>
      <w:r w:rsidR="00A41426">
        <w:rPr>
          <w:rFonts w:ascii="Times New Roman" w:hAnsi="Times New Roman" w:cs="Times New Roman"/>
          <w:sz w:val="20"/>
          <w:szCs w:val="20"/>
        </w:rPr>
        <w:t>“large PCS”</w:t>
      </w:r>
      <w:r w:rsidR="00A745EF">
        <w:rPr>
          <w:rFonts w:ascii="Times New Roman" w:hAnsi="Times New Roman" w:cs="Times New Roman"/>
          <w:sz w:val="20"/>
          <w:szCs w:val="20"/>
        </w:rPr>
        <w:t xml:space="preserve"> 0.1 (squares) and </w:t>
      </w:r>
      <w:r w:rsidR="00A41426">
        <w:rPr>
          <w:rFonts w:ascii="Times New Roman" w:hAnsi="Times New Roman" w:cs="Times New Roman"/>
          <w:sz w:val="20"/>
          <w:szCs w:val="20"/>
        </w:rPr>
        <w:t xml:space="preserve">“small PCS”  </w:t>
      </w:r>
      <w:r w:rsidR="00A745EF">
        <w:rPr>
          <w:rFonts w:ascii="Times New Roman" w:hAnsi="Times New Roman" w:cs="Times New Roman"/>
          <w:sz w:val="20"/>
          <w:szCs w:val="20"/>
        </w:rPr>
        <w:t xml:space="preserve"> 5 – </w:t>
      </w:r>
      <w:r w:rsidR="00A41426">
        <w:rPr>
          <w:rFonts w:ascii="Times New Roman" w:hAnsi="Times New Roman" w:cs="Times New Roman"/>
          <w:sz w:val="20"/>
          <w:szCs w:val="20"/>
        </w:rPr>
        <w:t>“large PCS”</w:t>
      </w:r>
      <w:r w:rsidR="00A745EF">
        <w:rPr>
          <w:rFonts w:ascii="Times New Roman" w:hAnsi="Times New Roman" w:cs="Times New Roman"/>
          <w:sz w:val="20"/>
          <w:szCs w:val="20"/>
        </w:rPr>
        <w:t xml:space="preserve"> 0.1 (stars).</w:t>
      </w:r>
    </w:p>
    <w:p w14:paraId="447CE4D9" w14:textId="06643107" w:rsidR="00A73B7E" w:rsidRDefault="00A73B7E" w:rsidP="0098275D">
      <w:pPr>
        <w:jc w:val="both"/>
      </w:pPr>
    </w:p>
    <w:p w14:paraId="4CB98500" w14:textId="77777777" w:rsidR="00A73B7E" w:rsidRDefault="00A73B7E" w:rsidP="0098275D">
      <w:pPr>
        <w:jc w:val="both"/>
      </w:pPr>
    </w:p>
    <w:p w14:paraId="06335C92" w14:textId="77777777" w:rsidR="00B35E4E" w:rsidRDefault="00B35E4E" w:rsidP="00B35E4E">
      <w:pPr>
        <w:jc w:val="center"/>
      </w:pPr>
      <w:r>
        <w:rPr>
          <w:noProof/>
        </w:rPr>
        <w:drawing>
          <wp:inline distT="0" distB="0" distL="0" distR="0" wp14:anchorId="12BE5137" wp14:editId="2A3E66B3">
            <wp:extent cx="4484482" cy="3367088"/>
            <wp:effectExtent l="0" t="0" r="0" b="508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10.svg"/>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4499151" cy="3378102"/>
                    </a:xfrm>
                    <a:prstGeom prst="rect">
                      <a:avLst/>
                    </a:prstGeom>
                  </pic:spPr>
                </pic:pic>
              </a:graphicData>
            </a:graphic>
          </wp:inline>
        </w:drawing>
      </w:r>
    </w:p>
    <w:p w14:paraId="7B72F81F" w14:textId="52DC32FD" w:rsidR="005E7A78" w:rsidRDefault="00B35E4E" w:rsidP="00B35E4E">
      <w:pPr>
        <w:jc w:val="both"/>
        <w:rPr>
          <w:rFonts w:ascii="Times New Roman" w:hAnsi="Times New Roman" w:cs="Times New Roman"/>
          <w:sz w:val="20"/>
          <w:szCs w:val="20"/>
        </w:rPr>
      </w:pPr>
      <w:r w:rsidRPr="00081177">
        <w:rPr>
          <w:rFonts w:ascii="Times New Roman" w:hAnsi="Times New Roman" w:cs="Times New Roman"/>
          <w:b/>
          <w:bCs/>
          <w:sz w:val="20"/>
          <w:szCs w:val="20"/>
        </w:rPr>
        <w:t>Fig S</w:t>
      </w:r>
      <w:r>
        <w:rPr>
          <w:rFonts w:ascii="Times New Roman" w:hAnsi="Times New Roman" w:cs="Times New Roman"/>
          <w:b/>
          <w:bCs/>
          <w:sz w:val="20"/>
          <w:szCs w:val="20"/>
        </w:rPr>
        <w:t>10</w:t>
      </w:r>
      <w:r w:rsidRPr="00081177">
        <w:rPr>
          <w:rFonts w:ascii="Times New Roman" w:hAnsi="Times New Roman" w:cs="Times New Roman"/>
          <w:sz w:val="20"/>
          <w:szCs w:val="20"/>
        </w:rPr>
        <w:t xml:space="preserve"> </w:t>
      </w:r>
      <w:r>
        <w:rPr>
          <w:rFonts w:ascii="Times New Roman" w:hAnsi="Times New Roman" w:cs="Times New Roman"/>
          <w:sz w:val="20"/>
          <w:szCs w:val="20"/>
        </w:rPr>
        <w:t xml:space="preserve">Testing the accuracy as a function of PCS weight in the iterative </w:t>
      </w:r>
      <w:r w:rsidR="00C64CF9">
        <w:rPr>
          <w:rFonts w:ascii="Times New Roman" w:hAnsi="Times New Roman" w:cs="Times New Roman"/>
          <w:sz w:val="20"/>
          <w:szCs w:val="20"/>
        </w:rPr>
        <w:t>procedure</w:t>
      </w:r>
      <w:r>
        <w:rPr>
          <w:rFonts w:ascii="Times New Roman" w:hAnsi="Times New Roman" w:cs="Times New Roman"/>
          <w:sz w:val="20"/>
          <w:szCs w:val="20"/>
        </w:rPr>
        <w:t xml:space="preserve">. Each calculation was performed using C as </w:t>
      </w:r>
      <w:r w:rsidR="00C64CF9">
        <w:rPr>
          <w:rFonts w:ascii="Times New Roman" w:hAnsi="Times New Roman" w:cs="Times New Roman"/>
          <w:sz w:val="20"/>
          <w:szCs w:val="20"/>
        </w:rPr>
        <w:t xml:space="preserve">the </w:t>
      </w:r>
      <w:r>
        <w:rPr>
          <w:rFonts w:ascii="Times New Roman" w:hAnsi="Times New Roman" w:cs="Times New Roman"/>
          <w:sz w:val="20"/>
          <w:szCs w:val="20"/>
        </w:rPr>
        <w:t>input and A as target</w:t>
      </w:r>
      <w:r w:rsidR="00A92EAA">
        <w:rPr>
          <w:rFonts w:ascii="Times New Roman" w:hAnsi="Times New Roman" w:cs="Times New Roman"/>
          <w:sz w:val="20"/>
          <w:szCs w:val="20"/>
        </w:rPr>
        <w:t xml:space="preserve"> structures</w:t>
      </w:r>
      <w:r>
        <w:rPr>
          <w:rFonts w:ascii="Times New Roman" w:hAnsi="Times New Roman" w:cs="Times New Roman"/>
          <w:sz w:val="20"/>
          <w:szCs w:val="20"/>
        </w:rPr>
        <w:t xml:space="preserve">, annealing 500 structures in 25000 MD steps for each of the 5 iterative cycles, </w:t>
      </w:r>
      <w:r w:rsidR="00A92EAA">
        <w:rPr>
          <w:rFonts w:ascii="Times New Roman" w:hAnsi="Times New Roman" w:cs="Times New Roman"/>
          <w:sz w:val="20"/>
          <w:szCs w:val="20"/>
        </w:rPr>
        <w:t xml:space="preserve">and </w:t>
      </w:r>
      <w:r w:rsidR="00C64CF9">
        <w:rPr>
          <w:rFonts w:ascii="Times New Roman" w:hAnsi="Times New Roman" w:cs="Times New Roman"/>
          <w:sz w:val="20"/>
          <w:szCs w:val="20"/>
        </w:rPr>
        <w:t xml:space="preserve">setting </w:t>
      </w:r>
      <w:r>
        <w:rPr>
          <w:rFonts w:ascii="Times New Roman" w:hAnsi="Times New Roman" w:cs="Times New Roman"/>
          <w:sz w:val="20"/>
          <w:szCs w:val="20"/>
        </w:rPr>
        <w:t xml:space="preserve">the PCS weight to 30 (circles), 40 (triangles) or 50 (crosses). Scaffold restrains </w:t>
      </w:r>
      <w:r w:rsidR="00A92EAA">
        <w:rPr>
          <w:rFonts w:ascii="Times New Roman" w:hAnsi="Times New Roman" w:cs="Times New Roman"/>
          <w:sz w:val="20"/>
          <w:szCs w:val="20"/>
        </w:rPr>
        <w:t>were implemented</w:t>
      </w:r>
      <w:r>
        <w:rPr>
          <w:rFonts w:ascii="Times New Roman" w:hAnsi="Times New Roman" w:cs="Times New Roman"/>
          <w:sz w:val="20"/>
          <w:szCs w:val="20"/>
        </w:rPr>
        <w:t xml:space="preserve"> using CYANA’s </w:t>
      </w:r>
      <w:r w:rsidRPr="00B35E4E">
        <w:rPr>
          <w:rFonts w:ascii="Times New Roman" w:hAnsi="Times New Roman" w:cs="Times New Roman"/>
          <w:i/>
          <w:iCs/>
          <w:sz w:val="20"/>
          <w:szCs w:val="20"/>
        </w:rPr>
        <w:t>regularize</w:t>
      </w:r>
      <w:r>
        <w:rPr>
          <w:rFonts w:ascii="Times New Roman" w:hAnsi="Times New Roman" w:cs="Times New Roman"/>
          <w:sz w:val="20"/>
          <w:szCs w:val="20"/>
        </w:rPr>
        <w:t xml:space="preserve"> macro</w:t>
      </w:r>
      <w:r w:rsidR="00A92EAA">
        <w:rPr>
          <w:rFonts w:ascii="Times New Roman" w:hAnsi="Times New Roman" w:cs="Times New Roman"/>
          <w:sz w:val="20"/>
          <w:szCs w:val="20"/>
        </w:rPr>
        <w:t>,</w:t>
      </w:r>
      <w:r>
        <w:rPr>
          <w:rFonts w:ascii="Times New Roman" w:hAnsi="Times New Roman" w:cs="Times New Roman"/>
          <w:sz w:val="20"/>
          <w:szCs w:val="20"/>
        </w:rPr>
        <w:t xml:space="preserve"> and structures</w:t>
      </w:r>
      <w:r w:rsidR="003E4F9D">
        <w:rPr>
          <w:rFonts w:ascii="Times New Roman" w:hAnsi="Times New Roman" w:cs="Times New Roman"/>
          <w:sz w:val="20"/>
          <w:szCs w:val="20"/>
        </w:rPr>
        <w:t xml:space="preserve"> were</w:t>
      </w:r>
      <w:r>
        <w:rPr>
          <w:rFonts w:ascii="Times New Roman" w:hAnsi="Times New Roman" w:cs="Times New Roman"/>
          <w:sz w:val="20"/>
          <w:szCs w:val="20"/>
        </w:rPr>
        <w:t xml:space="preserve"> </w:t>
      </w:r>
      <w:r w:rsidR="00060E2E">
        <w:rPr>
          <w:rFonts w:ascii="Times New Roman" w:hAnsi="Times New Roman" w:cs="Times New Roman"/>
          <w:sz w:val="20"/>
          <w:szCs w:val="20"/>
        </w:rPr>
        <w:t xml:space="preserve">ranked </w:t>
      </w:r>
      <w:r>
        <w:rPr>
          <w:rFonts w:ascii="Times New Roman" w:hAnsi="Times New Roman" w:cs="Times New Roman"/>
          <w:sz w:val="20"/>
          <w:szCs w:val="20"/>
        </w:rPr>
        <w:t xml:space="preserve">based on </w:t>
      </w:r>
      <w:r w:rsidR="00060E2E">
        <w:rPr>
          <w:rFonts w:ascii="Times New Roman" w:hAnsi="Times New Roman" w:cs="Times New Roman"/>
          <w:sz w:val="20"/>
          <w:szCs w:val="20"/>
        </w:rPr>
        <w:t xml:space="preserve">their </w:t>
      </w:r>
      <w:r>
        <w:rPr>
          <w:rFonts w:ascii="Times New Roman" w:hAnsi="Times New Roman" w:cs="Times New Roman"/>
          <w:sz w:val="20"/>
          <w:szCs w:val="20"/>
        </w:rPr>
        <w:t xml:space="preserve">average Q-factors. </w:t>
      </w:r>
    </w:p>
    <w:p w14:paraId="04A5A81D" w14:textId="77777777" w:rsidR="005E7A78" w:rsidRDefault="005E7A78">
      <w:pPr>
        <w:rPr>
          <w:rFonts w:ascii="Times New Roman" w:hAnsi="Times New Roman" w:cs="Times New Roman"/>
          <w:sz w:val="20"/>
          <w:szCs w:val="20"/>
        </w:rPr>
      </w:pPr>
      <w:r>
        <w:rPr>
          <w:rFonts w:ascii="Times New Roman" w:hAnsi="Times New Roman" w:cs="Times New Roman"/>
          <w:sz w:val="20"/>
          <w:szCs w:val="20"/>
        </w:rPr>
        <w:br w:type="page"/>
      </w:r>
    </w:p>
    <w:p w14:paraId="622F14E9" w14:textId="77777777" w:rsidR="00D472D0" w:rsidRDefault="00D472D0" w:rsidP="0057241F">
      <w:pPr>
        <w:jc w:val="center"/>
      </w:pPr>
      <w:r>
        <w:rPr>
          <w:noProof/>
        </w:rPr>
        <w:lastRenderedPageBreak/>
        <w:drawing>
          <wp:inline distT="0" distB="0" distL="0" distR="0" wp14:anchorId="36F6B1F3" wp14:editId="082E660F">
            <wp:extent cx="4326330" cy="6503538"/>
            <wp:effectExtent l="0" t="0" r="0" b="0"/>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26330" cy="6503538"/>
                    </a:xfrm>
                    <a:prstGeom prst="rect">
                      <a:avLst/>
                    </a:prstGeom>
                  </pic:spPr>
                </pic:pic>
              </a:graphicData>
            </a:graphic>
          </wp:inline>
        </w:drawing>
      </w:r>
    </w:p>
    <w:p w14:paraId="43420736" w14:textId="2A9AAEB0" w:rsidR="0085781F" w:rsidRDefault="00D472D0" w:rsidP="00B35E4E">
      <w:pPr>
        <w:jc w:val="both"/>
      </w:pPr>
      <w:r w:rsidRPr="00081177">
        <w:rPr>
          <w:rFonts w:ascii="Times New Roman" w:hAnsi="Times New Roman" w:cs="Times New Roman"/>
          <w:b/>
          <w:bCs/>
          <w:sz w:val="20"/>
          <w:szCs w:val="20"/>
        </w:rPr>
        <w:t>Fig S</w:t>
      </w:r>
      <w:r>
        <w:rPr>
          <w:rFonts w:ascii="Times New Roman" w:hAnsi="Times New Roman" w:cs="Times New Roman"/>
          <w:b/>
          <w:bCs/>
          <w:sz w:val="20"/>
          <w:szCs w:val="20"/>
        </w:rPr>
        <w:t>11</w:t>
      </w:r>
      <w:r w:rsidRPr="00081177">
        <w:rPr>
          <w:rFonts w:ascii="Times New Roman" w:hAnsi="Times New Roman" w:cs="Times New Roman"/>
          <w:sz w:val="20"/>
          <w:szCs w:val="20"/>
        </w:rPr>
        <w:t xml:space="preserve"> </w:t>
      </w:r>
      <w:r>
        <w:rPr>
          <w:rFonts w:ascii="Times New Roman" w:hAnsi="Times New Roman" w:cs="Times New Roman"/>
          <w:sz w:val="20"/>
          <w:szCs w:val="20"/>
        </w:rPr>
        <w:t xml:space="preserve">Testing the </w:t>
      </w:r>
      <w:r w:rsidR="00811302">
        <w:rPr>
          <w:rFonts w:ascii="Times New Roman" w:hAnsi="Times New Roman" w:cs="Times New Roman"/>
          <w:sz w:val="20"/>
          <w:szCs w:val="20"/>
        </w:rPr>
        <w:t xml:space="preserve">performance </w:t>
      </w:r>
      <w:r>
        <w:rPr>
          <w:rFonts w:ascii="Times New Roman" w:hAnsi="Times New Roman" w:cs="Times New Roman"/>
          <w:sz w:val="20"/>
          <w:szCs w:val="20"/>
        </w:rPr>
        <w:t xml:space="preserve">of the iterative </w:t>
      </w:r>
      <w:r w:rsidR="00160AA1">
        <w:rPr>
          <w:rFonts w:ascii="Times New Roman" w:hAnsi="Times New Roman" w:cs="Times New Roman"/>
          <w:sz w:val="20"/>
          <w:szCs w:val="20"/>
        </w:rPr>
        <w:t xml:space="preserve">procedure </w:t>
      </w:r>
      <w:r>
        <w:rPr>
          <w:rFonts w:ascii="Times New Roman" w:hAnsi="Times New Roman" w:cs="Times New Roman"/>
          <w:sz w:val="20"/>
          <w:szCs w:val="20"/>
        </w:rPr>
        <w:t>by evaluating the accuracy with different input structures. All calculations were performed annealing 500 structures in 25000 MD steps for 10 cycles. The reference calculation (triangles) is performed with structure C as input and structure A as target (medium difference)</w:t>
      </w:r>
      <w:r w:rsidR="00811302">
        <w:rPr>
          <w:rFonts w:ascii="Times New Roman" w:hAnsi="Times New Roman" w:cs="Times New Roman"/>
          <w:sz w:val="20"/>
          <w:szCs w:val="20"/>
        </w:rPr>
        <w:t xml:space="preserve"> and is shown in all graphs for comparison</w:t>
      </w:r>
      <w:r>
        <w:rPr>
          <w:rFonts w:ascii="Times New Roman" w:hAnsi="Times New Roman" w:cs="Times New Roman"/>
          <w:sz w:val="20"/>
          <w:szCs w:val="20"/>
        </w:rPr>
        <w:t xml:space="preserve">. The </w:t>
      </w:r>
      <w:r w:rsidR="00E23826">
        <w:rPr>
          <w:rFonts w:ascii="Times New Roman" w:hAnsi="Times New Roman" w:cs="Times New Roman"/>
          <w:sz w:val="20"/>
          <w:szCs w:val="20"/>
        </w:rPr>
        <w:t>cartoon</w:t>
      </w:r>
      <w:r>
        <w:rPr>
          <w:rFonts w:ascii="Times New Roman" w:hAnsi="Times New Roman" w:cs="Times New Roman"/>
          <w:sz w:val="20"/>
          <w:szCs w:val="20"/>
        </w:rPr>
        <w:t xml:space="preserve"> </w:t>
      </w:r>
      <w:r w:rsidR="00811302">
        <w:rPr>
          <w:rFonts w:ascii="Times New Roman" w:hAnsi="Times New Roman" w:cs="Times New Roman"/>
          <w:sz w:val="20"/>
          <w:szCs w:val="20"/>
        </w:rPr>
        <w:t xml:space="preserve">on the right is a superposition </w:t>
      </w:r>
      <w:r>
        <w:rPr>
          <w:rFonts w:ascii="Times New Roman" w:hAnsi="Times New Roman" w:cs="Times New Roman"/>
          <w:sz w:val="20"/>
          <w:szCs w:val="20"/>
        </w:rPr>
        <w:t>of the input, target</w:t>
      </w:r>
      <w:r w:rsidR="00172C06">
        <w:rPr>
          <w:rFonts w:ascii="Times New Roman" w:hAnsi="Times New Roman" w:cs="Times New Roman"/>
          <w:sz w:val="20"/>
          <w:szCs w:val="20"/>
        </w:rPr>
        <w:t xml:space="preserve"> </w:t>
      </w:r>
      <w:r>
        <w:rPr>
          <w:rFonts w:ascii="Times New Roman" w:hAnsi="Times New Roman" w:cs="Times New Roman"/>
          <w:sz w:val="20"/>
          <w:szCs w:val="20"/>
        </w:rPr>
        <w:t xml:space="preserve">and </w:t>
      </w:r>
      <w:r w:rsidR="00811302">
        <w:rPr>
          <w:rFonts w:ascii="Times New Roman" w:hAnsi="Times New Roman" w:cs="Times New Roman"/>
          <w:sz w:val="20"/>
          <w:szCs w:val="20"/>
        </w:rPr>
        <w:t xml:space="preserve">final </w:t>
      </w:r>
      <w:r>
        <w:rPr>
          <w:rFonts w:ascii="Times New Roman" w:hAnsi="Times New Roman" w:cs="Times New Roman"/>
          <w:sz w:val="20"/>
          <w:szCs w:val="20"/>
        </w:rPr>
        <w:t>structure after 10</w:t>
      </w:r>
      <w:r>
        <w:rPr>
          <w:rFonts w:ascii="Times New Roman" w:hAnsi="Times New Roman" w:cs="Times New Roman"/>
          <w:sz w:val="20"/>
          <w:szCs w:val="20"/>
          <w:vertAlign w:val="superscript"/>
        </w:rPr>
        <w:t xml:space="preserve"> </w:t>
      </w:r>
      <w:r>
        <w:rPr>
          <w:rFonts w:ascii="Times New Roman" w:hAnsi="Times New Roman" w:cs="Times New Roman"/>
          <w:sz w:val="20"/>
          <w:szCs w:val="20"/>
        </w:rPr>
        <w:t xml:space="preserve">cycles of refinement. </w:t>
      </w:r>
      <w:r w:rsidR="00811302">
        <w:rPr>
          <w:rFonts w:ascii="Times New Roman" w:hAnsi="Times New Roman" w:cs="Times New Roman"/>
          <w:sz w:val="20"/>
          <w:szCs w:val="20"/>
        </w:rPr>
        <w:t xml:space="preserve">The starting </w:t>
      </w:r>
      <w:r w:rsidR="00581DB5">
        <w:rPr>
          <w:rFonts w:ascii="Times New Roman" w:hAnsi="Times New Roman" w:cs="Times New Roman"/>
          <w:sz w:val="20"/>
          <w:szCs w:val="20"/>
        </w:rPr>
        <w:t>structure E was designed to uniformly display large differences for all modules. Structure F contains a (partially) unpacked Y cap. Structure G was created to contain a big change in the protein curvature at the M</w:t>
      </w:r>
      <w:r w:rsidR="00581DB5" w:rsidRPr="0014728D">
        <w:rPr>
          <w:rFonts w:ascii="Times New Roman" w:hAnsi="Times New Roman" w:cs="Times New Roman"/>
          <w:sz w:val="20"/>
          <w:szCs w:val="20"/>
          <w:vertAlign w:val="subscript"/>
        </w:rPr>
        <w:t>1</w:t>
      </w:r>
      <w:r w:rsidR="00581DB5">
        <w:rPr>
          <w:rFonts w:ascii="Times New Roman" w:hAnsi="Times New Roman" w:cs="Times New Roman"/>
          <w:sz w:val="20"/>
          <w:szCs w:val="20"/>
        </w:rPr>
        <w:t>-M</w:t>
      </w:r>
      <w:r w:rsidR="00581DB5" w:rsidRPr="0014728D">
        <w:rPr>
          <w:rFonts w:ascii="Times New Roman" w:hAnsi="Times New Roman" w:cs="Times New Roman"/>
          <w:sz w:val="20"/>
          <w:szCs w:val="20"/>
          <w:vertAlign w:val="subscript"/>
        </w:rPr>
        <w:t>2</w:t>
      </w:r>
      <w:r w:rsidR="00581DB5">
        <w:rPr>
          <w:rFonts w:ascii="Times New Roman" w:hAnsi="Times New Roman" w:cs="Times New Roman"/>
          <w:sz w:val="20"/>
          <w:szCs w:val="20"/>
        </w:rPr>
        <w:t xml:space="preserve"> junction.</w:t>
      </w:r>
      <w:r w:rsidR="00C257C8" w:rsidRPr="00C257C8">
        <w:rPr>
          <w:rFonts w:ascii="Times New Roman" w:hAnsi="Times New Roman" w:cs="Times New Roman"/>
          <w:sz w:val="20"/>
          <w:szCs w:val="20"/>
        </w:rPr>
        <w:t xml:space="preserve"> </w:t>
      </w:r>
      <w:r w:rsidR="00C257C8">
        <w:rPr>
          <w:rFonts w:ascii="Times New Roman" w:hAnsi="Times New Roman" w:cs="Times New Roman"/>
          <w:sz w:val="20"/>
          <w:szCs w:val="20"/>
        </w:rPr>
        <w:t>Structure H contains a bent helix in H3 of module 1.</w:t>
      </w:r>
      <w:r w:rsidR="00581DB5">
        <w:rPr>
          <w:rFonts w:ascii="Times New Roman" w:hAnsi="Times New Roman" w:cs="Times New Roman"/>
          <w:sz w:val="20"/>
          <w:szCs w:val="20"/>
        </w:rPr>
        <w:t xml:space="preserve"> </w:t>
      </w:r>
      <w:r w:rsidRPr="00D472D0">
        <w:rPr>
          <w:rFonts w:ascii="Times New Roman" w:hAnsi="Times New Roman" w:cs="Times New Roman"/>
          <w:b/>
          <w:bCs/>
          <w:sz w:val="20"/>
          <w:szCs w:val="20"/>
        </w:rPr>
        <w:t>a</w:t>
      </w:r>
      <w:r w:rsidR="00581DB5">
        <w:rPr>
          <w:rFonts w:ascii="Times New Roman" w:hAnsi="Times New Roman" w:cs="Times New Roman"/>
          <w:b/>
          <w:bCs/>
          <w:sz w:val="20"/>
          <w:szCs w:val="20"/>
        </w:rPr>
        <w:t xml:space="preserve">, b, </w:t>
      </w:r>
      <w:r w:rsidR="00317A6F">
        <w:rPr>
          <w:rFonts w:ascii="Times New Roman" w:hAnsi="Times New Roman" w:cs="Times New Roman"/>
          <w:b/>
          <w:bCs/>
          <w:sz w:val="20"/>
          <w:szCs w:val="20"/>
        </w:rPr>
        <w:t>c</w:t>
      </w:r>
      <w:r>
        <w:rPr>
          <w:rFonts w:ascii="Times New Roman" w:hAnsi="Times New Roman" w:cs="Times New Roman"/>
          <w:sz w:val="20"/>
          <w:szCs w:val="20"/>
        </w:rPr>
        <w:t xml:space="preserve"> calculation</w:t>
      </w:r>
      <w:r w:rsidR="00581DB5">
        <w:rPr>
          <w:rFonts w:ascii="Times New Roman" w:hAnsi="Times New Roman" w:cs="Times New Roman"/>
          <w:sz w:val="20"/>
          <w:szCs w:val="20"/>
        </w:rPr>
        <w:t>s</w:t>
      </w:r>
      <w:r>
        <w:rPr>
          <w:rFonts w:ascii="Times New Roman" w:hAnsi="Times New Roman" w:cs="Times New Roman"/>
          <w:sz w:val="20"/>
          <w:szCs w:val="20"/>
        </w:rPr>
        <w:t xml:space="preserve"> using structure E </w:t>
      </w:r>
      <w:r w:rsidR="00581DB5">
        <w:rPr>
          <w:rFonts w:ascii="Times New Roman" w:hAnsi="Times New Roman" w:cs="Times New Roman"/>
          <w:sz w:val="20"/>
          <w:szCs w:val="20"/>
        </w:rPr>
        <w:t xml:space="preserve">, F and </w:t>
      </w:r>
      <w:r w:rsidR="00CA0DAD">
        <w:rPr>
          <w:rFonts w:ascii="Times New Roman" w:hAnsi="Times New Roman" w:cs="Times New Roman"/>
          <w:sz w:val="20"/>
          <w:szCs w:val="20"/>
        </w:rPr>
        <w:t>G</w:t>
      </w:r>
      <w:r w:rsidR="00581DB5">
        <w:rPr>
          <w:rFonts w:ascii="Times New Roman" w:hAnsi="Times New Roman" w:cs="Times New Roman"/>
          <w:sz w:val="20"/>
          <w:szCs w:val="20"/>
        </w:rPr>
        <w:t xml:space="preserve"> </w:t>
      </w:r>
      <w:r>
        <w:rPr>
          <w:rFonts w:ascii="Times New Roman" w:hAnsi="Times New Roman" w:cs="Times New Roman"/>
          <w:sz w:val="20"/>
          <w:szCs w:val="20"/>
        </w:rPr>
        <w:t>as input</w:t>
      </w:r>
      <w:r w:rsidR="00581DB5">
        <w:rPr>
          <w:rFonts w:ascii="Times New Roman" w:hAnsi="Times New Roman" w:cs="Times New Roman"/>
          <w:sz w:val="20"/>
          <w:szCs w:val="20"/>
        </w:rPr>
        <w:t>s</w:t>
      </w:r>
      <w:r>
        <w:rPr>
          <w:rFonts w:ascii="Times New Roman" w:hAnsi="Times New Roman" w:cs="Times New Roman"/>
          <w:sz w:val="20"/>
          <w:szCs w:val="20"/>
        </w:rPr>
        <w:t xml:space="preserve"> (circles)</w:t>
      </w:r>
      <w:r w:rsidR="00581DB5">
        <w:rPr>
          <w:rFonts w:ascii="Times New Roman" w:hAnsi="Times New Roman" w:cs="Times New Roman"/>
          <w:sz w:val="20"/>
          <w:szCs w:val="20"/>
        </w:rPr>
        <w:t>, respectively</w:t>
      </w:r>
      <w:r w:rsidR="009979FA">
        <w:rPr>
          <w:rFonts w:ascii="Times New Roman" w:hAnsi="Times New Roman" w:cs="Times New Roman"/>
          <w:sz w:val="20"/>
          <w:szCs w:val="20"/>
        </w:rPr>
        <w:t xml:space="preserve"> and structure A as </w:t>
      </w:r>
      <w:r w:rsidR="00172C06">
        <w:rPr>
          <w:rFonts w:ascii="Times New Roman" w:hAnsi="Times New Roman" w:cs="Times New Roman"/>
          <w:sz w:val="20"/>
          <w:szCs w:val="20"/>
        </w:rPr>
        <w:t xml:space="preserve">the </w:t>
      </w:r>
      <w:r w:rsidR="009979FA">
        <w:rPr>
          <w:rFonts w:ascii="Times New Roman" w:hAnsi="Times New Roman" w:cs="Times New Roman"/>
          <w:sz w:val="20"/>
          <w:szCs w:val="20"/>
        </w:rPr>
        <w:t>target</w:t>
      </w:r>
      <w:r>
        <w:rPr>
          <w:rFonts w:ascii="Times New Roman" w:hAnsi="Times New Roman" w:cs="Times New Roman"/>
          <w:sz w:val="20"/>
          <w:szCs w:val="20"/>
        </w:rPr>
        <w:t xml:space="preserve">. </w:t>
      </w:r>
      <w:r w:rsidR="00317A6F">
        <w:rPr>
          <w:rFonts w:ascii="Times New Roman" w:hAnsi="Times New Roman" w:cs="Times New Roman"/>
          <w:b/>
          <w:sz w:val="20"/>
          <w:szCs w:val="20"/>
        </w:rPr>
        <w:t>d</w:t>
      </w:r>
      <w:r w:rsidR="009979FA">
        <w:rPr>
          <w:rFonts w:ascii="Times New Roman" w:hAnsi="Times New Roman" w:cs="Times New Roman"/>
          <w:sz w:val="20"/>
          <w:szCs w:val="20"/>
        </w:rPr>
        <w:t xml:space="preserve"> calculations using structure A as input (circles) and structure </w:t>
      </w:r>
      <w:proofErr w:type="spellStart"/>
      <w:r w:rsidR="009979FA">
        <w:rPr>
          <w:rFonts w:ascii="Times New Roman" w:hAnsi="Times New Roman" w:cs="Times New Roman"/>
          <w:sz w:val="20"/>
          <w:szCs w:val="20"/>
        </w:rPr>
        <w:t>H as</w:t>
      </w:r>
      <w:proofErr w:type="spellEnd"/>
      <w:r w:rsidR="009979FA">
        <w:rPr>
          <w:rFonts w:ascii="Times New Roman" w:hAnsi="Times New Roman" w:cs="Times New Roman"/>
          <w:sz w:val="20"/>
          <w:szCs w:val="20"/>
        </w:rPr>
        <w:t xml:space="preserve"> target.</w:t>
      </w:r>
      <w:r w:rsidR="0085781F">
        <w:br w:type="page"/>
      </w:r>
    </w:p>
    <w:p w14:paraId="571B70EB" w14:textId="77777777" w:rsidR="00E775E5" w:rsidRDefault="00E775E5"/>
    <w:p w14:paraId="52C7BA17" w14:textId="3BC5CF35" w:rsidR="004D5F50" w:rsidRDefault="006C5A29" w:rsidP="002A0F71">
      <w:pPr>
        <w:jc w:val="both"/>
        <w:rPr>
          <w:rFonts w:ascii="Times New Roman" w:hAnsi="Times New Roman" w:cs="Times New Roman"/>
          <w:sz w:val="20"/>
          <w:szCs w:val="20"/>
        </w:rPr>
      </w:pPr>
      <w:r>
        <w:rPr>
          <w:noProof/>
        </w:rPr>
        <w:drawing>
          <wp:inline distT="0" distB="0" distL="0" distR="0" wp14:anchorId="2469F231" wp14:editId="0F7D09CF">
            <wp:extent cx="5743575" cy="2226543"/>
            <wp:effectExtent l="0" t="0" r="0" b="254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12.svg"/>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5815189" cy="2254305"/>
                    </a:xfrm>
                    <a:prstGeom prst="rect">
                      <a:avLst/>
                    </a:prstGeom>
                  </pic:spPr>
                </pic:pic>
              </a:graphicData>
            </a:graphic>
          </wp:inline>
        </w:drawing>
      </w:r>
      <w:r w:rsidR="002A0F71" w:rsidRPr="002A0F71">
        <w:rPr>
          <w:rFonts w:ascii="Times New Roman" w:hAnsi="Times New Roman" w:cs="Times New Roman"/>
          <w:b/>
          <w:bCs/>
          <w:sz w:val="20"/>
          <w:szCs w:val="20"/>
        </w:rPr>
        <w:t xml:space="preserve"> </w:t>
      </w:r>
      <w:r w:rsidR="002A0F71" w:rsidRPr="001045FD">
        <w:rPr>
          <w:rFonts w:ascii="Times New Roman" w:hAnsi="Times New Roman" w:cs="Times New Roman"/>
          <w:b/>
          <w:bCs/>
          <w:sz w:val="20"/>
          <w:szCs w:val="20"/>
        </w:rPr>
        <w:t>Fig</w:t>
      </w:r>
      <w:r w:rsidR="002A0F71">
        <w:rPr>
          <w:rFonts w:ascii="Times New Roman" w:hAnsi="Times New Roman" w:cs="Times New Roman"/>
          <w:b/>
          <w:bCs/>
          <w:sz w:val="20"/>
          <w:szCs w:val="20"/>
        </w:rPr>
        <w:t xml:space="preserve"> S12</w:t>
      </w:r>
      <w:r w:rsidR="00994608">
        <w:rPr>
          <w:rFonts w:ascii="Times New Roman" w:hAnsi="Times New Roman" w:cs="Times New Roman"/>
          <w:sz w:val="20"/>
          <w:szCs w:val="20"/>
        </w:rPr>
        <w:t xml:space="preserve"> </w:t>
      </w:r>
      <w:r w:rsidR="002A0F71">
        <w:rPr>
          <w:rFonts w:ascii="Times New Roman" w:hAnsi="Times New Roman" w:cs="Times New Roman"/>
          <w:sz w:val="20"/>
          <w:szCs w:val="20"/>
        </w:rPr>
        <w:t xml:space="preserve">Q-factors calculated with </w:t>
      </w:r>
      <w:proofErr w:type="spellStart"/>
      <w:r w:rsidR="002A0F71">
        <w:rPr>
          <w:rFonts w:ascii="Times New Roman" w:hAnsi="Times New Roman" w:cs="Times New Roman"/>
          <w:sz w:val="20"/>
          <w:szCs w:val="20"/>
        </w:rPr>
        <w:t>Paramagpy</w:t>
      </w:r>
      <w:proofErr w:type="spellEnd"/>
      <w:r w:rsidR="002A0F71">
        <w:rPr>
          <w:rFonts w:ascii="Times New Roman" w:hAnsi="Times New Roman" w:cs="Times New Roman"/>
          <w:sz w:val="20"/>
          <w:szCs w:val="20"/>
        </w:rPr>
        <w:t xml:space="preserve"> </w:t>
      </w:r>
      <w:r w:rsidR="002F6DF0">
        <w:rPr>
          <w:rFonts w:ascii="Times New Roman" w:hAnsi="Times New Roman" w:cs="Times New Roman"/>
          <w:sz w:val="20"/>
          <w:szCs w:val="20"/>
        </w:rPr>
        <w:t xml:space="preserve">during </w:t>
      </w:r>
      <w:r w:rsidR="002A0F71">
        <w:rPr>
          <w:rFonts w:ascii="Times New Roman" w:hAnsi="Times New Roman" w:cs="Times New Roman"/>
          <w:sz w:val="20"/>
          <w:szCs w:val="20"/>
        </w:rPr>
        <w:t>the YM</w:t>
      </w:r>
      <w:r w:rsidR="002A0F71" w:rsidRPr="001045FD">
        <w:rPr>
          <w:rFonts w:ascii="Times New Roman" w:hAnsi="Times New Roman" w:cs="Times New Roman"/>
          <w:sz w:val="20"/>
          <w:szCs w:val="20"/>
          <w:vertAlign w:val="subscript"/>
        </w:rPr>
        <w:t>4</w:t>
      </w:r>
      <w:r w:rsidR="002A0F71">
        <w:rPr>
          <w:rFonts w:ascii="Times New Roman" w:hAnsi="Times New Roman" w:cs="Times New Roman"/>
          <w:sz w:val="20"/>
          <w:szCs w:val="20"/>
        </w:rPr>
        <w:t>A iterative structure calculation</w:t>
      </w:r>
      <w:r w:rsidR="002F66E8">
        <w:rPr>
          <w:rFonts w:ascii="Times New Roman" w:hAnsi="Times New Roman" w:cs="Times New Roman"/>
          <w:sz w:val="20"/>
          <w:szCs w:val="20"/>
        </w:rPr>
        <w:t xml:space="preserve"> for the </w:t>
      </w:r>
      <w:r w:rsidR="00994608">
        <w:rPr>
          <w:rFonts w:ascii="Times New Roman" w:hAnsi="Times New Roman" w:cs="Times New Roman"/>
          <w:sz w:val="20"/>
          <w:szCs w:val="20"/>
        </w:rPr>
        <w:t>M1 and M3 attachment sites</w:t>
      </w:r>
      <w:r w:rsidR="002A0F71">
        <w:rPr>
          <w:rFonts w:ascii="Times New Roman" w:hAnsi="Times New Roman" w:cs="Times New Roman"/>
          <w:sz w:val="20"/>
          <w:szCs w:val="20"/>
        </w:rPr>
        <w:t xml:space="preserve">. Each input model is depicted in a different series. </w:t>
      </w:r>
      <w:r w:rsidR="002A0F71" w:rsidRPr="001045FD">
        <w:rPr>
          <w:rFonts w:ascii="Times New Roman" w:hAnsi="Times New Roman" w:cs="Times New Roman"/>
          <w:b/>
          <w:bCs/>
          <w:sz w:val="20"/>
          <w:szCs w:val="20"/>
        </w:rPr>
        <w:t>a</w:t>
      </w:r>
      <w:r w:rsidR="002A0F71">
        <w:rPr>
          <w:rFonts w:ascii="Times New Roman" w:hAnsi="Times New Roman" w:cs="Times New Roman"/>
          <w:sz w:val="20"/>
          <w:szCs w:val="20"/>
        </w:rPr>
        <w:t xml:space="preserve"> </w:t>
      </w:r>
      <w:r w:rsidR="00994608">
        <w:rPr>
          <w:rFonts w:ascii="Times New Roman" w:hAnsi="Times New Roman" w:cs="Times New Roman"/>
          <w:sz w:val="20"/>
          <w:szCs w:val="20"/>
        </w:rPr>
        <w:t xml:space="preserve">tagging </w:t>
      </w:r>
      <w:r w:rsidR="002A0F71">
        <w:rPr>
          <w:rFonts w:ascii="Times New Roman" w:hAnsi="Times New Roman" w:cs="Times New Roman"/>
          <w:sz w:val="20"/>
          <w:szCs w:val="20"/>
        </w:rPr>
        <w:t>site</w:t>
      </w:r>
      <w:r w:rsidR="002F6DF0">
        <w:rPr>
          <w:rFonts w:ascii="Times New Roman" w:hAnsi="Times New Roman" w:cs="Times New Roman"/>
          <w:sz w:val="20"/>
          <w:szCs w:val="20"/>
        </w:rPr>
        <w:t xml:space="preserve"> in module 3  </w:t>
      </w:r>
      <w:r w:rsidR="002A0F71">
        <w:rPr>
          <w:rFonts w:ascii="Times New Roman" w:hAnsi="Times New Roman" w:cs="Times New Roman"/>
          <w:sz w:val="20"/>
          <w:szCs w:val="20"/>
        </w:rPr>
        <w:t>(M3)S21C.</w:t>
      </w:r>
      <w:r w:rsidR="002A0F71" w:rsidRPr="001045FD">
        <w:rPr>
          <w:rFonts w:ascii="Times New Roman" w:hAnsi="Times New Roman" w:cs="Times New Roman"/>
          <w:b/>
          <w:bCs/>
          <w:sz w:val="20"/>
          <w:szCs w:val="20"/>
        </w:rPr>
        <w:t xml:space="preserve"> b</w:t>
      </w:r>
      <w:r w:rsidR="002A0F71">
        <w:rPr>
          <w:rFonts w:ascii="Times New Roman" w:hAnsi="Times New Roman" w:cs="Times New Roman"/>
          <w:sz w:val="20"/>
          <w:szCs w:val="20"/>
        </w:rPr>
        <w:t xml:space="preserve"> </w:t>
      </w:r>
      <w:r w:rsidR="00994608">
        <w:rPr>
          <w:rFonts w:ascii="Times New Roman" w:hAnsi="Times New Roman" w:cs="Times New Roman"/>
          <w:sz w:val="20"/>
          <w:szCs w:val="20"/>
        </w:rPr>
        <w:t xml:space="preserve">tagging </w:t>
      </w:r>
      <w:r w:rsidR="002A0F71">
        <w:rPr>
          <w:rFonts w:ascii="Times New Roman" w:hAnsi="Times New Roman" w:cs="Times New Roman"/>
          <w:sz w:val="20"/>
          <w:szCs w:val="20"/>
        </w:rPr>
        <w:t>site</w:t>
      </w:r>
      <w:r w:rsidR="002F6DF0">
        <w:rPr>
          <w:rFonts w:ascii="Times New Roman" w:hAnsi="Times New Roman" w:cs="Times New Roman"/>
          <w:sz w:val="20"/>
          <w:szCs w:val="20"/>
        </w:rPr>
        <w:t xml:space="preserve"> in module 1 </w:t>
      </w:r>
      <w:r w:rsidR="002A0F71">
        <w:rPr>
          <w:rFonts w:ascii="Times New Roman" w:hAnsi="Times New Roman" w:cs="Times New Roman"/>
          <w:sz w:val="20"/>
          <w:szCs w:val="20"/>
        </w:rPr>
        <w:t>(M1)Q18C</w:t>
      </w:r>
      <w:r w:rsidR="002F6DF0">
        <w:rPr>
          <w:rFonts w:ascii="Times New Roman" w:hAnsi="Times New Roman" w:cs="Times New Roman"/>
          <w:sz w:val="20"/>
          <w:szCs w:val="20"/>
        </w:rPr>
        <w:t>.</w:t>
      </w:r>
    </w:p>
    <w:p w14:paraId="41736E4C" w14:textId="77777777" w:rsidR="00A73B7E" w:rsidRDefault="00A73B7E" w:rsidP="002A0F71">
      <w:pPr>
        <w:jc w:val="both"/>
        <w:rPr>
          <w:rFonts w:ascii="Times New Roman" w:hAnsi="Times New Roman" w:cs="Times New Roman"/>
          <w:sz w:val="20"/>
          <w:szCs w:val="20"/>
        </w:rPr>
      </w:pPr>
    </w:p>
    <w:p w14:paraId="1778D2A9" w14:textId="62325F00" w:rsidR="002A0F71" w:rsidRPr="007D0E14" w:rsidRDefault="004D5F50" w:rsidP="002A0F71">
      <w:pPr>
        <w:jc w:val="both"/>
        <w:rPr>
          <w:rFonts w:ascii="Times New Roman" w:hAnsi="Times New Roman" w:cs="Times New Roman"/>
          <w:sz w:val="20"/>
          <w:szCs w:val="20"/>
        </w:rPr>
      </w:pPr>
      <w:r w:rsidRPr="004D5F50">
        <w:rPr>
          <w:noProof/>
        </w:rPr>
        <w:drawing>
          <wp:inline distT="0" distB="0" distL="0" distR="0" wp14:anchorId="4AEE1307" wp14:editId="2A5CE2AA">
            <wp:extent cx="5753100" cy="831797"/>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01092" cy="838736"/>
                    </a:xfrm>
                    <a:prstGeom prst="rect">
                      <a:avLst/>
                    </a:prstGeom>
                    <a:noFill/>
                    <a:ln>
                      <a:noFill/>
                    </a:ln>
                  </pic:spPr>
                </pic:pic>
              </a:graphicData>
            </a:graphic>
          </wp:inline>
        </w:drawing>
      </w:r>
    </w:p>
    <w:p w14:paraId="11366E65" w14:textId="460FDCC3" w:rsidR="00A00332" w:rsidRDefault="004D5F50" w:rsidP="004D5F50">
      <w:pPr>
        <w:jc w:val="both"/>
        <w:rPr>
          <w:rFonts w:ascii="Times New Roman" w:hAnsi="Times New Roman" w:cs="Times New Roman"/>
          <w:sz w:val="20"/>
          <w:szCs w:val="20"/>
        </w:rPr>
      </w:pPr>
      <w:r>
        <w:rPr>
          <w:rFonts w:ascii="Times New Roman" w:hAnsi="Times New Roman" w:cs="Times New Roman"/>
          <w:b/>
          <w:bCs/>
          <w:sz w:val="20"/>
          <w:szCs w:val="20"/>
        </w:rPr>
        <w:t>Table S13</w:t>
      </w:r>
      <w:r>
        <w:rPr>
          <w:rFonts w:ascii="Times New Roman" w:hAnsi="Times New Roman" w:cs="Times New Roman"/>
          <w:sz w:val="20"/>
          <w:szCs w:val="20"/>
        </w:rPr>
        <w:t xml:space="preserve"> Assignments of YM</w:t>
      </w:r>
      <w:r w:rsidRPr="004D5F50">
        <w:rPr>
          <w:rFonts w:ascii="Times New Roman" w:hAnsi="Times New Roman" w:cs="Times New Roman"/>
          <w:sz w:val="20"/>
          <w:szCs w:val="20"/>
          <w:vertAlign w:val="subscript"/>
        </w:rPr>
        <w:t>4</w:t>
      </w:r>
      <w:r>
        <w:rPr>
          <w:rFonts w:ascii="Times New Roman" w:hAnsi="Times New Roman" w:cs="Times New Roman"/>
          <w:sz w:val="20"/>
          <w:szCs w:val="20"/>
        </w:rPr>
        <w:t xml:space="preserve">A </w:t>
      </w:r>
      <w:r w:rsidR="002F6DF0">
        <w:rPr>
          <w:rFonts w:ascii="Times New Roman" w:hAnsi="Times New Roman" w:cs="Times New Roman"/>
          <w:sz w:val="20"/>
          <w:szCs w:val="20"/>
        </w:rPr>
        <w:t xml:space="preserve">protein variants </w:t>
      </w:r>
      <w:r w:rsidR="00F75103">
        <w:rPr>
          <w:rFonts w:ascii="Times New Roman" w:hAnsi="Times New Roman" w:cs="Times New Roman"/>
          <w:sz w:val="20"/>
          <w:szCs w:val="20"/>
        </w:rPr>
        <w:t xml:space="preserve">paramagnetically </w:t>
      </w:r>
      <w:r w:rsidR="002F6DF0">
        <w:rPr>
          <w:rFonts w:ascii="Times New Roman" w:hAnsi="Times New Roman" w:cs="Times New Roman"/>
          <w:sz w:val="20"/>
          <w:szCs w:val="20"/>
        </w:rPr>
        <w:t>tagged at three different</w:t>
      </w:r>
      <w:r>
        <w:rPr>
          <w:rFonts w:ascii="Times New Roman" w:hAnsi="Times New Roman" w:cs="Times New Roman"/>
          <w:sz w:val="20"/>
          <w:szCs w:val="20"/>
        </w:rPr>
        <w:t xml:space="preserve"> sites. </w:t>
      </w:r>
      <w:r w:rsidR="00F75103">
        <w:rPr>
          <w:rFonts w:ascii="Times New Roman" w:hAnsi="Times New Roman" w:cs="Times New Roman"/>
          <w:sz w:val="20"/>
          <w:szCs w:val="20"/>
        </w:rPr>
        <w:t>Reported assignments refer to the to</w:t>
      </w:r>
      <w:r w:rsidR="009979FA">
        <w:rPr>
          <w:rFonts w:ascii="Times New Roman" w:hAnsi="Times New Roman" w:cs="Times New Roman"/>
          <w:sz w:val="20"/>
          <w:szCs w:val="20"/>
        </w:rPr>
        <w:t>t</w:t>
      </w:r>
      <w:r w:rsidR="00F75103">
        <w:rPr>
          <w:rFonts w:ascii="Times New Roman" w:hAnsi="Times New Roman" w:cs="Times New Roman"/>
          <w:sz w:val="20"/>
          <w:szCs w:val="20"/>
        </w:rPr>
        <w:t xml:space="preserve">al sequence, or to </w:t>
      </w:r>
      <w:r>
        <w:rPr>
          <w:rFonts w:ascii="Times New Roman" w:hAnsi="Times New Roman" w:cs="Times New Roman"/>
          <w:sz w:val="20"/>
          <w:szCs w:val="20"/>
        </w:rPr>
        <w:t>individual caps and modules. The average PCS slope was calculated by averaging the individual slope</w:t>
      </w:r>
      <w:r w:rsidR="00F75103">
        <w:rPr>
          <w:rFonts w:ascii="Times New Roman" w:hAnsi="Times New Roman" w:cs="Times New Roman"/>
          <w:sz w:val="20"/>
          <w:szCs w:val="20"/>
        </w:rPr>
        <w:t>s</w:t>
      </w:r>
      <w:r>
        <w:rPr>
          <w:rFonts w:ascii="Times New Roman" w:hAnsi="Times New Roman" w:cs="Times New Roman"/>
          <w:sz w:val="20"/>
          <w:szCs w:val="20"/>
        </w:rPr>
        <w:t xml:space="preserve"> </w:t>
      </w:r>
      <w:r w:rsidR="00F75103">
        <w:rPr>
          <w:rFonts w:ascii="Times New Roman" w:hAnsi="Times New Roman" w:cs="Times New Roman"/>
          <w:sz w:val="20"/>
          <w:szCs w:val="20"/>
        </w:rPr>
        <w:t xml:space="preserve">connecting </w:t>
      </w:r>
      <w:r>
        <w:rPr>
          <w:rFonts w:ascii="Times New Roman" w:hAnsi="Times New Roman" w:cs="Times New Roman"/>
          <w:sz w:val="20"/>
          <w:szCs w:val="20"/>
        </w:rPr>
        <w:t xml:space="preserve">the </w:t>
      </w:r>
      <w:proofErr w:type="spellStart"/>
      <w:r>
        <w:rPr>
          <w:rFonts w:ascii="Times New Roman" w:hAnsi="Times New Roman" w:cs="Times New Roman"/>
          <w:sz w:val="20"/>
          <w:szCs w:val="20"/>
        </w:rPr>
        <w:t>dia</w:t>
      </w:r>
      <w:proofErr w:type="spellEnd"/>
      <w:r>
        <w:rPr>
          <w:rFonts w:ascii="Times New Roman" w:hAnsi="Times New Roman" w:cs="Times New Roman"/>
          <w:sz w:val="20"/>
          <w:szCs w:val="20"/>
        </w:rPr>
        <w:t>- and paramagnetic species of each assigned peak.</w:t>
      </w:r>
    </w:p>
    <w:p w14:paraId="0CFEC7C1" w14:textId="2BBDAD6B" w:rsidR="00A73B7E" w:rsidRPr="00A30B5A" w:rsidRDefault="00A00332" w:rsidP="00A30B5A">
      <w:pPr>
        <w:rPr>
          <w:rFonts w:ascii="Times New Roman" w:hAnsi="Times New Roman" w:cs="Times New Roman"/>
          <w:sz w:val="20"/>
          <w:szCs w:val="20"/>
        </w:rPr>
      </w:pPr>
      <w:r>
        <w:rPr>
          <w:rFonts w:ascii="Times New Roman" w:hAnsi="Times New Roman" w:cs="Times New Roman"/>
          <w:sz w:val="20"/>
          <w:szCs w:val="20"/>
        </w:rPr>
        <w:br w:type="page"/>
      </w:r>
    </w:p>
    <w:tbl>
      <w:tblPr>
        <w:tblW w:w="9209" w:type="dxa"/>
        <w:tblLook w:val="04A0" w:firstRow="1" w:lastRow="0" w:firstColumn="1" w:lastColumn="0" w:noHBand="0" w:noVBand="1"/>
      </w:tblPr>
      <w:tblGrid>
        <w:gridCol w:w="1560"/>
        <w:gridCol w:w="1134"/>
        <w:gridCol w:w="992"/>
        <w:gridCol w:w="1134"/>
        <w:gridCol w:w="1148"/>
        <w:gridCol w:w="992"/>
        <w:gridCol w:w="1101"/>
        <w:gridCol w:w="1148"/>
      </w:tblGrid>
      <w:tr w:rsidR="00584AE0" w:rsidRPr="00584AE0" w14:paraId="7E3FC15E" w14:textId="77777777" w:rsidTr="00584AE0">
        <w:trPr>
          <w:trHeight w:val="293"/>
        </w:trPr>
        <w:tc>
          <w:tcPr>
            <w:tcW w:w="1560" w:type="dxa"/>
            <w:tcBorders>
              <w:top w:val="nil"/>
              <w:left w:val="nil"/>
              <w:bottom w:val="nil"/>
              <w:right w:val="nil"/>
            </w:tcBorders>
            <w:shd w:val="clear" w:color="auto" w:fill="auto"/>
            <w:noWrap/>
            <w:vAlign w:val="bottom"/>
            <w:hideMark/>
          </w:tcPr>
          <w:p w14:paraId="2D3FDB1B" w14:textId="77777777" w:rsidR="00584AE0" w:rsidRPr="00584AE0" w:rsidRDefault="00584AE0" w:rsidP="00584AE0">
            <w:pPr>
              <w:spacing w:after="0" w:line="240" w:lineRule="auto"/>
              <w:rPr>
                <w:rFonts w:ascii="Times New Roman" w:eastAsia="Times New Roman" w:hAnsi="Times New Roman" w:cs="Times New Roman"/>
                <w:sz w:val="24"/>
                <w:szCs w:val="24"/>
              </w:rPr>
            </w:pPr>
          </w:p>
        </w:tc>
        <w:tc>
          <w:tcPr>
            <w:tcW w:w="1134" w:type="dxa"/>
            <w:tcBorders>
              <w:top w:val="nil"/>
              <w:left w:val="nil"/>
              <w:bottom w:val="nil"/>
              <w:right w:val="nil"/>
            </w:tcBorders>
            <w:shd w:val="clear" w:color="auto" w:fill="auto"/>
            <w:noWrap/>
            <w:vAlign w:val="bottom"/>
            <w:hideMark/>
          </w:tcPr>
          <w:p w14:paraId="05C5625E" w14:textId="77777777" w:rsidR="00584AE0" w:rsidRPr="00584AE0" w:rsidRDefault="00584AE0" w:rsidP="00584AE0">
            <w:pPr>
              <w:spacing w:after="0" w:line="240" w:lineRule="auto"/>
              <w:rPr>
                <w:rFonts w:ascii="Times New Roman" w:eastAsia="Times New Roman" w:hAnsi="Times New Roman" w:cs="Times New Roman"/>
                <w:sz w:val="20"/>
                <w:szCs w:val="20"/>
              </w:rPr>
            </w:pPr>
          </w:p>
        </w:tc>
        <w:tc>
          <w:tcPr>
            <w:tcW w:w="3274" w:type="dxa"/>
            <w:gridSpan w:val="3"/>
            <w:tcBorders>
              <w:top w:val="single" w:sz="8" w:space="0" w:color="auto"/>
              <w:left w:val="single" w:sz="8" w:space="0" w:color="auto"/>
              <w:bottom w:val="nil"/>
              <w:right w:val="single" w:sz="8" w:space="0" w:color="000000"/>
            </w:tcBorders>
            <w:shd w:val="clear" w:color="000000" w:fill="D0CECE"/>
            <w:noWrap/>
            <w:vAlign w:val="center"/>
            <w:hideMark/>
          </w:tcPr>
          <w:p w14:paraId="005B7589"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Start (cycle #0)</w:t>
            </w:r>
          </w:p>
        </w:tc>
        <w:tc>
          <w:tcPr>
            <w:tcW w:w="3241" w:type="dxa"/>
            <w:gridSpan w:val="3"/>
            <w:tcBorders>
              <w:top w:val="single" w:sz="8" w:space="0" w:color="auto"/>
              <w:left w:val="nil"/>
              <w:bottom w:val="single" w:sz="8" w:space="0" w:color="auto"/>
              <w:right w:val="single" w:sz="8" w:space="0" w:color="000000"/>
            </w:tcBorders>
            <w:shd w:val="clear" w:color="000000" w:fill="D0CECE"/>
            <w:noWrap/>
            <w:vAlign w:val="center"/>
            <w:hideMark/>
          </w:tcPr>
          <w:p w14:paraId="4FB8C3E3"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End (cycle #10)</w:t>
            </w:r>
          </w:p>
        </w:tc>
      </w:tr>
      <w:tr w:rsidR="00584AE0" w:rsidRPr="00584AE0" w14:paraId="03046B3F" w14:textId="77777777" w:rsidTr="00584AE0">
        <w:trPr>
          <w:trHeight w:val="285"/>
        </w:trPr>
        <w:tc>
          <w:tcPr>
            <w:tcW w:w="1560" w:type="dxa"/>
            <w:tcBorders>
              <w:top w:val="nil"/>
              <w:left w:val="nil"/>
              <w:bottom w:val="nil"/>
              <w:right w:val="nil"/>
            </w:tcBorders>
            <w:shd w:val="clear" w:color="auto" w:fill="auto"/>
            <w:noWrap/>
            <w:vAlign w:val="center"/>
            <w:hideMark/>
          </w:tcPr>
          <w:p w14:paraId="6EEA1C92" w14:textId="77777777" w:rsidR="00584AE0" w:rsidRPr="00584AE0" w:rsidRDefault="00584AE0" w:rsidP="00584AE0">
            <w:pPr>
              <w:spacing w:after="0" w:line="240" w:lineRule="auto"/>
              <w:jc w:val="center"/>
              <w:rPr>
                <w:rFonts w:ascii="Calibri" w:eastAsia="Times New Roman" w:hAnsi="Calibri" w:cs="Calibri"/>
                <w:color w:val="000000"/>
              </w:rPr>
            </w:pPr>
          </w:p>
        </w:tc>
        <w:tc>
          <w:tcPr>
            <w:tcW w:w="1134" w:type="dxa"/>
            <w:tcBorders>
              <w:top w:val="nil"/>
              <w:left w:val="nil"/>
              <w:bottom w:val="nil"/>
              <w:right w:val="nil"/>
            </w:tcBorders>
            <w:shd w:val="clear" w:color="auto" w:fill="auto"/>
            <w:noWrap/>
            <w:vAlign w:val="center"/>
            <w:hideMark/>
          </w:tcPr>
          <w:p w14:paraId="2656FCC2" w14:textId="77777777" w:rsidR="00584AE0" w:rsidRPr="00584AE0" w:rsidRDefault="00584AE0" w:rsidP="00584AE0">
            <w:pPr>
              <w:spacing w:after="0" w:line="240" w:lineRule="auto"/>
              <w:rPr>
                <w:rFonts w:ascii="Times New Roman" w:eastAsia="Times New Roman" w:hAnsi="Times New Roman" w:cs="Times New Roman"/>
                <w:sz w:val="20"/>
                <w:szCs w:val="20"/>
              </w:rPr>
            </w:pPr>
          </w:p>
        </w:tc>
        <w:tc>
          <w:tcPr>
            <w:tcW w:w="3274" w:type="dxa"/>
            <w:gridSpan w:val="3"/>
            <w:tcBorders>
              <w:top w:val="single" w:sz="8" w:space="0" w:color="auto"/>
              <w:left w:val="single" w:sz="8" w:space="0" w:color="auto"/>
              <w:bottom w:val="nil"/>
              <w:right w:val="single" w:sz="8" w:space="0" w:color="000000"/>
            </w:tcBorders>
            <w:shd w:val="clear" w:color="000000" w:fill="D0CECE"/>
            <w:noWrap/>
            <w:vAlign w:val="center"/>
            <w:hideMark/>
          </w:tcPr>
          <w:p w14:paraId="722B71B8"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Attachment site</w:t>
            </w:r>
          </w:p>
        </w:tc>
        <w:tc>
          <w:tcPr>
            <w:tcW w:w="3241" w:type="dxa"/>
            <w:gridSpan w:val="3"/>
            <w:tcBorders>
              <w:top w:val="single" w:sz="8" w:space="0" w:color="auto"/>
              <w:left w:val="nil"/>
              <w:bottom w:val="single" w:sz="8" w:space="0" w:color="auto"/>
              <w:right w:val="single" w:sz="8" w:space="0" w:color="000000"/>
            </w:tcBorders>
            <w:shd w:val="clear" w:color="000000" w:fill="D0CECE"/>
            <w:noWrap/>
            <w:vAlign w:val="center"/>
            <w:hideMark/>
          </w:tcPr>
          <w:p w14:paraId="07B6987B"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Attachment site</w:t>
            </w:r>
          </w:p>
        </w:tc>
      </w:tr>
      <w:tr w:rsidR="00584AE0" w:rsidRPr="00584AE0" w14:paraId="767C3D72" w14:textId="77777777" w:rsidTr="00584AE0">
        <w:trPr>
          <w:trHeight w:val="293"/>
        </w:trPr>
        <w:tc>
          <w:tcPr>
            <w:tcW w:w="1560" w:type="dxa"/>
            <w:tcBorders>
              <w:top w:val="nil"/>
              <w:left w:val="nil"/>
              <w:bottom w:val="nil"/>
              <w:right w:val="nil"/>
            </w:tcBorders>
            <w:shd w:val="clear" w:color="auto" w:fill="auto"/>
            <w:noWrap/>
            <w:vAlign w:val="center"/>
            <w:hideMark/>
          </w:tcPr>
          <w:p w14:paraId="5B930B14" w14:textId="77777777" w:rsidR="00584AE0" w:rsidRPr="00584AE0" w:rsidRDefault="00584AE0" w:rsidP="00584AE0">
            <w:pPr>
              <w:spacing w:after="0" w:line="240" w:lineRule="auto"/>
              <w:jc w:val="center"/>
              <w:rPr>
                <w:rFonts w:ascii="Calibri" w:eastAsia="Times New Roman" w:hAnsi="Calibri" w:cs="Calibri"/>
                <w:color w:val="000000"/>
              </w:rPr>
            </w:pPr>
          </w:p>
        </w:tc>
        <w:tc>
          <w:tcPr>
            <w:tcW w:w="1134" w:type="dxa"/>
            <w:tcBorders>
              <w:top w:val="nil"/>
              <w:left w:val="nil"/>
              <w:bottom w:val="nil"/>
              <w:right w:val="nil"/>
            </w:tcBorders>
            <w:shd w:val="clear" w:color="auto" w:fill="auto"/>
            <w:noWrap/>
            <w:vAlign w:val="center"/>
            <w:hideMark/>
          </w:tcPr>
          <w:p w14:paraId="331CEB24" w14:textId="77777777" w:rsidR="00584AE0" w:rsidRPr="00584AE0" w:rsidRDefault="00584AE0" w:rsidP="00584AE0">
            <w:pPr>
              <w:spacing w:after="0" w:line="240" w:lineRule="auto"/>
              <w:rPr>
                <w:rFonts w:ascii="Times New Roman" w:eastAsia="Times New Roman" w:hAnsi="Times New Roman" w:cs="Times New Roman"/>
                <w:sz w:val="20"/>
                <w:szCs w:val="20"/>
              </w:rPr>
            </w:pPr>
          </w:p>
        </w:tc>
        <w:tc>
          <w:tcPr>
            <w:tcW w:w="992" w:type="dxa"/>
            <w:tcBorders>
              <w:top w:val="single" w:sz="8" w:space="0" w:color="auto"/>
              <w:left w:val="single" w:sz="8" w:space="0" w:color="auto"/>
              <w:bottom w:val="single" w:sz="8" w:space="0" w:color="auto"/>
            </w:tcBorders>
            <w:shd w:val="clear" w:color="000000" w:fill="E2EFDA"/>
            <w:noWrap/>
            <w:vAlign w:val="center"/>
            <w:hideMark/>
          </w:tcPr>
          <w:p w14:paraId="77758BA2" w14:textId="77777777" w:rsidR="00584AE0" w:rsidRPr="00584AE0" w:rsidRDefault="00584AE0" w:rsidP="00584AE0">
            <w:pPr>
              <w:spacing w:after="0" w:line="240" w:lineRule="auto"/>
              <w:jc w:val="center"/>
              <w:rPr>
                <w:rFonts w:ascii="Calibri" w:eastAsia="Times New Roman" w:hAnsi="Calibri" w:cs="Calibri"/>
                <w:b/>
                <w:bCs/>
                <w:color w:val="FF0000"/>
              </w:rPr>
            </w:pPr>
            <w:r w:rsidRPr="00584AE0">
              <w:rPr>
                <w:rFonts w:ascii="Calibri" w:eastAsia="Times New Roman" w:hAnsi="Calibri" w:cs="Calibri"/>
                <w:b/>
                <w:bCs/>
                <w:color w:val="FF0000"/>
              </w:rPr>
              <w:t>(A)S21C</w:t>
            </w:r>
          </w:p>
        </w:tc>
        <w:tc>
          <w:tcPr>
            <w:tcW w:w="1134" w:type="dxa"/>
            <w:tcBorders>
              <w:top w:val="single" w:sz="8" w:space="0" w:color="auto"/>
              <w:left w:val="nil"/>
              <w:bottom w:val="single" w:sz="8" w:space="0" w:color="auto"/>
            </w:tcBorders>
            <w:shd w:val="clear" w:color="000000" w:fill="DDEBF7"/>
            <w:noWrap/>
            <w:vAlign w:val="center"/>
            <w:hideMark/>
          </w:tcPr>
          <w:p w14:paraId="737AB198" w14:textId="77777777" w:rsidR="00584AE0" w:rsidRPr="00584AE0" w:rsidRDefault="00584AE0" w:rsidP="00584AE0">
            <w:pPr>
              <w:spacing w:after="0" w:line="240" w:lineRule="auto"/>
              <w:jc w:val="center"/>
              <w:rPr>
                <w:rFonts w:ascii="Calibri" w:eastAsia="Times New Roman" w:hAnsi="Calibri" w:cs="Calibri"/>
                <w:b/>
                <w:bCs/>
                <w:color w:val="FF0000"/>
              </w:rPr>
            </w:pPr>
            <w:r w:rsidRPr="00584AE0">
              <w:rPr>
                <w:rFonts w:ascii="Calibri" w:eastAsia="Times New Roman" w:hAnsi="Calibri" w:cs="Calibri"/>
                <w:b/>
                <w:bCs/>
                <w:color w:val="FF0000"/>
              </w:rPr>
              <w:t>(M3)S21C</w:t>
            </w:r>
          </w:p>
        </w:tc>
        <w:tc>
          <w:tcPr>
            <w:tcW w:w="1148" w:type="dxa"/>
            <w:tcBorders>
              <w:top w:val="single" w:sz="8" w:space="0" w:color="auto"/>
              <w:left w:val="nil"/>
              <w:bottom w:val="single" w:sz="8" w:space="0" w:color="auto"/>
              <w:right w:val="single" w:sz="8" w:space="0" w:color="auto"/>
            </w:tcBorders>
            <w:shd w:val="clear" w:color="000000" w:fill="FCE4D6"/>
            <w:noWrap/>
            <w:vAlign w:val="center"/>
            <w:hideMark/>
          </w:tcPr>
          <w:p w14:paraId="44FC1C37" w14:textId="77777777" w:rsidR="00584AE0" w:rsidRPr="00584AE0" w:rsidRDefault="00584AE0" w:rsidP="00584AE0">
            <w:pPr>
              <w:spacing w:after="0" w:line="240" w:lineRule="auto"/>
              <w:jc w:val="center"/>
              <w:rPr>
                <w:rFonts w:ascii="Calibri" w:eastAsia="Times New Roman" w:hAnsi="Calibri" w:cs="Calibri"/>
                <w:b/>
                <w:bCs/>
                <w:color w:val="FF0000"/>
              </w:rPr>
            </w:pPr>
            <w:r w:rsidRPr="00584AE0">
              <w:rPr>
                <w:rFonts w:ascii="Calibri" w:eastAsia="Times New Roman" w:hAnsi="Calibri" w:cs="Calibri"/>
                <w:b/>
                <w:bCs/>
                <w:color w:val="FF0000"/>
              </w:rPr>
              <w:t>(M1)Q18C</w:t>
            </w:r>
          </w:p>
        </w:tc>
        <w:tc>
          <w:tcPr>
            <w:tcW w:w="992" w:type="dxa"/>
            <w:tcBorders>
              <w:top w:val="single" w:sz="8" w:space="0" w:color="auto"/>
              <w:left w:val="nil"/>
              <w:bottom w:val="single" w:sz="8" w:space="0" w:color="auto"/>
            </w:tcBorders>
            <w:shd w:val="clear" w:color="000000" w:fill="E2EFDA"/>
            <w:noWrap/>
            <w:vAlign w:val="center"/>
            <w:hideMark/>
          </w:tcPr>
          <w:p w14:paraId="16D33789" w14:textId="77777777" w:rsidR="00584AE0" w:rsidRPr="00584AE0" w:rsidRDefault="00584AE0" w:rsidP="00584AE0">
            <w:pPr>
              <w:spacing w:after="0" w:line="240" w:lineRule="auto"/>
              <w:jc w:val="center"/>
              <w:rPr>
                <w:rFonts w:ascii="Calibri" w:eastAsia="Times New Roman" w:hAnsi="Calibri" w:cs="Calibri"/>
                <w:b/>
                <w:bCs/>
                <w:color w:val="FF0000"/>
              </w:rPr>
            </w:pPr>
            <w:r w:rsidRPr="00584AE0">
              <w:rPr>
                <w:rFonts w:ascii="Calibri" w:eastAsia="Times New Roman" w:hAnsi="Calibri" w:cs="Calibri"/>
                <w:b/>
                <w:bCs/>
                <w:color w:val="FF0000"/>
              </w:rPr>
              <w:t>(A)S21C</w:t>
            </w:r>
          </w:p>
        </w:tc>
        <w:tc>
          <w:tcPr>
            <w:tcW w:w="1101" w:type="dxa"/>
            <w:tcBorders>
              <w:top w:val="single" w:sz="8" w:space="0" w:color="auto"/>
              <w:left w:val="nil"/>
              <w:bottom w:val="single" w:sz="8" w:space="0" w:color="auto"/>
            </w:tcBorders>
            <w:shd w:val="clear" w:color="000000" w:fill="DDEBF7"/>
            <w:noWrap/>
            <w:vAlign w:val="center"/>
            <w:hideMark/>
          </w:tcPr>
          <w:p w14:paraId="4006362C" w14:textId="77777777" w:rsidR="00584AE0" w:rsidRPr="00584AE0" w:rsidRDefault="00584AE0" w:rsidP="00584AE0">
            <w:pPr>
              <w:spacing w:after="0" w:line="240" w:lineRule="auto"/>
              <w:jc w:val="center"/>
              <w:rPr>
                <w:rFonts w:ascii="Calibri" w:eastAsia="Times New Roman" w:hAnsi="Calibri" w:cs="Calibri"/>
                <w:b/>
                <w:bCs/>
                <w:color w:val="FF0000"/>
              </w:rPr>
            </w:pPr>
            <w:r w:rsidRPr="00584AE0">
              <w:rPr>
                <w:rFonts w:ascii="Calibri" w:eastAsia="Times New Roman" w:hAnsi="Calibri" w:cs="Calibri"/>
                <w:b/>
                <w:bCs/>
                <w:color w:val="FF0000"/>
              </w:rPr>
              <w:t>(M3)S21C</w:t>
            </w:r>
          </w:p>
        </w:tc>
        <w:tc>
          <w:tcPr>
            <w:tcW w:w="1148" w:type="dxa"/>
            <w:tcBorders>
              <w:top w:val="single" w:sz="8" w:space="0" w:color="auto"/>
              <w:left w:val="nil"/>
              <w:bottom w:val="single" w:sz="8" w:space="0" w:color="auto"/>
              <w:right w:val="single" w:sz="8" w:space="0" w:color="auto"/>
            </w:tcBorders>
            <w:shd w:val="clear" w:color="000000" w:fill="FCE4D6"/>
            <w:noWrap/>
            <w:vAlign w:val="center"/>
            <w:hideMark/>
          </w:tcPr>
          <w:p w14:paraId="495900B0" w14:textId="77777777" w:rsidR="00584AE0" w:rsidRPr="00584AE0" w:rsidRDefault="00584AE0" w:rsidP="00584AE0">
            <w:pPr>
              <w:spacing w:after="0" w:line="240" w:lineRule="auto"/>
              <w:jc w:val="center"/>
              <w:rPr>
                <w:rFonts w:ascii="Calibri" w:eastAsia="Times New Roman" w:hAnsi="Calibri" w:cs="Calibri"/>
                <w:b/>
                <w:bCs/>
                <w:color w:val="FF0000"/>
              </w:rPr>
            </w:pPr>
            <w:r w:rsidRPr="00584AE0">
              <w:rPr>
                <w:rFonts w:ascii="Calibri" w:eastAsia="Times New Roman" w:hAnsi="Calibri" w:cs="Calibri"/>
                <w:b/>
                <w:bCs/>
                <w:color w:val="FF0000"/>
              </w:rPr>
              <w:t>(M1)Q18C</w:t>
            </w:r>
          </w:p>
        </w:tc>
      </w:tr>
      <w:tr w:rsidR="006B0774" w:rsidRPr="00584AE0" w14:paraId="0149ECF5" w14:textId="77777777" w:rsidTr="00584AE0">
        <w:trPr>
          <w:trHeight w:val="285"/>
        </w:trPr>
        <w:tc>
          <w:tcPr>
            <w:tcW w:w="1560" w:type="dxa"/>
            <w:vMerge w:val="restart"/>
            <w:tcBorders>
              <w:top w:val="single" w:sz="8" w:space="0" w:color="auto"/>
              <w:left w:val="single" w:sz="8" w:space="0" w:color="auto"/>
              <w:bottom w:val="single" w:sz="8" w:space="0" w:color="000000"/>
              <w:right w:val="nil"/>
            </w:tcBorders>
            <w:shd w:val="clear" w:color="000000" w:fill="D0CECE"/>
            <w:noWrap/>
            <w:vAlign w:val="center"/>
            <w:hideMark/>
          </w:tcPr>
          <w:p w14:paraId="174E32A1" w14:textId="77777777" w:rsidR="006B0774" w:rsidRPr="00584AE0" w:rsidRDefault="006B0774" w:rsidP="006B0774">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Ax (10</w:t>
            </w:r>
            <w:r w:rsidRPr="00584AE0">
              <w:rPr>
                <w:rFonts w:ascii="Calibri" w:eastAsia="Times New Roman" w:hAnsi="Calibri" w:cs="Calibri"/>
                <w:color w:val="000000"/>
                <w:vertAlign w:val="superscript"/>
              </w:rPr>
              <w:t>-32</w:t>
            </w:r>
            <w:r w:rsidRPr="00584AE0">
              <w:rPr>
                <w:rFonts w:ascii="Calibri" w:eastAsia="Times New Roman" w:hAnsi="Calibri" w:cs="Calibri"/>
                <w:color w:val="000000"/>
              </w:rPr>
              <w:t xml:space="preserve"> m</w:t>
            </w:r>
            <w:r w:rsidRPr="00584AE0">
              <w:rPr>
                <w:rFonts w:ascii="Calibri" w:eastAsia="Times New Roman" w:hAnsi="Calibri" w:cs="Calibri"/>
                <w:color w:val="000000"/>
                <w:vertAlign w:val="superscript"/>
              </w:rPr>
              <w:t>3</w:t>
            </w:r>
            <w:r w:rsidRPr="00584AE0">
              <w:rPr>
                <w:rFonts w:ascii="Calibri" w:eastAsia="Times New Roman" w:hAnsi="Calibri" w:cs="Calibri"/>
                <w:color w:val="000000"/>
              </w:rPr>
              <w:t>)</w:t>
            </w:r>
          </w:p>
        </w:tc>
        <w:tc>
          <w:tcPr>
            <w:tcW w:w="1134" w:type="dxa"/>
            <w:tcBorders>
              <w:top w:val="single" w:sz="8" w:space="0" w:color="auto"/>
              <w:left w:val="nil"/>
              <w:bottom w:val="nil"/>
              <w:right w:val="nil"/>
            </w:tcBorders>
            <w:shd w:val="clear" w:color="000000" w:fill="D0CECE"/>
            <w:noWrap/>
            <w:vAlign w:val="center"/>
            <w:hideMark/>
          </w:tcPr>
          <w:p w14:paraId="2DF919D7" w14:textId="77777777" w:rsidR="006B0774" w:rsidRPr="00584AE0" w:rsidRDefault="006B0774" w:rsidP="006B0774">
            <w:pPr>
              <w:spacing w:after="0" w:line="240" w:lineRule="auto"/>
              <w:rPr>
                <w:rFonts w:ascii="Calibri" w:eastAsia="Times New Roman" w:hAnsi="Calibri" w:cs="Calibri"/>
                <w:color w:val="000000"/>
              </w:rPr>
            </w:pPr>
            <w:r w:rsidRPr="00584AE0">
              <w:rPr>
                <w:rFonts w:ascii="Calibri" w:eastAsia="Times New Roman" w:hAnsi="Calibri" w:cs="Calibri"/>
                <w:color w:val="000000"/>
              </w:rPr>
              <w:t>Model I</w:t>
            </w:r>
          </w:p>
        </w:tc>
        <w:tc>
          <w:tcPr>
            <w:tcW w:w="992" w:type="dxa"/>
            <w:tcBorders>
              <w:top w:val="nil"/>
              <w:left w:val="single" w:sz="8" w:space="0" w:color="auto"/>
              <w:bottom w:val="nil"/>
              <w:right w:val="nil"/>
            </w:tcBorders>
            <w:shd w:val="clear" w:color="000000" w:fill="E2EFDA"/>
            <w:noWrap/>
            <w:vAlign w:val="center"/>
            <w:hideMark/>
          </w:tcPr>
          <w:p w14:paraId="48610E4B" w14:textId="6CD575A5"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25.07</w:t>
            </w:r>
          </w:p>
        </w:tc>
        <w:tc>
          <w:tcPr>
            <w:tcW w:w="1134" w:type="dxa"/>
            <w:tcBorders>
              <w:top w:val="nil"/>
              <w:left w:val="nil"/>
              <w:bottom w:val="nil"/>
              <w:right w:val="nil"/>
            </w:tcBorders>
            <w:shd w:val="clear" w:color="000000" w:fill="DDEBF7"/>
            <w:noWrap/>
            <w:vAlign w:val="center"/>
            <w:hideMark/>
          </w:tcPr>
          <w:p w14:paraId="4E6E2E22" w14:textId="72AB9F03"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21.85</w:t>
            </w:r>
          </w:p>
        </w:tc>
        <w:tc>
          <w:tcPr>
            <w:tcW w:w="1148" w:type="dxa"/>
            <w:tcBorders>
              <w:top w:val="nil"/>
              <w:left w:val="nil"/>
              <w:bottom w:val="nil"/>
              <w:right w:val="single" w:sz="8" w:space="0" w:color="auto"/>
            </w:tcBorders>
            <w:shd w:val="clear" w:color="000000" w:fill="FCE4D6"/>
            <w:noWrap/>
            <w:vAlign w:val="center"/>
            <w:hideMark/>
          </w:tcPr>
          <w:p w14:paraId="73ECB4DA" w14:textId="48C01491"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18.19</w:t>
            </w:r>
          </w:p>
        </w:tc>
        <w:tc>
          <w:tcPr>
            <w:tcW w:w="992" w:type="dxa"/>
            <w:tcBorders>
              <w:top w:val="nil"/>
              <w:left w:val="nil"/>
              <w:bottom w:val="nil"/>
              <w:right w:val="nil"/>
            </w:tcBorders>
            <w:shd w:val="clear" w:color="000000" w:fill="E2EFDA"/>
            <w:noWrap/>
            <w:vAlign w:val="center"/>
            <w:hideMark/>
          </w:tcPr>
          <w:p w14:paraId="5AE2FB9E" w14:textId="72786EE8"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23.52</w:t>
            </w:r>
          </w:p>
        </w:tc>
        <w:tc>
          <w:tcPr>
            <w:tcW w:w="1101" w:type="dxa"/>
            <w:tcBorders>
              <w:top w:val="nil"/>
              <w:left w:val="nil"/>
              <w:bottom w:val="nil"/>
              <w:right w:val="nil"/>
            </w:tcBorders>
            <w:shd w:val="clear" w:color="000000" w:fill="D9E1F2"/>
            <w:noWrap/>
            <w:vAlign w:val="center"/>
            <w:hideMark/>
          </w:tcPr>
          <w:p w14:paraId="50DBAFF1" w14:textId="6CCC2A95"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21.84</w:t>
            </w:r>
          </w:p>
        </w:tc>
        <w:tc>
          <w:tcPr>
            <w:tcW w:w="1148" w:type="dxa"/>
            <w:tcBorders>
              <w:top w:val="nil"/>
              <w:left w:val="nil"/>
              <w:bottom w:val="nil"/>
              <w:right w:val="single" w:sz="8" w:space="0" w:color="auto"/>
            </w:tcBorders>
            <w:shd w:val="clear" w:color="000000" w:fill="FCE4D6"/>
            <w:noWrap/>
            <w:vAlign w:val="center"/>
            <w:hideMark/>
          </w:tcPr>
          <w:p w14:paraId="16F99EB3" w14:textId="331AA82D"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18.37</w:t>
            </w:r>
          </w:p>
        </w:tc>
      </w:tr>
      <w:tr w:rsidR="006B0774" w:rsidRPr="00584AE0" w14:paraId="3F398BAE" w14:textId="77777777" w:rsidTr="00584AE0">
        <w:trPr>
          <w:trHeight w:val="285"/>
        </w:trPr>
        <w:tc>
          <w:tcPr>
            <w:tcW w:w="1560" w:type="dxa"/>
            <w:vMerge/>
            <w:tcBorders>
              <w:top w:val="single" w:sz="8" w:space="0" w:color="auto"/>
              <w:left w:val="single" w:sz="8" w:space="0" w:color="auto"/>
              <w:bottom w:val="single" w:sz="8" w:space="0" w:color="000000"/>
              <w:right w:val="nil"/>
            </w:tcBorders>
            <w:vAlign w:val="center"/>
            <w:hideMark/>
          </w:tcPr>
          <w:p w14:paraId="0C1421C3" w14:textId="77777777" w:rsidR="006B0774" w:rsidRPr="00584AE0" w:rsidRDefault="006B0774" w:rsidP="006B0774">
            <w:pPr>
              <w:spacing w:after="0" w:line="240" w:lineRule="auto"/>
              <w:rPr>
                <w:rFonts w:ascii="Calibri" w:eastAsia="Times New Roman" w:hAnsi="Calibri" w:cs="Calibri"/>
                <w:color w:val="000000"/>
              </w:rPr>
            </w:pPr>
          </w:p>
        </w:tc>
        <w:tc>
          <w:tcPr>
            <w:tcW w:w="1134" w:type="dxa"/>
            <w:tcBorders>
              <w:top w:val="nil"/>
              <w:left w:val="nil"/>
              <w:bottom w:val="nil"/>
              <w:right w:val="nil"/>
            </w:tcBorders>
            <w:shd w:val="clear" w:color="000000" w:fill="D0CECE"/>
            <w:noWrap/>
            <w:vAlign w:val="center"/>
            <w:hideMark/>
          </w:tcPr>
          <w:p w14:paraId="7B5FF680" w14:textId="77777777" w:rsidR="006B0774" w:rsidRPr="00584AE0" w:rsidRDefault="006B0774" w:rsidP="006B0774">
            <w:pPr>
              <w:spacing w:after="0" w:line="240" w:lineRule="auto"/>
              <w:rPr>
                <w:rFonts w:ascii="Calibri" w:eastAsia="Times New Roman" w:hAnsi="Calibri" w:cs="Calibri"/>
                <w:color w:val="000000"/>
              </w:rPr>
            </w:pPr>
            <w:r w:rsidRPr="00584AE0">
              <w:rPr>
                <w:rFonts w:ascii="Calibri" w:eastAsia="Times New Roman" w:hAnsi="Calibri" w:cs="Calibri"/>
                <w:color w:val="000000"/>
              </w:rPr>
              <w:t>Model II</w:t>
            </w:r>
          </w:p>
        </w:tc>
        <w:tc>
          <w:tcPr>
            <w:tcW w:w="992" w:type="dxa"/>
            <w:tcBorders>
              <w:top w:val="nil"/>
              <w:left w:val="single" w:sz="8" w:space="0" w:color="auto"/>
              <w:bottom w:val="nil"/>
              <w:right w:val="nil"/>
            </w:tcBorders>
            <w:shd w:val="clear" w:color="000000" w:fill="E2EFDA"/>
            <w:noWrap/>
            <w:vAlign w:val="center"/>
            <w:hideMark/>
          </w:tcPr>
          <w:p w14:paraId="2B808ED7" w14:textId="7D623E01"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28.66</w:t>
            </w:r>
          </w:p>
        </w:tc>
        <w:tc>
          <w:tcPr>
            <w:tcW w:w="1134" w:type="dxa"/>
            <w:tcBorders>
              <w:top w:val="nil"/>
              <w:left w:val="nil"/>
              <w:bottom w:val="nil"/>
              <w:right w:val="nil"/>
            </w:tcBorders>
            <w:shd w:val="clear" w:color="000000" w:fill="DDEBF7"/>
            <w:noWrap/>
            <w:vAlign w:val="center"/>
            <w:hideMark/>
          </w:tcPr>
          <w:p w14:paraId="7DF49369" w14:textId="205EB270"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22.92</w:t>
            </w:r>
          </w:p>
        </w:tc>
        <w:tc>
          <w:tcPr>
            <w:tcW w:w="1148" w:type="dxa"/>
            <w:tcBorders>
              <w:top w:val="nil"/>
              <w:left w:val="nil"/>
              <w:bottom w:val="nil"/>
              <w:right w:val="single" w:sz="8" w:space="0" w:color="auto"/>
            </w:tcBorders>
            <w:shd w:val="clear" w:color="000000" w:fill="FCE4D6"/>
            <w:noWrap/>
            <w:vAlign w:val="center"/>
            <w:hideMark/>
          </w:tcPr>
          <w:p w14:paraId="2AC82406" w14:textId="7C2D8ECA"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18.41</w:t>
            </w:r>
          </w:p>
        </w:tc>
        <w:tc>
          <w:tcPr>
            <w:tcW w:w="992" w:type="dxa"/>
            <w:tcBorders>
              <w:top w:val="nil"/>
              <w:left w:val="nil"/>
              <w:bottom w:val="nil"/>
              <w:right w:val="nil"/>
            </w:tcBorders>
            <w:shd w:val="clear" w:color="000000" w:fill="E2EFDA"/>
            <w:noWrap/>
            <w:vAlign w:val="center"/>
            <w:hideMark/>
          </w:tcPr>
          <w:p w14:paraId="5B1ABDD7" w14:textId="79ED58A6"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25.77</w:t>
            </w:r>
          </w:p>
        </w:tc>
        <w:tc>
          <w:tcPr>
            <w:tcW w:w="1101" w:type="dxa"/>
            <w:tcBorders>
              <w:top w:val="nil"/>
              <w:left w:val="nil"/>
              <w:bottom w:val="nil"/>
              <w:right w:val="nil"/>
            </w:tcBorders>
            <w:shd w:val="clear" w:color="000000" w:fill="D9E1F2"/>
            <w:noWrap/>
            <w:vAlign w:val="center"/>
            <w:hideMark/>
          </w:tcPr>
          <w:p w14:paraId="2BF1BBC5" w14:textId="3497436C"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22.21</w:t>
            </w:r>
          </w:p>
        </w:tc>
        <w:tc>
          <w:tcPr>
            <w:tcW w:w="1148" w:type="dxa"/>
            <w:tcBorders>
              <w:top w:val="nil"/>
              <w:left w:val="nil"/>
              <w:bottom w:val="nil"/>
              <w:right w:val="single" w:sz="8" w:space="0" w:color="auto"/>
            </w:tcBorders>
            <w:shd w:val="clear" w:color="000000" w:fill="FCE4D6"/>
            <w:noWrap/>
            <w:vAlign w:val="center"/>
            <w:hideMark/>
          </w:tcPr>
          <w:p w14:paraId="73BD4629" w14:textId="377D3277"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18.67</w:t>
            </w:r>
          </w:p>
        </w:tc>
      </w:tr>
      <w:tr w:rsidR="006B0774" w:rsidRPr="00584AE0" w14:paraId="17D7651E" w14:textId="77777777" w:rsidTr="00584AE0">
        <w:trPr>
          <w:trHeight w:val="285"/>
        </w:trPr>
        <w:tc>
          <w:tcPr>
            <w:tcW w:w="1560" w:type="dxa"/>
            <w:vMerge/>
            <w:tcBorders>
              <w:top w:val="single" w:sz="8" w:space="0" w:color="auto"/>
              <w:left w:val="single" w:sz="8" w:space="0" w:color="auto"/>
              <w:bottom w:val="single" w:sz="8" w:space="0" w:color="000000"/>
              <w:right w:val="nil"/>
            </w:tcBorders>
            <w:vAlign w:val="center"/>
            <w:hideMark/>
          </w:tcPr>
          <w:p w14:paraId="1DB0648F" w14:textId="77777777" w:rsidR="006B0774" w:rsidRPr="00584AE0" w:rsidRDefault="006B0774" w:rsidP="006B0774">
            <w:pPr>
              <w:spacing w:after="0" w:line="240" w:lineRule="auto"/>
              <w:rPr>
                <w:rFonts w:ascii="Calibri" w:eastAsia="Times New Roman" w:hAnsi="Calibri" w:cs="Calibri"/>
                <w:color w:val="000000"/>
              </w:rPr>
            </w:pPr>
          </w:p>
        </w:tc>
        <w:tc>
          <w:tcPr>
            <w:tcW w:w="1134" w:type="dxa"/>
            <w:tcBorders>
              <w:top w:val="nil"/>
              <w:left w:val="nil"/>
              <w:bottom w:val="nil"/>
              <w:right w:val="nil"/>
            </w:tcBorders>
            <w:shd w:val="clear" w:color="000000" w:fill="D0CECE"/>
            <w:noWrap/>
            <w:vAlign w:val="center"/>
            <w:hideMark/>
          </w:tcPr>
          <w:p w14:paraId="130E8D55" w14:textId="77777777" w:rsidR="006B0774" w:rsidRPr="00584AE0" w:rsidRDefault="006B0774" w:rsidP="006B0774">
            <w:pPr>
              <w:spacing w:after="0" w:line="240" w:lineRule="auto"/>
              <w:rPr>
                <w:rFonts w:ascii="Calibri" w:eastAsia="Times New Roman" w:hAnsi="Calibri" w:cs="Calibri"/>
                <w:color w:val="000000"/>
              </w:rPr>
            </w:pPr>
            <w:r w:rsidRPr="00584AE0">
              <w:rPr>
                <w:rFonts w:ascii="Calibri" w:eastAsia="Times New Roman" w:hAnsi="Calibri" w:cs="Calibri"/>
                <w:color w:val="000000"/>
              </w:rPr>
              <w:t>Model III</w:t>
            </w:r>
          </w:p>
        </w:tc>
        <w:tc>
          <w:tcPr>
            <w:tcW w:w="992" w:type="dxa"/>
            <w:tcBorders>
              <w:top w:val="nil"/>
              <w:left w:val="single" w:sz="8" w:space="0" w:color="auto"/>
              <w:bottom w:val="nil"/>
              <w:right w:val="nil"/>
            </w:tcBorders>
            <w:shd w:val="clear" w:color="000000" w:fill="E2EFDA"/>
            <w:noWrap/>
            <w:vAlign w:val="center"/>
            <w:hideMark/>
          </w:tcPr>
          <w:p w14:paraId="30509F04" w14:textId="4DC1D79A"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24.54</w:t>
            </w:r>
          </w:p>
        </w:tc>
        <w:tc>
          <w:tcPr>
            <w:tcW w:w="1134" w:type="dxa"/>
            <w:tcBorders>
              <w:top w:val="nil"/>
              <w:left w:val="nil"/>
              <w:bottom w:val="nil"/>
              <w:right w:val="nil"/>
            </w:tcBorders>
            <w:shd w:val="clear" w:color="000000" w:fill="DDEBF7"/>
            <w:noWrap/>
            <w:vAlign w:val="center"/>
            <w:hideMark/>
          </w:tcPr>
          <w:p w14:paraId="1FF12B94" w14:textId="5FA8E94D"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23.00</w:t>
            </w:r>
          </w:p>
        </w:tc>
        <w:tc>
          <w:tcPr>
            <w:tcW w:w="1148" w:type="dxa"/>
            <w:tcBorders>
              <w:top w:val="nil"/>
              <w:left w:val="nil"/>
              <w:bottom w:val="nil"/>
              <w:right w:val="single" w:sz="8" w:space="0" w:color="auto"/>
            </w:tcBorders>
            <w:shd w:val="clear" w:color="000000" w:fill="FCE4D6"/>
            <w:noWrap/>
            <w:vAlign w:val="center"/>
            <w:hideMark/>
          </w:tcPr>
          <w:p w14:paraId="02219F6A" w14:textId="398BB7A8"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19.51</w:t>
            </w:r>
          </w:p>
        </w:tc>
        <w:tc>
          <w:tcPr>
            <w:tcW w:w="992" w:type="dxa"/>
            <w:tcBorders>
              <w:top w:val="nil"/>
              <w:left w:val="nil"/>
              <w:bottom w:val="nil"/>
              <w:right w:val="nil"/>
            </w:tcBorders>
            <w:shd w:val="clear" w:color="000000" w:fill="E2EFDA"/>
            <w:noWrap/>
            <w:vAlign w:val="center"/>
            <w:hideMark/>
          </w:tcPr>
          <w:p w14:paraId="5EED6665" w14:textId="7906ACD2"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22.61</w:t>
            </w:r>
          </w:p>
        </w:tc>
        <w:tc>
          <w:tcPr>
            <w:tcW w:w="1101" w:type="dxa"/>
            <w:tcBorders>
              <w:top w:val="nil"/>
              <w:left w:val="nil"/>
              <w:bottom w:val="nil"/>
              <w:right w:val="nil"/>
            </w:tcBorders>
            <w:shd w:val="clear" w:color="000000" w:fill="D9E1F2"/>
            <w:noWrap/>
            <w:vAlign w:val="center"/>
            <w:hideMark/>
          </w:tcPr>
          <w:p w14:paraId="547E1612" w14:textId="5AA99F05"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23.11</w:t>
            </w:r>
          </w:p>
        </w:tc>
        <w:tc>
          <w:tcPr>
            <w:tcW w:w="1148" w:type="dxa"/>
            <w:tcBorders>
              <w:top w:val="nil"/>
              <w:left w:val="nil"/>
              <w:bottom w:val="nil"/>
              <w:right w:val="single" w:sz="8" w:space="0" w:color="auto"/>
            </w:tcBorders>
            <w:shd w:val="clear" w:color="000000" w:fill="FCE4D6"/>
            <w:noWrap/>
            <w:vAlign w:val="center"/>
            <w:hideMark/>
          </w:tcPr>
          <w:p w14:paraId="0421982B" w14:textId="00AAB032"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18.96</w:t>
            </w:r>
          </w:p>
        </w:tc>
      </w:tr>
      <w:tr w:rsidR="006B0774" w:rsidRPr="00584AE0" w14:paraId="123F18C1" w14:textId="77777777" w:rsidTr="00584AE0">
        <w:trPr>
          <w:trHeight w:val="293"/>
        </w:trPr>
        <w:tc>
          <w:tcPr>
            <w:tcW w:w="1560" w:type="dxa"/>
            <w:vMerge/>
            <w:tcBorders>
              <w:top w:val="single" w:sz="8" w:space="0" w:color="auto"/>
              <w:left w:val="single" w:sz="8" w:space="0" w:color="auto"/>
              <w:bottom w:val="single" w:sz="8" w:space="0" w:color="000000"/>
              <w:right w:val="nil"/>
            </w:tcBorders>
            <w:vAlign w:val="center"/>
            <w:hideMark/>
          </w:tcPr>
          <w:p w14:paraId="3D4EEBEB" w14:textId="77777777" w:rsidR="006B0774" w:rsidRPr="00584AE0" w:rsidRDefault="006B0774" w:rsidP="006B0774">
            <w:pPr>
              <w:spacing w:after="0" w:line="240" w:lineRule="auto"/>
              <w:rPr>
                <w:rFonts w:ascii="Calibri" w:eastAsia="Times New Roman" w:hAnsi="Calibri" w:cs="Calibri"/>
                <w:color w:val="000000"/>
              </w:rPr>
            </w:pPr>
          </w:p>
        </w:tc>
        <w:tc>
          <w:tcPr>
            <w:tcW w:w="1134" w:type="dxa"/>
            <w:tcBorders>
              <w:top w:val="nil"/>
              <w:left w:val="nil"/>
              <w:bottom w:val="single" w:sz="8" w:space="0" w:color="auto"/>
              <w:right w:val="nil"/>
            </w:tcBorders>
            <w:shd w:val="clear" w:color="000000" w:fill="D0CECE"/>
            <w:noWrap/>
            <w:vAlign w:val="center"/>
            <w:hideMark/>
          </w:tcPr>
          <w:p w14:paraId="17BD5CCE" w14:textId="77777777" w:rsidR="006B0774" w:rsidRPr="00584AE0" w:rsidRDefault="006B0774" w:rsidP="006B0774">
            <w:pPr>
              <w:spacing w:after="0" w:line="240" w:lineRule="auto"/>
              <w:rPr>
                <w:rFonts w:ascii="Calibri" w:eastAsia="Times New Roman" w:hAnsi="Calibri" w:cs="Calibri"/>
                <w:color w:val="000000"/>
              </w:rPr>
            </w:pPr>
            <w:r w:rsidRPr="00584AE0">
              <w:rPr>
                <w:rFonts w:ascii="Calibri" w:eastAsia="Times New Roman" w:hAnsi="Calibri" w:cs="Calibri"/>
                <w:color w:val="000000"/>
              </w:rPr>
              <w:t>Model IV</w:t>
            </w:r>
          </w:p>
        </w:tc>
        <w:tc>
          <w:tcPr>
            <w:tcW w:w="992" w:type="dxa"/>
            <w:tcBorders>
              <w:top w:val="nil"/>
              <w:left w:val="single" w:sz="8" w:space="0" w:color="auto"/>
              <w:bottom w:val="single" w:sz="8" w:space="0" w:color="auto"/>
              <w:right w:val="nil"/>
            </w:tcBorders>
            <w:shd w:val="clear" w:color="000000" w:fill="E2EFDA"/>
            <w:noWrap/>
            <w:vAlign w:val="center"/>
            <w:hideMark/>
          </w:tcPr>
          <w:p w14:paraId="569E1AC9" w14:textId="4A848473"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20.25</w:t>
            </w:r>
          </w:p>
        </w:tc>
        <w:tc>
          <w:tcPr>
            <w:tcW w:w="1134" w:type="dxa"/>
            <w:tcBorders>
              <w:top w:val="nil"/>
              <w:left w:val="nil"/>
              <w:bottom w:val="single" w:sz="8" w:space="0" w:color="auto"/>
              <w:right w:val="nil"/>
            </w:tcBorders>
            <w:shd w:val="clear" w:color="000000" w:fill="DDEBF7"/>
            <w:noWrap/>
            <w:vAlign w:val="center"/>
            <w:hideMark/>
          </w:tcPr>
          <w:p w14:paraId="0A766398" w14:textId="4057EC78"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21.71</w:t>
            </w:r>
          </w:p>
        </w:tc>
        <w:tc>
          <w:tcPr>
            <w:tcW w:w="1148" w:type="dxa"/>
            <w:tcBorders>
              <w:top w:val="nil"/>
              <w:left w:val="nil"/>
              <w:bottom w:val="single" w:sz="8" w:space="0" w:color="auto"/>
              <w:right w:val="single" w:sz="8" w:space="0" w:color="auto"/>
            </w:tcBorders>
            <w:shd w:val="clear" w:color="000000" w:fill="FCE4D6"/>
            <w:noWrap/>
            <w:vAlign w:val="center"/>
            <w:hideMark/>
          </w:tcPr>
          <w:p w14:paraId="7AD77823" w14:textId="08F9FA9B"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18.24</w:t>
            </w:r>
          </w:p>
        </w:tc>
        <w:tc>
          <w:tcPr>
            <w:tcW w:w="992" w:type="dxa"/>
            <w:tcBorders>
              <w:top w:val="nil"/>
              <w:left w:val="nil"/>
              <w:bottom w:val="single" w:sz="8" w:space="0" w:color="auto"/>
              <w:right w:val="nil"/>
            </w:tcBorders>
            <w:shd w:val="clear" w:color="000000" w:fill="E2EFDA"/>
            <w:noWrap/>
            <w:vAlign w:val="center"/>
            <w:hideMark/>
          </w:tcPr>
          <w:p w14:paraId="3728C037" w14:textId="6DB8C29E"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19.78</w:t>
            </w:r>
          </w:p>
        </w:tc>
        <w:tc>
          <w:tcPr>
            <w:tcW w:w="1101" w:type="dxa"/>
            <w:tcBorders>
              <w:top w:val="nil"/>
              <w:left w:val="nil"/>
              <w:bottom w:val="single" w:sz="8" w:space="0" w:color="auto"/>
              <w:right w:val="nil"/>
            </w:tcBorders>
            <w:shd w:val="clear" w:color="000000" w:fill="D9E1F2"/>
            <w:noWrap/>
            <w:vAlign w:val="center"/>
            <w:hideMark/>
          </w:tcPr>
          <w:p w14:paraId="3162CE3B" w14:textId="335B1D1C"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21.84</w:t>
            </w:r>
          </w:p>
        </w:tc>
        <w:tc>
          <w:tcPr>
            <w:tcW w:w="1148" w:type="dxa"/>
            <w:tcBorders>
              <w:top w:val="nil"/>
              <w:left w:val="nil"/>
              <w:bottom w:val="single" w:sz="8" w:space="0" w:color="auto"/>
              <w:right w:val="single" w:sz="8" w:space="0" w:color="auto"/>
            </w:tcBorders>
            <w:shd w:val="clear" w:color="000000" w:fill="FCE4D6"/>
            <w:noWrap/>
            <w:vAlign w:val="center"/>
            <w:hideMark/>
          </w:tcPr>
          <w:p w14:paraId="368E7584" w14:textId="2EFFA809"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17.81</w:t>
            </w:r>
          </w:p>
        </w:tc>
      </w:tr>
      <w:tr w:rsidR="006B0774" w:rsidRPr="00584AE0" w14:paraId="0C81030F" w14:textId="77777777" w:rsidTr="00584AE0">
        <w:trPr>
          <w:trHeight w:val="285"/>
        </w:trPr>
        <w:tc>
          <w:tcPr>
            <w:tcW w:w="1560" w:type="dxa"/>
            <w:vMerge w:val="restart"/>
            <w:tcBorders>
              <w:top w:val="nil"/>
              <w:left w:val="single" w:sz="8" w:space="0" w:color="auto"/>
              <w:bottom w:val="single" w:sz="8" w:space="0" w:color="000000"/>
              <w:right w:val="nil"/>
            </w:tcBorders>
            <w:shd w:val="clear" w:color="000000" w:fill="D0CECE"/>
            <w:noWrap/>
            <w:vAlign w:val="center"/>
            <w:hideMark/>
          </w:tcPr>
          <w:p w14:paraId="19A568C0" w14:textId="77777777" w:rsidR="006B0774" w:rsidRPr="00584AE0" w:rsidRDefault="006B0774" w:rsidP="006B0774">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Rh (10</w:t>
            </w:r>
            <w:r w:rsidRPr="00584AE0">
              <w:rPr>
                <w:rFonts w:ascii="Calibri" w:eastAsia="Times New Roman" w:hAnsi="Calibri" w:cs="Calibri"/>
                <w:color w:val="000000"/>
                <w:vertAlign w:val="superscript"/>
              </w:rPr>
              <w:t>-32</w:t>
            </w:r>
            <w:r w:rsidRPr="00584AE0">
              <w:rPr>
                <w:rFonts w:ascii="Calibri" w:eastAsia="Times New Roman" w:hAnsi="Calibri" w:cs="Calibri"/>
                <w:color w:val="000000"/>
              </w:rPr>
              <w:t xml:space="preserve"> m</w:t>
            </w:r>
            <w:r w:rsidRPr="00584AE0">
              <w:rPr>
                <w:rFonts w:ascii="Calibri" w:eastAsia="Times New Roman" w:hAnsi="Calibri" w:cs="Calibri"/>
                <w:color w:val="000000"/>
                <w:vertAlign w:val="superscript"/>
              </w:rPr>
              <w:t>3</w:t>
            </w:r>
            <w:r w:rsidRPr="00584AE0">
              <w:rPr>
                <w:rFonts w:ascii="Calibri" w:eastAsia="Times New Roman" w:hAnsi="Calibri" w:cs="Calibri"/>
                <w:color w:val="000000"/>
              </w:rPr>
              <w:t>)</w:t>
            </w:r>
          </w:p>
        </w:tc>
        <w:tc>
          <w:tcPr>
            <w:tcW w:w="1134" w:type="dxa"/>
            <w:tcBorders>
              <w:top w:val="nil"/>
              <w:left w:val="nil"/>
              <w:bottom w:val="nil"/>
              <w:right w:val="nil"/>
            </w:tcBorders>
            <w:shd w:val="clear" w:color="000000" w:fill="D0CECE"/>
            <w:noWrap/>
            <w:vAlign w:val="center"/>
            <w:hideMark/>
          </w:tcPr>
          <w:p w14:paraId="79B04FE9" w14:textId="77777777" w:rsidR="006B0774" w:rsidRPr="00584AE0" w:rsidRDefault="006B0774" w:rsidP="006B0774">
            <w:pPr>
              <w:spacing w:after="0" w:line="240" w:lineRule="auto"/>
              <w:rPr>
                <w:rFonts w:ascii="Calibri" w:eastAsia="Times New Roman" w:hAnsi="Calibri" w:cs="Calibri"/>
                <w:color w:val="000000"/>
              </w:rPr>
            </w:pPr>
            <w:r w:rsidRPr="00584AE0">
              <w:rPr>
                <w:rFonts w:ascii="Calibri" w:eastAsia="Times New Roman" w:hAnsi="Calibri" w:cs="Calibri"/>
                <w:color w:val="000000"/>
              </w:rPr>
              <w:t>Model I</w:t>
            </w:r>
          </w:p>
        </w:tc>
        <w:tc>
          <w:tcPr>
            <w:tcW w:w="992" w:type="dxa"/>
            <w:tcBorders>
              <w:top w:val="nil"/>
              <w:left w:val="single" w:sz="8" w:space="0" w:color="auto"/>
              <w:bottom w:val="nil"/>
              <w:right w:val="nil"/>
            </w:tcBorders>
            <w:shd w:val="clear" w:color="000000" w:fill="E2EFDA"/>
            <w:noWrap/>
            <w:vAlign w:val="center"/>
            <w:hideMark/>
          </w:tcPr>
          <w:p w14:paraId="7BF68664" w14:textId="056C76EE"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9.58</w:t>
            </w:r>
          </w:p>
        </w:tc>
        <w:tc>
          <w:tcPr>
            <w:tcW w:w="1134" w:type="dxa"/>
            <w:tcBorders>
              <w:top w:val="nil"/>
              <w:left w:val="nil"/>
              <w:bottom w:val="nil"/>
              <w:right w:val="nil"/>
            </w:tcBorders>
            <w:shd w:val="clear" w:color="000000" w:fill="DDEBF7"/>
            <w:noWrap/>
            <w:vAlign w:val="center"/>
            <w:hideMark/>
          </w:tcPr>
          <w:p w14:paraId="3B8EA822" w14:textId="089ADA94"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4.33</w:t>
            </w:r>
          </w:p>
        </w:tc>
        <w:tc>
          <w:tcPr>
            <w:tcW w:w="1148" w:type="dxa"/>
            <w:tcBorders>
              <w:top w:val="nil"/>
              <w:left w:val="nil"/>
              <w:bottom w:val="nil"/>
              <w:right w:val="single" w:sz="8" w:space="0" w:color="auto"/>
            </w:tcBorders>
            <w:shd w:val="clear" w:color="000000" w:fill="FCE4D6"/>
            <w:noWrap/>
            <w:vAlign w:val="center"/>
            <w:hideMark/>
          </w:tcPr>
          <w:p w14:paraId="6AD4F94A" w14:textId="60165307"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7.84</w:t>
            </w:r>
          </w:p>
        </w:tc>
        <w:tc>
          <w:tcPr>
            <w:tcW w:w="992" w:type="dxa"/>
            <w:tcBorders>
              <w:top w:val="nil"/>
              <w:left w:val="nil"/>
              <w:bottom w:val="nil"/>
              <w:right w:val="nil"/>
            </w:tcBorders>
            <w:shd w:val="clear" w:color="000000" w:fill="E2EFDA"/>
            <w:noWrap/>
            <w:vAlign w:val="center"/>
            <w:hideMark/>
          </w:tcPr>
          <w:p w14:paraId="076C7D07" w14:textId="5C533528"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11.34</w:t>
            </w:r>
          </w:p>
        </w:tc>
        <w:tc>
          <w:tcPr>
            <w:tcW w:w="1101" w:type="dxa"/>
            <w:tcBorders>
              <w:top w:val="nil"/>
              <w:left w:val="nil"/>
              <w:bottom w:val="nil"/>
              <w:right w:val="nil"/>
            </w:tcBorders>
            <w:shd w:val="clear" w:color="000000" w:fill="D9E1F2"/>
            <w:noWrap/>
            <w:vAlign w:val="center"/>
            <w:hideMark/>
          </w:tcPr>
          <w:p w14:paraId="680533CE" w14:textId="3461F8B6"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5.22</w:t>
            </w:r>
          </w:p>
        </w:tc>
        <w:tc>
          <w:tcPr>
            <w:tcW w:w="1148" w:type="dxa"/>
            <w:tcBorders>
              <w:top w:val="nil"/>
              <w:left w:val="nil"/>
              <w:bottom w:val="nil"/>
              <w:right w:val="single" w:sz="8" w:space="0" w:color="auto"/>
            </w:tcBorders>
            <w:shd w:val="clear" w:color="000000" w:fill="FCE4D6"/>
            <w:noWrap/>
            <w:vAlign w:val="center"/>
            <w:hideMark/>
          </w:tcPr>
          <w:p w14:paraId="2AA163DE" w14:textId="664C32C0"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3.12</w:t>
            </w:r>
          </w:p>
        </w:tc>
      </w:tr>
      <w:tr w:rsidR="006B0774" w:rsidRPr="00584AE0" w14:paraId="6C0F8BDE" w14:textId="77777777" w:rsidTr="00584AE0">
        <w:trPr>
          <w:trHeight w:val="285"/>
        </w:trPr>
        <w:tc>
          <w:tcPr>
            <w:tcW w:w="1560" w:type="dxa"/>
            <w:vMerge/>
            <w:tcBorders>
              <w:top w:val="nil"/>
              <w:left w:val="single" w:sz="8" w:space="0" w:color="auto"/>
              <w:bottom w:val="single" w:sz="8" w:space="0" w:color="000000"/>
              <w:right w:val="nil"/>
            </w:tcBorders>
            <w:vAlign w:val="center"/>
            <w:hideMark/>
          </w:tcPr>
          <w:p w14:paraId="4C5F0DE5" w14:textId="77777777" w:rsidR="006B0774" w:rsidRPr="00584AE0" w:rsidRDefault="006B0774" w:rsidP="006B0774">
            <w:pPr>
              <w:spacing w:after="0" w:line="240" w:lineRule="auto"/>
              <w:rPr>
                <w:rFonts w:ascii="Calibri" w:eastAsia="Times New Roman" w:hAnsi="Calibri" w:cs="Calibri"/>
                <w:color w:val="000000"/>
              </w:rPr>
            </w:pPr>
          </w:p>
        </w:tc>
        <w:tc>
          <w:tcPr>
            <w:tcW w:w="1134" w:type="dxa"/>
            <w:tcBorders>
              <w:top w:val="nil"/>
              <w:left w:val="nil"/>
              <w:bottom w:val="nil"/>
              <w:right w:val="nil"/>
            </w:tcBorders>
            <w:shd w:val="clear" w:color="000000" w:fill="D0CECE"/>
            <w:noWrap/>
            <w:vAlign w:val="center"/>
            <w:hideMark/>
          </w:tcPr>
          <w:p w14:paraId="75A4F3EA" w14:textId="77777777" w:rsidR="006B0774" w:rsidRPr="00584AE0" w:rsidRDefault="006B0774" w:rsidP="006B0774">
            <w:pPr>
              <w:spacing w:after="0" w:line="240" w:lineRule="auto"/>
              <w:rPr>
                <w:rFonts w:ascii="Calibri" w:eastAsia="Times New Roman" w:hAnsi="Calibri" w:cs="Calibri"/>
                <w:color w:val="000000"/>
              </w:rPr>
            </w:pPr>
            <w:r w:rsidRPr="00584AE0">
              <w:rPr>
                <w:rFonts w:ascii="Calibri" w:eastAsia="Times New Roman" w:hAnsi="Calibri" w:cs="Calibri"/>
                <w:color w:val="000000"/>
              </w:rPr>
              <w:t>Model II</w:t>
            </w:r>
          </w:p>
        </w:tc>
        <w:tc>
          <w:tcPr>
            <w:tcW w:w="992" w:type="dxa"/>
            <w:tcBorders>
              <w:top w:val="nil"/>
              <w:left w:val="single" w:sz="8" w:space="0" w:color="auto"/>
              <w:bottom w:val="nil"/>
              <w:right w:val="nil"/>
            </w:tcBorders>
            <w:shd w:val="clear" w:color="000000" w:fill="E2EFDA"/>
            <w:noWrap/>
            <w:vAlign w:val="center"/>
            <w:hideMark/>
          </w:tcPr>
          <w:p w14:paraId="542E3D29" w14:textId="081DB195"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10.00</w:t>
            </w:r>
          </w:p>
        </w:tc>
        <w:tc>
          <w:tcPr>
            <w:tcW w:w="1134" w:type="dxa"/>
            <w:tcBorders>
              <w:top w:val="nil"/>
              <w:left w:val="nil"/>
              <w:bottom w:val="nil"/>
              <w:right w:val="nil"/>
            </w:tcBorders>
            <w:shd w:val="clear" w:color="000000" w:fill="DDEBF7"/>
            <w:noWrap/>
            <w:vAlign w:val="center"/>
            <w:hideMark/>
          </w:tcPr>
          <w:p w14:paraId="0CED3021" w14:textId="04298CE1"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5.44</w:t>
            </w:r>
          </w:p>
        </w:tc>
        <w:tc>
          <w:tcPr>
            <w:tcW w:w="1148" w:type="dxa"/>
            <w:tcBorders>
              <w:top w:val="nil"/>
              <w:left w:val="nil"/>
              <w:bottom w:val="nil"/>
              <w:right w:val="single" w:sz="8" w:space="0" w:color="auto"/>
            </w:tcBorders>
            <w:shd w:val="clear" w:color="000000" w:fill="FCE4D6"/>
            <w:noWrap/>
            <w:vAlign w:val="center"/>
            <w:hideMark/>
          </w:tcPr>
          <w:p w14:paraId="025C1A7D" w14:textId="46303F3C"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8.51</w:t>
            </w:r>
          </w:p>
        </w:tc>
        <w:tc>
          <w:tcPr>
            <w:tcW w:w="992" w:type="dxa"/>
            <w:tcBorders>
              <w:top w:val="nil"/>
              <w:left w:val="nil"/>
              <w:bottom w:val="nil"/>
              <w:right w:val="nil"/>
            </w:tcBorders>
            <w:shd w:val="clear" w:color="000000" w:fill="E2EFDA"/>
            <w:noWrap/>
            <w:vAlign w:val="center"/>
            <w:hideMark/>
          </w:tcPr>
          <w:p w14:paraId="2270DF3D" w14:textId="6C9F02A9"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10.90</w:t>
            </w:r>
          </w:p>
        </w:tc>
        <w:tc>
          <w:tcPr>
            <w:tcW w:w="1101" w:type="dxa"/>
            <w:tcBorders>
              <w:top w:val="nil"/>
              <w:left w:val="nil"/>
              <w:bottom w:val="nil"/>
              <w:right w:val="nil"/>
            </w:tcBorders>
            <w:shd w:val="clear" w:color="000000" w:fill="D9E1F2"/>
            <w:noWrap/>
            <w:vAlign w:val="center"/>
            <w:hideMark/>
          </w:tcPr>
          <w:p w14:paraId="5F30F8FC" w14:textId="4EF1AF2A"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5.95</w:t>
            </w:r>
          </w:p>
        </w:tc>
        <w:tc>
          <w:tcPr>
            <w:tcW w:w="1148" w:type="dxa"/>
            <w:tcBorders>
              <w:top w:val="nil"/>
              <w:left w:val="nil"/>
              <w:bottom w:val="nil"/>
              <w:right w:val="single" w:sz="8" w:space="0" w:color="auto"/>
            </w:tcBorders>
            <w:shd w:val="clear" w:color="000000" w:fill="FCE4D6"/>
            <w:noWrap/>
            <w:vAlign w:val="center"/>
            <w:hideMark/>
          </w:tcPr>
          <w:p w14:paraId="74CCB383" w14:textId="41D79B82"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3.34</w:t>
            </w:r>
          </w:p>
        </w:tc>
      </w:tr>
      <w:tr w:rsidR="006B0774" w:rsidRPr="00584AE0" w14:paraId="1BF78B03" w14:textId="77777777" w:rsidTr="00584AE0">
        <w:trPr>
          <w:trHeight w:val="285"/>
        </w:trPr>
        <w:tc>
          <w:tcPr>
            <w:tcW w:w="1560" w:type="dxa"/>
            <w:vMerge/>
            <w:tcBorders>
              <w:top w:val="nil"/>
              <w:left w:val="single" w:sz="8" w:space="0" w:color="auto"/>
              <w:bottom w:val="single" w:sz="8" w:space="0" w:color="000000"/>
              <w:right w:val="nil"/>
            </w:tcBorders>
            <w:vAlign w:val="center"/>
            <w:hideMark/>
          </w:tcPr>
          <w:p w14:paraId="2B75B76A" w14:textId="77777777" w:rsidR="006B0774" w:rsidRPr="00584AE0" w:rsidRDefault="006B0774" w:rsidP="006B0774">
            <w:pPr>
              <w:spacing w:after="0" w:line="240" w:lineRule="auto"/>
              <w:rPr>
                <w:rFonts w:ascii="Calibri" w:eastAsia="Times New Roman" w:hAnsi="Calibri" w:cs="Calibri"/>
                <w:color w:val="000000"/>
              </w:rPr>
            </w:pPr>
          </w:p>
        </w:tc>
        <w:tc>
          <w:tcPr>
            <w:tcW w:w="1134" w:type="dxa"/>
            <w:tcBorders>
              <w:top w:val="nil"/>
              <w:left w:val="nil"/>
              <w:bottom w:val="nil"/>
              <w:right w:val="nil"/>
            </w:tcBorders>
            <w:shd w:val="clear" w:color="000000" w:fill="D0CECE"/>
            <w:noWrap/>
            <w:vAlign w:val="center"/>
            <w:hideMark/>
          </w:tcPr>
          <w:p w14:paraId="5E0A2969" w14:textId="77777777" w:rsidR="006B0774" w:rsidRPr="00584AE0" w:rsidRDefault="006B0774" w:rsidP="006B0774">
            <w:pPr>
              <w:spacing w:after="0" w:line="240" w:lineRule="auto"/>
              <w:rPr>
                <w:rFonts w:ascii="Calibri" w:eastAsia="Times New Roman" w:hAnsi="Calibri" w:cs="Calibri"/>
                <w:color w:val="000000"/>
              </w:rPr>
            </w:pPr>
            <w:r w:rsidRPr="00584AE0">
              <w:rPr>
                <w:rFonts w:ascii="Calibri" w:eastAsia="Times New Roman" w:hAnsi="Calibri" w:cs="Calibri"/>
                <w:color w:val="000000"/>
              </w:rPr>
              <w:t>Model III</w:t>
            </w:r>
          </w:p>
        </w:tc>
        <w:tc>
          <w:tcPr>
            <w:tcW w:w="992" w:type="dxa"/>
            <w:tcBorders>
              <w:top w:val="nil"/>
              <w:left w:val="single" w:sz="8" w:space="0" w:color="auto"/>
              <w:bottom w:val="nil"/>
              <w:right w:val="nil"/>
            </w:tcBorders>
            <w:shd w:val="clear" w:color="000000" w:fill="E2EFDA"/>
            <w:noWrap/>
            <w:vAlign w:val="center"/>
            <w:hideMark/>
          </w:tcPr>
          <w:p w14:paraId="46E37B0F" w14:textId="44A2EEB0"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9.87</w:t>
            </w:r>
          </w:p>
        </w:tc>
        <w:tc>
          <w:tcPr>
            <w:tcW w:w="1134" w:type="dxa"/>
            <w:tcBorders>
              <w:top w:val="nil"/>
              <w:left w:val="nil"/>
              <w:bottom w:val="nil"/>
              <w:right w:val="nil"/>
            </w:tcBorders>
            <w:shd w:val="clear" w:color="000000" w:fill="DDEBF7"/>
            <w:noWrap/>
            <w:vAlign w:val="center"/>
            <w:hideMark/>
          </w:tcPr>
          <w:p w14:paraId="1FF4C717" w14:textId="0A2FDAB8"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4.91</w:t>
            </w:r>
          </w:p>
        </w:tc>
        <w:tc>
          <w:tcPr>
            <w:tcW w:w="1148" w:type="dxa"/>
            <w:tcBorders>
              <w:top w:val="nil"/>
              <w:left w:val="nil"/>
              <w:bottom w:val="nil"/>
              <w:right w:val="single" w:sz="8" w:space="0" w:color="auto"/>
            </w:tcBorders>
            <w:shd w:val="clear" w:color="000000" w:fill="FCE4D6"/>
            <w:noWrap/>
            <w:vAlign w:val="center"/>
            <w:hideMark/>
          </w:tcPr>
          <w:p w14:paraId="0C8692A1" w14:textId="6D3B0C9B"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8.60</w:t>
            </w:r>
          </w:p>
        </w:tc>
        <w:tc>
          <w:tcPr>
            <w:tcW w:w="992" w:type="dxa"/>
            <w:tcBorders>
              <w:top w:val="nil"/>
              <w:left w:val="nil"/>
              <w:bottom w:val="nil"/>
              <w:right w:val="nil"/>
            </w:tcBorders>
            <w:shd w:val="clear" w:color="000000" w:fill="E2EFDA"/>
            <w:noWrap/>
            <w:vAlign w:val="center"/>
            <w:hideMark/>
          </w:tcPr>
          <w:p w14:paraId="21B3D2BA" w14:textId="2310401A"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10.56</w:t>
            </w:r>
          </w:p>
        </w:tc>
        <w:tc>
          <w:tcPr>
            <w:tcW w:w="1101" w:type="dxa"/>
            <w:tcBorders>
              <w:top w:val="nil"/>
              <w:left w:val="nil"/>
              <w:bottom w:val="nil"/>
              <w:right w:val="nil"/>
            </w:tcBorders>
            <w:shd w:val="clear" w:color="000000" w:fill="D9E1F2"/>
            <w:noWrap/>
            <w:vAlign w:val="center"/>
            <w:hideMark/>
          </w:tcPr>
          <w:p w14:paraId="0AA7F1CE" w14:textId="2E8A3EBE"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5.18</w:t>
            </w:r>
          </w:p>
        </w:tc>
        <w:tc>
          <w:tcPr>
            <w:tcW w:w="1148" w:type="dxa"/>
            <w:tcBorders>
              <w:top w:val="nil"/>
              <w:left w:val="nil"/>
              <w:bottom w:val="nil"/>
              <w:right w:val="single" w:sz="8" w:space="0" w:color="auto"/>
            </w:tcBorders>
            <w:shd w:val="clear" w:color="000000" w:fill="FCE4D6"/>
            <w:noWrap/>
            <w:vAlign w:val="center"/>
            <w:hideMark/>
          </w:tcPr>
          <w:p w14:paraId="67F42335" w14:textId="7679D5CB"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3.20</w:t>
            </w:r>
          </w:p>
        </w:tc>
      </w:tr>
      <w:tr w:rsidR="006B0774" w:rsidRPr="00584AE0" w14:paraId="4A0D633F" w14:textId="77777777" w:rsidTr="00584AE0">
        <w:trPr>
          <w:trHeight w:val="293"/>
        </w:trPr>
        <w:tc>
          <w:tcPr>
            <w:tcW w:w="1560" w:type="dxa"/>
            <w:vMerge/>
            <w:tcBorders>
              <w:top w:val="nil"/>
              <w:left w:val="single" w:sz="8" w:space="0" w:color="auto"/>
              <w:bottom w:val="single" w:sz="8" w:space="0" w:color="000000"/>
              <w:right w:val="nil"/>
            </w:tcBorders>
            <w:vAlign w:val="center"/>
            <w:hideMark/>
          </w:tcPr>
          <w:p w14:paraId="029CB501" w14:textId="77777777" w:rsidR="006B0774" w:rsidRPr="00584AE0" w:rsidRDefault="006B0774" w:rsidP="006B0774">
            <w:pPr>
              <w:spacing w:after="0" w:line="240" w:lineRule="auto"/>
              <w:rPr>
                <w:rFonts w:ascii="Calibri" w:eastAsia="Times New Roman" w:hAnsi="Calibri" w:cs="Calibri"/>
                <w:color w:val="000000"/>
              </w:rPr>
            </w:pPr>
          </w:p>
        </w:tc>
        <w:tc>
          <w:tcPr>
            <w:tcW w:w="1134" w:type="dxa"/>
            <w:tcBorders>
              <w:top w:val="nil"/>
              <w:left w:val="nil"/>
              <w:bottom w:val="single" w:sz="8" w:space="0" w:color="auto"/>
              <w:right w:val="nil"/>
            </w:tcBorders>
            <w:shd w:val="clear" w:color="000000" w:fill="D0CECE"/>
            <w:noWrap/>
            <w:vAlign w:val="center"/>
            <w:hideMark/>
          </w:tcPr>
          <w:p w14:paraId="50D8A2B5" w14:textId="77777777" w:rsidR="006B0774" w:rsidRPr="00584AE0" w:rsidRDefault="006B0774" w:rsidP="006B0774">
            <w:pPr>
              <w:spacing w:after="0" w:line="240" w:lineRule="auto"/>
              <w:rPr>
                <w:rFonts w:ascii="Calibri" w:eastAsia="Times New Roman" w:hAnsi="Calibri" w:cs="Calibri"/>
                <w:color w:val="000000"/>
              </w:rPr>
            </w:pPr>
            <w:r w:rsidRPr="00584AE0">
              <w:rPr>
                <w:rFonts w:ascii="Calibri" w:eastAsia="Times New Roman" w:hAnsi="Calibri" w:cs="Calibri"/>
                <w:color w:val="000000"/>
              </w:rPr>
              <w:t>Model IV</w:t>
            </w:r>
          </w:p>
        </w:tc>
        <w:tc>
          <w:tcPr>
            <w:tcW w:w="992" w:type="dxa"/>
            <w:tcBorders>
              <w:top w:val="nil"/>
              <w:left w:val="single" w:sz="8" w:space="0" w:color="auto"/>
              <w:bottom w:val="single" w:sz="8" w:space="0" w:color="auto"/>
              <w:right w:val="nil"/>
            </w:tcBorders>
            <w:shd w:val="clear" w:color="000000" w:fill="E2EFDA"/>
            <w:noWrap/>
            <w:vAlign w:val="center"/>
            <w:hideMark/>
          </w:tcPr>
          <w:p w14:paraId="21E6CE34" w14:textId="4BC89A5F"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6.55</w:t>
            </w:r>
          </w:p>
        </w:tc>
        <w:tc>
          <w:tcPr>
            <w:tcW w:w="1134" w:type="dxa"/>
            <w:tcBorders>
              <w:top w:val="nil"/>
              <w:left w:val="nil"/>
              <w:bottom w:val="single" w:sz="8" w:space="0" w:color="auto"/>
              <w:right w:val="nil"/>
            </w:tcBorders>
            <w:shd w:val="clear" w:color="000000" w:fill="DDEBF7"/>
            <w:noWrap/>
            <w:vAlign w:val="center"/>
            <w:hideMark/>
          </w:tcPr>
          <w:p w14:paraId="2E816035" w14:textId="785CE264"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4.39</w:t>
            </w:r>
          </w:p>
        </w:tc>
        <w:tc>
          <w:tcPr>
            <w:tcW w:w="1148" w:type="dxa"/>
            <w:tcBorders>
              <w:top w:val="nil"/>
              <w:left w:val="nil"/>
              <w:bottom w:val="single" w:sz="8" w:space="0" w:color="auto"/>
              <w:right w:val="single" w:sz="8" w:space="0" w:color="auto"/>
            </w:tcBorders>
            <w:shd w:val="clear" w:color="000000" w:fill="FCE4D6"/>
            <w:noWrap/>
            <w:vAlign w:val="center"/>
            <w:hideMark/>
          </w:tcPr>
          <w:p w14:paraId="34549763" w14:textId="4D5B9280"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7.95</w:t>
            </w:r>
          </w:p>
        </w:tc>
        <w:tc>
          <w:tcPr>
            <w:tcW w:w="992" w:type="dxa"/>
            <w:tcBorders>
              <w:top w:val="nil"/>
              <w:left w:val="nil"/>
              <w:bottom w:val="single" w:sz="8" w:space="0" w:color="auto"/>
              <w:right w:val="nil"/>
            </w:tcBorders>
            <w:shd w:val="clear" w:color="000000" w:fill="E2EFDA"/>
            <w:noWrap/>
            <w:vAlign w:val="center"/>
            <w:hideMark/>
          </w:tcPr>
          <w:p w14:paraId="2C408B68" w14:textId="7D967A06"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8.19</w:t>
            </w:r>
          </w:p>
        </w:tc>
        <w:tc>
          <w:tcPr>
            <w:tcW w:w="1101" w:type="dxa"/>
            <w:tcBorders>
              <w:top w:val="nil"/>
              <w:left w:val="nil"/>
              <w:bottom w:val="single" w:sz="8" w:space="0" w:color="auto"/>
              <w:right w:val="nil"/>
            </w:tcBorders>
            <w:shd w:val="clear" w:color="000000" w:fill="D9E1F2"/>
            <w:noWrap/>
            <w:vAlign w:val="center"/>
            <w:hideMark/>
          </w:tcPr>
          <w:p w14:paraId="4330D179" w14:textId="3675D0F1"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4.91</w:t>
            </w:r>
          </w:p>
        </w:tc>
        <w:tc>
          <w:tcPr>
            <w:tcW w:w="1148" w:type="dxa"/>
            <w:tcBorders>
              <w:top w:val="nil"/>
              <w:left w:val="nil"/>
              <w:bottom w:val="single" w:sz="8" w:space="0" w:color="auto"/>
              <w:right w:val="single" w:sz="8" w:space="0" w:color="auto"/>
            </w:tcBorders>
            <w:shd w:val="clear" w:color="000000" w:fill="FCE4D6"/>
            <w:noWrap/>
            <w:vAlign w:val="center"/>
            <w:hideMark/>
          </w:tcPr>
          <w:p w14:paraId="42E0EDBE" w14:textId="2B979069" w:rsidR="006B0774" w:rsidRPr="00584AE0" w:rsidRDefault="006B0774" w:rsidP="006B0774">
            <w:pPr>
              <w:spacing w:after="0" w:line="240" w:lineRule="auto"/>
              <w:jc w:val="center"/>
              <w:rPr>
                <w:rFonts w:ascii="Calibri" w:eastAsia="Times New Roman" w:hAnsi="Calibri" w:cs="Calibri"/>
                <w:color w:val="000000"/>
              </w:rPr>
            </w:pPr>
            <w:r>
              <w:rPr>
                <w:rFonts w:ascii="Calibri" w:hAnsi="Calibri" w:cs="Calibri"/>
                <w:color w:val="000000"/>
              </w:rPr>
              <w:t>2.42</w:t>
            </w:r>
          </w:p>
        </w:tc>
      </w:tr>
      <w:tr w:rsidR="00584AE0" w:rsidRPr="00584AE0" w14:paraId="6662DD38" w14:textId="77777777" w:rsidTr="00584AE0">
        <w:trPr>
          <w:trHeight w:val="285"/>
        </w:trPr>
        <w:tc>
          <w:tcPr>
            <w:tcW w:w="1560" w:type="dxa"/>
            <w:vMerge w:val="restart"/>
            <w:tcBorders>
              <w:top w:val="nil"/>
              <w:left w:val="single" w:sz="8" w:space="0" w:color="auto"/>
              <w:bottom w:val="single" w:sz="8" w:space="0" w:color="000000"/>
              <w:right w:val="nil"/>
            </w:tcBorders>
            <w:shd w:val="clear" w:color="000000" w:fill="D0CECE"/>
            <w:noWrap/>
            <w:vAlign w:val="center"/>
            <w:hideMark/>
          </w:tcPr>
          <w:p w14:paraId="7EA53DD3"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Q-factor</w:t>
            </w:r>
          </w:p>
        </w:tc>
        <w:tc>
          <w:tcPr>
            <w:tcW w:w="1134" w:type="dxa"/>
            <w:tcBorders>
              <w:top w:val="nil"/>
              <w:left w:val="nil"/>
              <w:bottom w:val="nil"/>
              <w:right w:val="nil"/>
            </w:tcBorders>
            <w:shd w:val="clear" w:color="000000" w:fill="D0CECE"/>
            <w:noWrap/>
            <w:vAlign w:val="center"/>
            <w:hideMark/>
          </w:tcPr>
          <w:p w14:paraId="2441D4F8" w14:textId="77777777" w:rsidR="00584AE0" w:rsidRPr="00584AE0" w:rsidRDefault="00584AE0" w:rsidP="00584AE0">
            <w:pPr>
              <w:spacing w:after="0" w:line="240" w:lineRule="auto"/>
              <w:rPr>
                <w:rFonts w:ascii="Calibri" w:eastAsia="Times New Roman" w:hAnsi="Calibri" w:cs="Calibri"/>
                <w:color w:val="000000"/>
              </w:rPr>
            </w:pPr>
            <w:r w:rsidRPr="00584AE0">
              <w:rPr>
                <w:rFonts w:ascii="Calibri" w:eastAsia="Times New Roman" w:hAnsi="Calibri" w:cs="Calibri"/>
                <w:color w:val="000000"/>
              </w:rPr>
              <w:t>Model I</w:t>
            </w:r>
          </w:p>
        </w:tc>
        <w:tc>
          <w:tcPr>
            <w:tcW w:w="992" w:type="dxa"/>
            <w:tcBorders>
              <w:top w:val="nil"/>
              <w:left w:val="single" w:sz="8" w:space="0" w:color="auto"/>
              <w:bottom w:val="nil"/>
              <w:right w:val="nil"/>
            </w:tcBorders>
            <w:shd w:val="clear" w:color="000000" w:fill="E2EFDA"/>
            <w:noWrap/>
            <w:vAlign w:val="center"/>
            <w:hideMark/>
          </w:tcPr>
          <w:p w14:paraId="0C93F7C0"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0.068</w:t>
            </w:r>
          </w:p>
        </w:tc>
        <w:tc>
          <w:tcPr>
            <w:tcW w:w="1134" w:type="dxa"/>
            <w:tcBorders>
              <w:top w:val="nil"/>
              <w:left w:val="nil"/>
              <w:bottom w:val="nil"/>
              <w:right w:val="nil"/>
            </w:tcBorders>
            <w:shd w:val="clear" w:color="000000" w:fill="DDEBF7"/>
            <w:noWrap/>
            <w:vAlign w:val="center"/>
            <w:hideMark/>
          </w:tcPr>
          <w:p w14:paraId="2394496F"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0.081</w:t>
            </w:r>
          </w:p>
        </w:tc>
        <w:tc>
          <w:tcPr>
            <w:tcW w:w="1148" w:type="dxa"/>
            <w:tcBorders>
              <w:top w:val="nil"/>
              <w:left w:val="nil"/>
              <w:bottom w:val="nil"/>
              <w:right w:val="single" w:sz="8" w:space="0" w:color="auto"/>
            </w:tcBorders>
            <w:shd w:val="clear" w:color="000000" w:fill="FCE4D6"/>
            <w:noWrap/>
            <w:vAlign w:val="center"/>
            <w:hideMark/>
          </w:tcPr>
          <w:p w14:paraId="0AD1E226"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0.087</w:t>
            </w:r>
          </w:p>
        </w:tc>
        <w:tc>
          <w:tcPr>
            <w:tcW w:w="992" w:type="dxa"/>
            <w:tcBorders>
              <w:top w:val="nil"/>
              <w:left w:val="nil"/>
              <w:bottom w:val="nil"/>
              <w:right w:val="nil"/>
            </w:tcBorders>
            <w:shd w:val="clear" w:color="000000" w:fill="E2EFDA"/>
            <w:noWrap/>
            <w:vAlign w:val="center"/>
            <w:hideMark/>
          </w:tcPr>
          <w:p w14:paraId="30DD6F79"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0.021</w:t>
            </w:r>
          </w:p>
        </w:tc>
        <w:tc>
          <w:tcPr>
            <w:tcW w:w="1101" w:type="dxa"/>
            <w:tcBorders>
              <w:top w:val="nil"/>
              <w:left w:val="nil"/>
              <w:bottom w:val="nil"/>
              <w:right w:val="nil"/>
            </w:tcBorders>
            <w:shd w:val="clear" w:color="000000" w:fill="D9E1F2"/>
            <w:noWrap/>
            <w:vAlign w:val="center"/>
            <w:hideMark/>
          </w:tcPr>
          <w:p w14:paraId="3A0A3A1E"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0.045</w:t>
            </w:r>
          </w:p>
        </w:tc>
        <w:tc>
          <w:tcPr>
            <w:tcW w:w="1148" w:type="dxa"/>
            <w:tcBorders>
              <w:top w:val="nil"/>
              <w:left w:val="nil"/>
              <w:bottom w:val="nil"/>
              <w:right w:val="single" w:sz="8" w:space="0" w:color="auto"/>
            </w:tcBorders>
            <w:shd w:val="clear" w:color="000000" w:fill="FCE4D6"/>
            <w:noWrap/>
            <w:vAlign w:val="center"/>
            <w:hideMark/>
          </w:tcPr>
          <w:p w14:paraId="35645D7A"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0.046</w:t>
            </w:r>
          </w:p>
        </w:tc>
      </w:tr>
      <w:tr w:rsidR="00584AE0" w:rsidRPr="00584AE0" w14:paraId="7D353E07" w14:textId="77777777" w:rsidTr="00584AE0">
        <w:trPr>
          <w:trHeight w:val="285"/>
        </w:trPr>
        <w:tc>
          <w:tcPr>
            <w:tcW w:w="1560" w:type="dxa"/>
            <w:vMerge/>
            <w:tcBorders>
              <w:top w:val="nil"/>
              <w:left w:val="single" w:sz="8" w:space="0" w:color="auto"/>
              <w:bottom w:val="single" w:sz="8" w:space="0" w:color="000000"/>
              <w:right w:val="nil"/>
            </w:tcBorders>
            <w:vAlign w:val="center"/>
            <w:hideMark/>
          </w:tcPr>
          <w:p w14:paraId="79CDAD9E" w14:textId="77777777" w:rsidR="00584AE0" w:rsidRPr="00584AE0" w:rsidRDefault="00584AE0" w:rsidP="00584AE0">
            <w:pPr>
              <w:spacing w:after="0" w:line="240" w:lineRule="auto"/>
              <w:rPr>
                <w:rFonts w:ascii="Calibri" w:eastAsia="Times New Roman" w:hAnsi="Calibri" w:cs="Calibri"/>
                <w:color w:val="000000"/>
              </w:rPr>
            </w:pPr>
          </w:p>
        </w:tc>
        <w:tc>
          <w:tcPr>
            <w:tcW w:w="1134" w:type="dxa"/>
            <w:tcBorders>
              <w:top w:val="nil"/>
              <w:left w:val="nil"/>
              <w:bottom w:val="nil"/>
              <w:right w:val="nil"/>
            </w:tcBorders>
            <w:shd w:val="clear" w:color="000000" w:fill="D0CECE"/>
            <w:noWrap/>
            <w:vAlign w:val="center"/>
            <w:hideMark/>
          </w:tcPr>
          <w:p w14:paraId="628A8566" w14:textId="77777777" w:rsidR="00584AE0" w:rsidRPr="00584AE0" w:rsidRDefault="00584AE0" w:rsidP="00584AE0">
            <w:pPr>
              <w:spacing w:after="0" w:line="240" w:lineRule="auto"/>
              <w:rPr>
                <w:rFonts w:ascii="Calibri" w:eastAsia="Times New Roman" w:hAnsi="Calibri" w:cs="Calibri"/>
                <w:color w:val="000000"/>
              </w:rPr>
            </w:pPr>
            <w:r w:rsidRPr="00584AE0">
              <w:rPr>
                <w:rFonts w:ascii="Calibri" w:eastAsia="Times New Roman" w:hAnsi="Calibri" w:cs="Calibri"/>
                <w:color w:val="000000"/>
              </w:rPr>
              <w:t>Model II</w:t>
            </w:r>
          </w:p>
        </w:tc>
        <w:tc>
          <w:tcPr>
            <w:tcW w:w="992" w:type="dxa"/>
            <w:tcBorders>
              <w:top w:val="nil"/>
              <w:left w:val="single" w:sz="8" w:space="0" w:color="auto"/>
              <w:bottom w:val="nil"/>
              <w:right w:val="nil"/>
            </w:tcBorders>
            <w:shd w:val="clear" w:color="000000" w:fill="E2EFDA"/>
            <w:noWrap/>
            <w:vAlign w:val="center"/>
            <w:hideMark/>
          </w:tcPr>
          <w:p w14:paraId="772C95C2"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0.064</w:t>
            </w:r>
          </w:p>
        </w:tc>
        <w:tc>
          <w:tcPr>
            <w:tcW w:w="1134" w:type="dxa"/>
            <w:tcBorders>
              <w:top w:val="nil"/>
              <w:left w:val="nil"/>
              <w:bottom w:val="nil"/>
              <w:right w:val="nil"/>
            </w:tcBorders>
            <w:shd w:val="clear" w:color="000000" w:fill="DDEBF7"/>
            <w:noWrap/>
            <w:vAlign w:val="center"/>
            <w:hideMark/>
          </w:tcPr>
          <w:p w14:paraId="047A2F69"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0.080</w:t>
            </w:r>
          </w:p>
        </w:tc>
        <w:tc>
          <w:tcPr>
            <w:tcW w:w="1148" w:type="dxa"/>
            <w:tcBorders>
              <w:top w:val="nil"/>
              <w:left w:val="nil"/>
              <w:bottom w:val="nil"/>
              <w:right w:val="single" w:sz="8" w:space="0" w:color="auto"/>
            </w:tcBorders>
            <w:shd w:val="clear" w:color="000000" w:fill="FCE4D6"/>
            <w:noWrap/>
            <w:vAlign w:val="center"/>
            <w:hideMark/>
          </w:tcPr>
          <w:p w14:paraId="5E799367"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0.092</w:t>
            </w:r>
          </w:p>
        </w:tc>
        <w:tc>
          <w:tcPr>
            <w:tcW w:w="992" w:type="dxa"/>
            <w:tcBorders>
              <w:top w:val="nil"/>
              <w:left w:val="nil"/>
              <w:bottom w:val="nil"/>
              <w:right w:val="nil"/>
            </w:tcBorders>
            <w:shd w:val="clear" w:color="000000" w:fill="E2EFDA"/>
            <w:noWrap/>
            <w:vAlign w:val="center"/>
            <w:hideMark/>
          </w:tcPr>
          <w:p w14:paraId="7918C276"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0.020</w:t>
            </w:r>
          </w:p>
        </w:tc>
        <w:tc>
          <w:tcPr>
            <w:tcW w:w="1101" w:type="dxa"/>
            <w:tcBorders>
              <w:top w:val="nil"/>
              <w:left w:val="nil"/>
              <w:bottom w:val="nil"/>
              <w:right w:val="nil"/>
            </w:tcBorders>
            <w:shd w:val="clear" w:color="000000" w:fill="D9E1F2"/>
            <w:noWrap/>
            <w:vAlign w:val="center"/>
            <w:hideMark/>
          </w:tcPr>
          <w:p w14:paraId="45E92639"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0.046</w:t>
            </w:r>
          </w:p>
        </w:tc>
        <w:tc>
          <w:tcPr>
            <w:tcW w:w="1148" w:type="dxa"/>
            <w:tcBorders>
              <w:top w:val="nil"/>
              <w:left w:val="nil"/>
              <w:bottom w:val="nil"/>
              <w:right w:val="single" w:sz="8" w:space="0" w:color="auto"/>
            </w:tcBorders>
            <w:shd w:val="clear" w:color="000000" w:fill="FCE4D6"/>
            <w:noWrap/>
            <w:vAlign w:val="center"/>
            <w:hideMark/>
          </w:tcPr>
          <w:p w14:paraId="1C6C2E34"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0.042</w:t>
            </w:r>
          </w:p>
        </w:tc>
      </w:tr>
      <w:tr w:rsidR="00584AE0" w:rsidRPr="00584AE0" w14:paraId="34A12CFB" w14:textId="77777777" w:rsidTr="00584AE0">
        <w:trPr>
          <w:trHeight w:val="285"/>
        </w:trPr>
        <w:tc>
          <w:tcPr>
            <w:tcW w:w="1560" w:type="dxa"/>
            <w:vMerge/>
            <w:tcBorders>
              <w:top w:val="nil"/>
              <w:left w:val="single" w:sz="8" w:space="0" w:color="auto"/>
              <w:bottom w:val="single" w:sz="8" w:space="0" w:color="000000"/>
              <w:right w:val="nil"/>
            </w:tcBorders>
            <w:vAlign w:val="center"/>
            <w:hideMark/>
          </w:tcPr>
          <w:p w14:paraId="7E999B22" w14:textId="77777777" w:rsidR="00584AE0" w:rsidRPr="00584AE0" w:rsidRDefault="00584AE0" w:rsidP="00584AE0">
            <w:pPr>
              <w:spacing w:after="0" w:line="240" w:lineRule="auto"/>
              <w:rPr>
                <w:rFonts w:ascii="Calibri" w:eastAsia="Times New Roman" w:hAnsi="Calibri" w:cs="Calibri"/>
                <w:color w:val="000000"/>
              </w:rPr>
            </w:pPr>
          </w:p>
        </w:tc>
        <w:tc>
          <w:tcPr>
            <w:tcW w:w="1134" w:type="dxa"/>
            <w:tcBorders>
              <w:top w:val="nil"/>
              <w:left w:val="nil"/>
              <w:bottom w:val="nil"/>
              <w:right w:val="nil"/>
            </w:tcBorders>
            <w:shd w:val="clear" w:color="000000" w:fill="D0CECE"/>
            <w:noWrap/>
            <w:vAlign w:val="center"/>
            <w:hideMark/>
          </w:tcPr>
          <w:p w14:paraId="65E16CA6" w14:textId="77777777" w:rsidR="00584AE0" w:rsidRPr="00584AE0" w:rsidRDefault="00584AE0" w:rsidP="00584AE0">
            <w:pPr>
              <w:spacing w:after="0" w:line="240" w:lineRule="auto"/>
              <w:rPr>
                <w:rFonts w:ascii="Calibri" w:eastAsia="Times New Roman" w:hAnsi="Calibri" w:cs="Calibri"/>
                <w:color w:val="000000"/>
              </w:rPr>
            </w:pPr>
            <w:r w:rsidRPr="00584AE0">
              <w:rPr>
                <w:rFonts w:ascii="Calibri" w:eastAsia="Times New Roman" w:hAnsi="Calibri" w:cs="Calibri"/>
                <w:color w:val="000000"/>
              </w:rPr>
              <w:t>Model III</w:t>
            </w:r>
          </w:p>
        </w:tc>
        <w:tc>
          <w:tcPr>
            <w:tcW w:w="992" w:type="dxa"/>
            <w:tcBorders>
              <w:top w:val="nil"/>
              <w:left w:val="single" w:sz="8" w:space="0" w:color="auto"/>
              <w:bottom w:val="nil"/>
              <w:right w:val="nil"/>
            </w:tcBorders>
            <w:shd w:val="clear" w:color="000000" w:fill="E2EFDA"/>
            <w:noWrap/>
            <w:vAlign w:val="center"/>
            <w:hideMark/>
          </w:tcPr>
          <w:p w14:paraId="1411FB8B"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0.060</w:t>
            </w:r>
          </w:p>
        </w:tc>
        <w:tc>
          <w:tcPr>
            <w:tcW w:w="1134" w:type="dxa"/>
            <w:tcBorders>
              <w:top w:val="nil"/>
              <w:left w:val="nil"/>
              <w:bottom w:val="nil"/>
              <w:right w:val="nil"/>
            </w:tcBorders>
            <w:shd w:val="clear" w:color="000000" w:fill="DDEBF7"/>
            <w:noWrap/>
            <w:vAlign w:val="center"/>
            <w:hideMark/>
          </w:tcPr>
          <w:p w14:paraId="10EBB1CE"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0.080</w:t>
            </w:r>
          </w:p>
        </w:tc>
        <w:tc>
          <w:tcPr>
            <w:tcW w:w="1148" w:type="dxa"/>
            <w:tcBorders>
              <w:top w:val="nil"/>
              <w:left w:val="nil"/>
              <w:bottom w:val="nil"/>
              <w:right w:val="single" w:sz="8" w:space="0" w:color="auto"/>
            </w:tcBorders>
            <w:shd w:val="clear" w:color="000000" w:fill="FCE4D6"/>
            <w:noWrap/>
            <w:vAlign w:val="center"/>
            <w:hideMark/>
          </w:tcPr>
          <w:p w14:paraId="3D10E90E"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0.099</w:t>
            </w:r>
          </w:p>
        </w:tc>
        <w:tc>
          <w:tcPr>
            <w:tcW w:w="992" w:type="dxa"/>
            <w:tcBorders>
              <w:top w:val="nil"/>
              <w:left w:val="nil"/>
              <w:bottom w:val="nil"/>
              <w:right w:val="nil"/>
            </w:tcBorders>
            <w:shd w:val="clear" w:color="000000" w:fill="E2EFDA"/>
            <w:noWrap/>
            <w:vAlign w:val="center"/>
            <w:hideMark/>
          </w:tcPr>
          <w:p w14:paraId="4CC980EC"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0.021</w:t>
            </w:r>
          </w:p>
        </w:tc>
        <w:tc>
          <w:tcPr>
            <w:tcW w:w="1101" w:type="dxa"/>
            <w:tcBorders>
              <w:top w:val="nil"/>
              <w:left w:val="nil"/>
              <w:bottom w:val="nil"/>
              <w:right w:val="nil"/>
            </w:tcBorders>
            <w:shd w:val="clear" w:color="000000" w:fill="D9E1F2"/>
            <w:noWrap/>
            <w:vAlign w:val="center"/>
            <w:hideMark/>
          </w:tcPr>
          <w:p w14:paraId="6963B878"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0.048</w:t>
            </w:r>
          </w:p>
        </w:tc>
        <w:tc>
          <w:tcPr>
            <w:tcW w:w="1148" w:type="dxa"/>
            <w:tcBorders>
              <w:top w:val="nil"/>
              <w:left w:val="nil"/>
              <w:bottom w:val="nil"/>
              <w:right w:val="single" w:sz="8" w:space="0" w:color="auto"/>
            </w:tcBorders>
            <w:shd w:val="clear" w:color="000000" w:fill="FCE4D6"/>
            <w:noWrap/>
            <w:vAlign w:val="center"/>
            <w:hideMark/>
          </w:tcPr>
          <w:p w14:paraId="31A8D286"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0.046</w:t>
            </w:r>
          </w:p>
        </w:tc>
      </w:tr>
      <w:tr w:rsidR="00584AE0" w:rsidRPr="00584AE0" w14:paraId="76A3E467" w14:textId="77777777" w:rsidTr="00584AE0">
        <w:trPr>
          <w:trHeight w:val="293"/>
        </w:trPr>
        <w:tc>
          <w:tcPr>
            <w:tcW w:w="1560" w:type="dxa"/>
            <w:vMerge/>
            <w:tcBorders>
              <w:top w:val="nil"/>
              <w:left w:val="single" w:sz="8" w:space="0" w:color="auto"/>
              <w:bottom w:val="single" w:sz="8" w:space="0" w:color="000000"/>
              <w:right w:val="nil"/>
            </w:tcBorders>
            <w:vAlign w:val="center"/>
            <w:hideMark/>
          </w:tcPr>
          <w:p w14:paraId="26476BE8" w14:textId="77777777" w:rsidR="00584AE0" w:rsidRPr="00584AE0" w:rsidRDefault="00584AE0" w:rsidP="00584AE0">
            <w:pPr>
              <w:spacing w:after="0" w:line="240" w:lineRule="auto"/>
              <w:rPr>
                <w:rFonts w:ascii="Calibri" w:eastAsia="Times New Roman" w:hAnsi="Calibri" w:cs="Calibri"/>
                <w:color w:val="000000"/>
              </w:rPr>
            </w:pPr>
          </w:p>
        </w:tc>
        <w:tc>
          <w:tcPr>
            <w:tcW w:w="1134" w:type="dxa"/>
            <w:tcBorders>
              <w:top w:val="nil"/>
              <w:left w:val="nil"/>
              <w:bottom w:val="single" w:sz="8" w:space="0" w:color="auto"/>
              <w:right w:val="nil"/>
            </w:tcBorders>
            <w:shd w:val="clear" w:color="000000" w:fill="D0CECE"/>
            <w:noWrap/>
            <w:vAlign w:val="center"/>
            <w:hideMark/>
          </w:tcPr>
          <w:p w14:paraId="1D036B24" w14:textId="77777777" w:rsidR="00584AE0" w:rsidRPr="00584AE0" w:rsidRDefault="00584AE0" w:rsidP="00584AE0">
            <w:pPr>
              <w:spacing w:after="0" w:line="240" w:lineRule="auto"/>
              <w:rPr>
                <w:rFonts w:ascii="Calibri" w:eastAsia="Times New Roman" w:hAnsi="Calibri" w:cs="Calibri"/>
                <w:color w:val="000000"/>
              </w:rPr>
            </w:pPr>
            <w:r w:rsidRPr="00584AE0">
              <w:rPr>
                <w:rFonts w:ascii="Calibri" w:eastAsia="Times New Roman" w:hAnsi="Calibri" w:cs="Calibri"/>
                <w:color w:val="000000"/>
              </w:rPr>
              <w:t>Model IV</w:t>
            </w:r>
          </w:p>
        </w:tc>
        <w:tc>
          <w:tcPr>
            <w:tcW w:w="992" w:type="dxa"/>
            <w:tcBorders>
              <w:top w:val="nil"/>
              <w:left w:val="single" w:sz="8" w:space="0" w:color="auto"/>
              <w:bottom w:val="single" w:sz="8" w:space="0" w:color="auto"/>
              <w:right w:val="nil"/>
            </w:tcBorders>
            <w:shd w:val="clear" w:color="000000" w:fill="E2EFDA"/>
            <w:noWrap/>
            <w:vAlign w:val="center"/>
            <w:hideMark/>
          </w:tcPr>
          <w:p w14:paraId="2731FEF9"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0.065</w:t>
            </w:r>
          </w:p>
        </w:tc>
        <w:tc>
          <w:tcPr>
            <w:tcW w:w="1134" w:type="dxa"/>
            <w:tcBorders>
              <w:top w:val="nil"/>
              <w:left w:val="nil"/>
              <w:bottom w:val="single" w:sz="8" w:space="0" w:color="auto"/>
              <w:right w:val="nil"/>
            </w:tcBorders>
            <w:shd w:val="clear" w:color="000000" w:fill="DDEBF7"/>
            <w:noWrap/>
            <w:vAlign w:val="center"/>
            <w:hideMark/>
          </w:tcPr>
          <w:p w14:paraId="440F6774"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0.081</w:t>
            </w:r>
          </w:p>
        </w:tc>
        <w:tc>
          <w:tcPr>
            <w:tcW w:w="1148" w:type="dxa"/>
            <w:tcBorders>
              <w:top w:val="nil"/>
              <w:left w:val="nil"/>
              <w:bottom w:val="single" w:sz="8" w:space="0" w:color="auto"/>
              <w:right w:val="single" w:sz="8" w:space="0" w:color="auto"/>
            </w:tcBorders>
            <w:shd w:val="clear" w:color="000000" w:fill="FCE4D6"/>
            <w:noWrap/>
            <w:vAlign w:val="center"/>
            <w:hideMark/>
          </w:tcPr>
          <w:p w14:paraId="1E00B48B"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0.100</w:t>
            </w:r>
          </w:p>
        </w:tc>
        <w:tc>
          <w:tcPr>
            <w:tcW w:w="992" w:type="dxa"/>
            <w:tcBorders>
              <w:top w:val="nil"/>
              <w:left w:val="nil"/>
              <w:bottom w:val="single" w:sz="8" w:space="0" w:color="auto"/>
              <w:right w:val="nil"/>
            </w:tcBorders>
            <w:shd w:val="clear" w:color="000000" w:fill="E2EFDA"/>
            <w:noWrap/>
            <w:vAlign w:val="center"/>
            <w:hideMark/>
          </w:tcPr>
          <w:p w14:paraId="1C1B0573"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0.021</w:t>
            </w:r>
          </w:p>
        </w:tc>
        <w:tc>
          <w:tcPr>
            <w:tcW w:w="1101" w:type="dxa"/>
            <w:tcBorders>
              <w:top w:val="nil"/>
              <w:left w:val="nil"/>
              <w:bottom w:val="single" w:sz="8" w:space="0" w:color="auto"/>
              <w:right w:val="nil"/>
            </w:tcBorders>
            <w:shd w:val="clear" w:color="000000" w:fill="D9E1F2"/>
            <w:noWrap/>
            <w:vAlign w:val="center"/>
            <w:hideMark/>
          </w:tcPr>
          <w:p w14:paraId="53ACD528"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0.047</w:t>
            </w:r>
          </w:p>
        </w:tc>
        <w:tc>
          <w:tcPr>
            <w:tcW w:w="1148" w:type="dxa"/>
            <w:tcBorders>
              <w:top w:val="nil"/>
              <w:left w:val="nil"/>
              <w:bottom w:val="single" w:sz="8" w:space="0" w:color="auto"/>
              <w:right w:val="single" w:sz="8" w:space="0" w:color="auto"/>
            </w:tcBorders>
            <w:shd w:val="clear" w:color="000000" w:fill="FCE4D6"/>
            <w:noWrap/>
            <w:vAlign w:val="center"/>
            <w:hideMark/>
          </w:tcPr>
          <w:p w14:paraId="287A4B34" w14:textId="77777777" w:rsidR="00584AE0" w:rsidRPr="00584AE0" w:rsidRDefault="00584AE0" w:rsidP="00584AE0">
            <w:pPr>
              <w:spacing w:after="0" w:line="240" w:lineRule="auto"/>
              <w:jc w:val="center"/>
              <w:rPr>
                <w:rFonts w:ascii="Calibri" w:eastAsia="Times New Roman" w:hAnsi="Calibri" w:cs="Calibri"/>
                <w:color w:val="000000"/>
              </w:rPr>
            </w:pPr>
            <w:r w:rsidRPr="00584AE0">
              <w:rPr>
                <w:rFonts w:ascii="Calibri" w:eastAsia="Times New Roman" w:hAnsi="Calibri" w:cs="Calibri"/>
                <w:color w:val="000000"/>
              </w:rPr>
              <w:t>0.046</w:t>
            </w:r>
          </w:p>
        </w:tc>
      </w:tr>
    </w:tbl>
    <w:p w14:paraId="29CDB5EC" w14:textId="77777777" w:rsidR="00666864" w:rsidRDefault="00666864" w:rsidP="004D5F50">
      <w:pPr>
        <w:jc w:val="both"/>
        <w:rPr>
          <w:rFonts w:ascii="Times New Roman" w:hAnsi="Times New Roman" w:cs="Times New Roman"/>
          <w:b/>
          <w:bCs/>
          <w:sz w:val="20"/>
          <w:szCs w:val="20"/>
        </w:rPr>
      </w:pPr>
    </w:p>
    <w:p w14:paraId="2243FA7C" w14:textId="00167626" w:rsidR="00D819A6" w:rsidRDefault="00A00332" w:rsidP="004D5F50">
      <w:pPr>
        <w:jc w:val="both"/>
        <w:rPr>
          <w:rFonts w:ascii="Times New Roman" w:hAnsi="Times New Roman" w:cs="Times New Roman"/>
          <w:sz w:val="20"/>
          <w:szCs w:val="20"/>
          <w:highlight w:val="yellow"/>
        </w:rPr>
      </w:pPr>
      <w:bookmarkStart w:id="0" w:name="_GoBack"/>
      <w:r>
        <w:rPr>
          <w:rFonts w:ascii="Times New Roman" w:hAnsi="Times New Roman" w:cs="Times New Roman"/>
          <w:b/>
          <w:bCs/>
          <w:sz w:val="20"/>
          <w:szCs w:val="20"/>
        </w:rPr>
        <w:t>Table S14</w:t>
      </w:r>
      <w:r>
        <w:rPr>
          <w:rFonts w:ascii="Times New Roman" w:hAnsi="Times New Roman" w:cs="Times New Roman"/>
          <w:sz w:val="20"/>
          <w:szCs w:val="20"/>
        </w:rPr>
        <w:t xml:space="preserve"> </w:t>
      </w:r>
      <w:bookmarkEnd w:id="0"/>
      <w:proofErr w:type="spellStart"/>
      <w:r>
        <w:rPr>
          <w:rFonts w:ascii="Times New Roman" w:hAnsi="Times New Roman" w:cs="Times New Roman"/>
          <w:sz w:val="20"/>
          <w:szCs w:val="20"/>
        </w:rPr>
        <w:t>Δχ</w:t>
      </w:r>
      <w:proofErr w:type="spellEnd"/>
      <w:r w:rsidR="00C77E7F">
        <w:rPr>
          <w:rFonts w:ascii="Times New Roman" w:hAnsi="Times New Roman" w:cs="Times New Roman"/>
          <w:sz w:val="20"/>
          <w:szCs w:val="20"/>
        </w:rPr>
        <w:t>-</w:t>
      </w:r>
      <w:r>
        <w:rPr>
          <w:rFonts w:ascii="Times New Roman" w:hAnsi="Times New Roman" w:cs="Times New Roman"/>
          <w:sz w:val="20"/>
          <w:szCs w:val="20"/>
        </w:rPr>
        <w:t xml:space="preserve">tensors details for the three </w:t>
      </w:r>
      <w:r w:rsidR="009847EF" w:rsidRPr="004A188E">
        <w:rPr>
          <w:rFonts w:ascii="Times New Roman" w:hAnsi="Times New Roman" w:cs="Times New Roman"/>
          <w:sz w:val="20"/>
          <w:szCs w:val="20"/>
          <w:highlight w:val="yellow"/>
        </w:rPr>
        <w:t xml:space="preserve">paramagnetic tagging </w:t>
      </w:r>
      <w:r w:rsidRPr="004A188E">
        <w:rPr>
          <w:rFonts w:ascii="Times New Roman" w:hAnsi="Times New Roman" w:cs="Times New Roman"/>
          <w:sz w:val="20"/>
          <w:szCs w:val="20"/>
          <w:highlight w:val="yellow"/>
        </w:rPr>
        <w:t>sites</w:t>
      </w:r>
      <w:r w:rsidR="004A188E" w:rsidRPr="004A188E">
        <w:rPr>
          <w:rFonts w:ascii="Times New Roman" w:hAnsi="Times New Roman" w:cs="Times New Roman"/>
          <w:sz w:val="20"/>
          <w:szCs w:val="20"/>
          <w:highlight w:val="yellow"/>
        </w:rPr>
        <w:t xml:space="preserve"> during the experimental refinement of YM</w:t>
      </w:r>
      <w:r w:rsidR="004A188E" w:rsidRPr="004A188E">
        <w:rPr>
          <w:rFonts w:ascii="Times New Roman" w:hAnsi="Times New Roman" w:cs="Times New Roman"/>
          <w:sz w:val="20"/>
          <w:szCs w:val="20"/>
          <w:highlight w:val="yellow"/>
          <w:vertAlign w:val="subscript"/>
        </w:rPr>
        <w:t>4</w:t>
      </w:r>
      <w:r w:rsidR="004A188E" w:rsidRPr="004A188E">
        <w:rPr>
          <w:rFonts w:ascii="Times New Roman" w:hAnsi="Times New Roman" w:cs="Times New Roman"/>
          <w:sz w:val="20"/>
          <w:szCs w:val="20"/>
          <w:highlight w:val="yellow"/>
        </w:rPr>
        <w:t>A</w:t>
      </w:r>
      <w:r>
        <w:rPr>
          <w:rFonts w:ascii="Times New Roman" w:hAnsi="Times New Roman" w:cs="Times New Roman"/>
          <w:sz w:val="20"/>
          <w:szCs w:val="20"/>
        </w:rPr>
        <w:t>.</w:t>
      </w:r>
      <w:r w:rsidR="00C627C5">
        <w:rPr>
          <w:rFonts w:ascii="Times New Roman" w:hAnsi="Times New Roman" w:cs="Times New Roman"/>
          <w:sz w:val="20"/>
          <w:szCs w:val="20"/>
        </w:rPr>
        <w:t xml:space="preserve"> </w:t>
      </w:r>
      <w:r w:rsidR="00C627C5" w:rsidRPr="00D52CA9">
        <w:rPr>
          <w:rFonts w:ascii="Times New Roman" w:hAnsi="Times New Roman" w:cs="Times New Roman"/>
          <w:sz w:val="20"/>
          <w:szCs w:val="20"/>
          <w:highlight w:val="yellow"/>
        </w:rPr>
        <w:t>For each attachment site the axial (Ax) and rhombic (Rh) components are reported together with the corresponding Q-factor.</w:t>
      </w:r>
      <w:r w:rsidR="0038293A" w:rsidRPr="00D52CA9">
        <w:rPr>
          <w:rFonts w:ascii="Times New Roman" w:hAnsi="Times New Roman" w:cs="Times New Roman"/>
          <w:sz w:val="20"/>
          <w:szCs w:val="20"/>
          <w:highlight w:val="yellow"/>
        </w:rPr>
        <w:t xml:space="preserve"> At the start of the refinement (cycle #0, </w:t>
      </w:r>
      <w:r w:rsidR="004C79E3">
        <w:rPr>
          <w:rFonts w:ascii="Times New Roman" w:hAnsi="Times New Roman" w:cs="Times New Roman"/>
          <w:sz w:val="20"/>
          <w:szCs w:val="20"/>
          <w:highlight w:val="yellow"/>
        </w:rPr>
        <w:t>left</w:t>
      </w:r>
      <w:r w:rsidR="004C79E3" w:rsidRPr="00D52CA9">
        <w:rPr>
          <w:rFonts w:ascii="Times New Roman" w:hAnsi="Times New Roman" w:cs="Times New Roman"/>
          <w:sz w:val="20"/>
          <w:szCs w:val="20"/>
          <w:highlight w:val="yellow"/>
        </w:rPr>
        <w:t xml:space="preserve"> </w:t>
      </w:r>
      <w:r w:rsidR="006B43CB">
        <w:rPr>
          <w:rFonts w:ascii="Times New Roman" w:hAnsi="Times New Roman" w:cs="Times New Roman"/>
          <w:sz w:val="20"/>
          <w:szCs w:val="20"/>
          <w:highlight w:val="yellow"/>
        </w:rPr>
        <w:t>three columns</w:t>
      </w:r>
      <w:r w:rsidR="0038293A" w:rsidRPr="00D52CA9">
        <w:rPr>
          <w:rFonts w:ascii="Times New Roman" w:hAnsi="Times New Roman" w:cs="Times New Roman"/>
          <w:sz w:val="20"/>
          <w:szCs w:val="20"/>
          <w:highlight w:val="yellow"/>
        </w:rPr>
        <w:t xml:space="preserve">), a tensor is fitted for each of the four model structures I-IV, while at the end of the refinement (cycle #10, </w:t>
      </w:r>
      <w:r w:rsidR="004C79E3">
        <w:rPr>
          <w:rFonts w:ascii="Times New Roman" w:hAnsi="Times New Roman" w:cs="Times New Roman"/>
          <w:sz w:val="20"/>
          <w:szCs w:val="20"/>
          <w:highlight w:val="yellow"/>
        </w:rPr>
        <w:t>right</w:t>
      </w:r>
      <w:r w:rsidR="004C79E3" w:rsidRPr="00D52CA9">
        <w:rPr>
          <w:rFonts w:ascii="Times New Roman" w:hAnsi="Times New Roman" w:cs="Times New Roman"/>
          <w:sz w:val="20"/>
          <w:szCs w:val="20"/>
          <w:highlight w:val="yellow"/>
        </w:rPr>
        <w:t xml:space="preserve"> </w:t>
      </w:r>
      <w:r w:rsidR="006B43CB">
        <w:rPr>
          <w:rFonts w:ascii="Times New Roman" w:hAnsi="Times New Roman" w:cs="Times New Roman"/>
          <w:sz w:val="20"/>
          <w:szCs w:val="20"/>
          <w:highlight w:val="yellow"/>
        </w:rPr>
        <w:t>three columns</w:t>
      </w:r>
      <w:r w:rsidR="0038293A" w:rsidRPr="00D52CA9">
        <w:rPr>
          <w:rFonts w:ascii="Times New Roman" w:hAnsi="Times New Roman" w:cs="Times New Roman"/>
          <w:sz w:val="20"/>
          <w:szCs w:val="20"/>
          <w:highlight w:val="yellow"/>
        </w:rPr>
        <w:t>) the tensors are fitted for the refined structure</w:t>
      </w:r>
      <w:r w:rsidR="00D52CA9" w:rsidRPr="00D52CA9">
        <w:rPr>
          <w:rFonts w:ascii="Times New Roman" w:hAnsi="Times New Roman" w:cs="Times New Roman"/>
          <w:sz w:val="20"/>
          <w:szCs w:val="20"/>
          <w:highlight w:val="yellow"/>
        </w:rPr>
        <w:t>.</w:t>
      </w:r>
    </w:p>
    <w:p w14:paraId="77EBD1BE" w14:textId="77777777" w:rsidR="00B21A2C" w:rsidRDefault="00B21A2C" w:rsidP="004D5F50">
      <w:pPr>
        <w:jc w:val="both"/>
        <w:rPr>
          <w:rFonts w:ascii="Times New Roman" w:hAnsi="Times New Roman" w:cs="Times New Roman"/>
          <w:sz w:val="20"/>
          <w:szCs w:val="20"/>
          <w:highlight w:val="yellow"/>
        </w:rPr>
      </w:pPr>
    </w:p>
    <w:p w14:paraId="399A9BC5" w14:textId="77777777" w:rsidR="00A00332" w:rsidRDefault="00D819A6" w:rsidP="00D819A6">
      <w:pPr>
        <w:jc w:val="center"/>
      </w:pPr>
      <w:r w:rsidRPr="00D819A6">
        <w:rPr>
          <w:noProof/>
        </w:rPr>
        <w:drawing>
          <wp:inline distT="0" distB="0" distL="0" distR="0" wp14:anchorId="32E0C81A" wp14:editId="7469567F">
            <wp:extent cx="1948180" cy="11004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48180" cy="1100455"/>
                    </a:xfrm>
                    <a:prstGeom prst="rect">
                      <a:avLst/>
                    </a:prstGeom>
                    <a:noFill/>
                    <a:ln>
                      <a:noFill/>
                    </a:ln>
                  </pic:spPr>
                </pic:pic>
              </a:graphicData>
            </a:graphic>
          </wp:inline>
        </w:drawing>
      </w:r>
    </w:p>
    <w:p w14:paraId="7B56B7EB" w14:textId="7ABDAC66" w:rsidR="00D819A6" w:rsidRDefault="00D819A6" w:rsidP="00D819A6">
      <w:pPr>
        <w:jc w:val="both"/>
        <w:rPr>
          <w:rFonts w:ascii="Times New Roman" w:hAnsi="Times New Roman" w:cs="Times New Roman"/>
          <w:sz w:val="20"/>
          <w:szCs w:val="20"/>
        </w:rPr>
      </w:pPr>
      <w:r>
        <w:rPr>
          <w:rFonts w:ascii="Times New Roman" w:hAnsi="Times New Roman" w:cs="Times New Roman"/>
          <w:b/>
          <w:bCs/>
          <w:sz w:val="20"/>
          <w:szCs w:val="20"/>
        </w:rPr>
        <w:t>Table S15</w:t>
      </w:r>
      <w:r>
        <w:rPr>
          <w:rFonts w:ascii="Times New Roman" w:hAnsi="Times New Roman" w:cs="Times New Roman"/>
          <w:sz w:val="20"/>
          <w:szCs w:val="20"/>
        </w:rPr>
        <w:t xml:space="preserve"> </w:t>
      </w:r>
      <w:r w:rsidR="00D6776B">
        <w:rPr>
          <w:rFonts w:ascii="Times New Roman" w:hAnsi="Times New Roman" w:cs="Times New Roman"/>
          <w:sz w:val="20"/>
          <w:szCs w:val="20"/>
        </w:rPr>
        <w:t xml:space="preserve">Convergence of PCS-restrained </w:t>
      </w:r>
      <w:r>
        <w:rPr>
          <w:rFonts w:ascii="Times New Roman" w:hAnsi="Times New Roman" w:cs="Times New Roman"/>
          <w:sz w:val="20"/>
          <w:szCs w:val="20"/>
        </w:rPr>
        <w:t>YM</w:t>
      </w:r>
      <w:r w:rsidRPr="00D819A6">
        <w:rPr>
          <w:rFonts w:ascii="Times New Roman" w:hAnsi="Times New Roman" w:cs="Times New Roman"/>
          <w:sz w:val="20"/>
          <w:szCs w:val="20"/>
          <w:vertAlign w:val="subscript"/>
        </w:rPr>
        <w:t>4</w:t>
      </w:r>
      <w:r>
        <w:rPr>
          <w:rFonts w:ascii="Times New Roman" w:hAnsi="Times New Roman" w:cs="Times New Roman"/>
          <w:sz w:val="20"/>
          <w:szCs w:val="20"/>
        </w:rPr>
        <w:t xml:space="preserve">A </w:t>
      </w:r>
      <w:r w:rsidR="00D6776B">
        <w:rPr>
          <w:rFonts w:ascii="Times New Roman" w:hAnsi="Times New Roman" w:cs="Times New Roman"/>
          <w:sz w:val="20"/>
          <w:szCs w:val="20"/>
        </w:rPr>
        <w:t>refinements starting from three different seeds, used by CYANA to compute the starting conformer</w:t>
      </w:r>
      <w:r>
        <w:rPr>
          <w:rFonts w:ascii="Times New Roman" w:hAnsi="Times New Roman" w:cs="Times New Roman"/>
          <w:sz w:val="20"/>
          <w:szCs w:val="20"/>
        </w:rPr>
        <w:t>. For each</w:t>
      </w:r>
      <w:r w:rsidR="00A22EC9">
        <w:rPr>
          <w:rFonts w:ascii="Times New Roman" w:hAnsi="Times New Roman" w:cs="Times New Roman"/>
          <w:sz w:val="20"/>
          <w:szCs w:val="20"/>
        </w:rPr>
        <w:t xml:space="preserve"> input structure (see Materials and Methods), the calculation was performed as described in the Results with two additional seeds to evaluate the reproducibility and the RMSD </w:t>
      </w:r>
      <w:r w:rsidR="00436F2C">
        <w:rPr>
          <w:rFonts w:ascii="Times New Roman" w:hAnsi="Times New Roman" w:cs="Times New Roman"/>
          <w:sz w:val="20"/>
          <w:szCs w:val="20"/>
        </w:rPr>
        <w:t xml:space="preserve">between the resulting structures after 10 cycles of refinement </w:t>
      </w:r>
      <w:r w:rsidR="00D6776B">
        <w:rPr>
          <w:rFonts w:ascii="Times New Roman" w:hAnsi="Times New Roman" w:cs="Times New Roman"/>
          <w:sz w:val="20"/>
          <w:szCs w:val="20"/>
        </w:rPr>
        <w:t xml:space="preserve">along </w:t>
      </w:r>
      <w:r w:rsidR="00A22EC9">
        <w:rPr>
          <w:rFonts w:ascii="Times New Roman" w:hAnsi="Times New Roman" w:cs="Times New Roman"/>
          <w:sz w:val="20"/>
          <w:szCs w:val="20"/>
        </w:rPr>
        <w:t xml:space="preserve">with </w:t>
      </w:r>
      <w:r w:rsidR="00D6776B">
        <w:rPr>
          <w:rFonts w:ascii="Times New Roman" w:hAnsi="Times New Roman" w:cs="Times New Roman"/>
          <w:sz w:val="20"/>
          <w:szCs w:val="20"/>
        </w:rPr>
        <w:t xml:space="preserve">the </w:t>
      </w:r>
      <w:r w:rsidR="00A22EC9">
        <w:rPr>
          <w:rFonts w:ascii="Times New Roman" w:hAnsi="Times New Roman" w:cs="Times New Roman"/>
          <w:sz w:val="20"/>
          <w:szCs w:val="20"/>
        </w:rPr>
        <w:t xml:space="preserve">corresponding standard deviation </w:t>
      </w:r>
      <w:r w:rsidR="001F0499" w:rsidRPr="001F0499">
        <w:rPr>
          <w:rFonts w:ascii="Times New Roman" w:hAnsi="Times New Roman" w:cs="Times New Roman"/>
          <w:sz w:val="20"/>
          <w:szCs w:val="20"/>
          <w:highlight w:val="yellow"/>
        </w:rPr>
        <w:t>is</w:t>
      </w:r>
      <w:r w:rsidR="00A22EC9">
        <w:rPr>
          <w:rFonts w:ascii="Times New Roman" w:hAnsi="Times New Roman" w:cs="Times New Roman"/>
          <w:sz w:val="20"/>
          <w:szCs w:val="20"/>
        </w:rPr>
        <w:t xml:space="preserve"> reported as convergence.</w:t>
      </w:r>
    </w:p>
    <w:p w14:paraId="3A728D35" w14:textId="77777777" w:rsidR="00A73B7E" w:rsidRDefault="00A73B7E" w:rsidP="00CD0187">
      <w:pPr>
        <w:spacing w:after="0"/>
        <w:jc w:val="both"/>
        <w:rPr>
          <w:rFonts w:ascii="Times New Roman" w:hAnsi="Times New Roman" w:cs="Times New Roman"/>
          <w:sz w:val="20"/>
          <w:szCs w:val="20"/>
        </w:rPr>
      </w:pPr>
    </w:p>
    <w:p w14:paraId="3A1A7A5F" w14:textId="045B37A6" w:rsidR="00CD0187" w:rsidRDefault="00FF30C8" w:rsidP="00CD0187">
      <w:pPr>
        <w:spacing w:after="0"/>
        <w:jc w:val="both"/>
        <w:rPr>
          <w:rFonts w:ascii="Times New Roman" w:hAnsi="Times New Roman" w:cs="Times New Roman"/>
          <w:sz w:val="20"/>
          <w:szCs w:val="20"/>
        </w:rPr>
      </w:pPr>
      <w:r>
        <w:rPr>
          <w:rFonts w:ascii="Times New Roman" w:hAnsi="Times New Roman" w:cs="Times New Roman"/>
          <w:b/>
          <w:bCs/>
          <w:sz w:val="20"/>
          <w:szCs w:val="20"/>
        </w:rPr>
        <w:t>Video S16</w:t>
      </w:r>
      <w:r>
        <w:rPr>
          <w:rFonts w:ascii="Times New Roman" w:hAnsi="Times New Roman" w:cs="Times New Roman"/>
          <w:sz w:val="20"/>
          <w:szCs w:val="20"/>
        </w:rPr>
        <w:t xml:space="preserve"> Individual phases of the simulated anneal (SA) of YM</w:t>
      </w:r>
      <w:r w:rsidRPr="00FF30C8">
        <w:rPr>
          <w:rFonts w:ascii="Times New Roman" w:hAnsi="Times New Roman" w:cs="Times New Roman"/>
          <w:sz w:val="20"/>
          <w:szCs w:val="20"/>
          <w:vertAlign w:val="subscript"/>
        </w:rPr>
        <w:t>4</w:t>
      </w:r>
      <w:r>
        <w:rPr>
          <w:rFonts w:ascii="Times New Roman" w:hAnsi="Times New Roman" w:cs="Times New Roman"/>
          <w:sz w:val="20"/>
          <w:szCs w:val="20"/>
        </w:rPr>
        <w:t xml:space="preserve">A. The protein was annealed using the non-iterative approach as detailed in the </w:t>
      </w:r>
      <w:r w:rsidR="00A91A92">
        <w:rPr>
          <w:rFonts w:ascii="Times New Roman" w:hAnsi="Times New Roman" w:cs="Times New Roman"/>
          <w:sz w:val="20"/>
          <w:szCs w:val="20"/>
        </w:rPr>
        <w:t>Material and Methods</w:t>
      </w:r>
      <w:r>
        <w:rPr>
          <w:rFonts w:ascii="Times New Roman" w:hAnsi="Times New Roman" w:cs="Times New Roman"/>
          <w:sz w:val="20"/>
          <w:szCs w:val="20"/>
        </w:rPr>
        <w:t>, simulating PCS values from the three attachment sites with 100% assignments each and extracting snapshots every 200 MD</w:t>
      </w:r>
      <w:r w:rsidR="00A91A92">
        <w:rPr>
          <w:rFonts w:ascii="Times New Roman" w:hAnsi="Times New Roman" w:cs="Times New Roman"/>
          <w:sz w:val="20"/>
          <w:szCs w:val="20"/>
        </w:rPr>
        <w:t xml:space="preserve"> steps</w:t>
      </w:r>
      <w:r>
        <w:rPr>
          <w:rFonts w:ascii="Times New Roman" w:hAnsi="Times New Roman" w:cs="Times New Roman"/>
          <w:sz w:val="20"/>
          <w:szCs w:val="20"/>
        </w:rPr>
        <w:t>.</w:t>
      </w:r>
      <w:r w:rsidR="00CD0187">
        <w:rPr>
          <w:rFonts w:ascii="Times New Roman" w:hAnsi="Times New Roman" w:cs="Times New Roman"/>
          <w:sz w:val="20"/>
          <w:szCs w:val="20"/>
        </w:rPr>
        <w:t xml:space="preserve"> The relative plotting against the accuracy is shown in Fig 4.</w:t>
      </w:r>
      <w:r>
        <w:rPr>
          <w:rFonts w:ascii="Times New Roman" w:hAnsi="Times New Roman" w:cs="Times New Roman"/>
          <w:sz w:val="20"/>
          <w:szCs w:val="20"/>
        </w:rPr>
        <w:t xml:space="preserve"> The SA is divided into four main phases</w:t>
      </w:r>
      <w:r w:rsidR="00A91A92">
        <w:rPr>
          <w:rFonts w:ascii="Times New Roman" w:hAnsi="Times New Roman" w:cs="Times New Roman"/>
          <w:sz w:val="20"/>
          <w:szCs w:val="20"/>
        </w:rPr>
        <w:t xml:space="preserve">, labelled in the top left corner. </w:t>
      </w:r>
      <w:r w:rsidR="00A91A92" w:rsidRPr="00A91A92">
        <w:rPr>
          <w:rFonts w:ascii="Times New Roman" w:hAnsi="Times New Roman" w:cs="Times New Roman"/>
          <w:b/>
          <w:bCs/>
          <w:sz w:val="20"/>
          <w:szCs w:val="20"/>
        </w:rPr>
        <w:t>phase 1</w:t>
      </w:r>
      <w:r w:rsidR="00A91A92">
        <w:rPr>
          <w:rFonts w:ascii="Times New Roman" w:hAnsi="Times New Roman" w:cs="Times New Roman"/>
          <w:sz w:val="20"/>
          <w:szCs w:val="20"/>
        </w:rPr>
        <w:t xml:space="preserve"> (red) the first snapshot after 200 MD steps is indicated as the starting point in a cartoon view, followed by the remaining 42 snapshots in ribbon view annealing. </w:t>
      </w:r>
      <w:r w:rsidR="00A91A92" w:rsidRPr="00A91A92">
        <w:rPr>
          <w:rFonts w:ascii="Times New Roman" w:hAnsi="Times New Roman" w:cs="Times New Roman"/>
          <w:b/>
          <w:bCs/>
          <w:sz w:val="20"/>
          <w:szCs w:val="20"/>
        </w:rPr>
        <w:t>phase 2</w:t>
      </w:r>
      <w:r w:rsidR="00A91A92">
        <w:rPr>
          <w:rFonts w:ascii="Times New Roman" w:hAnsi="Times New Roman" w:cs="Times New Roman"/>
          <w:sz w:val="20"/>
          <w:szCs w:val="20"/>
        </w:rPr>
        <w:t xml:space="preserve"> (orange) the last snapshot of phase 1 is indicated as the starting point in cartoon view followed by the remaining 42 snapshots in ribbon view annealing. The annealing movie is then repeated together with the last snapshot of phase 2 (yellow cartoon) to provide a better overview of the protein fold at the start and end of the phase. </w:t>
      </w:r>
      <w:r w:rsidR="00A91A92" w:rsidRPr="00A91A92">
        <w:rPr>
          <w:rFonts w:ascii="Times New Roman" w:hAnsi="Times New Roman" w:cs="Times New Roman"/>
          <w:b/>
          <w:bCs/>
          <w:sz w:val="20"/>
          <w:szCs w:val="20"/>
        </w:rPr>
        <w:t>phase 3</w:t>
      </w:r>
      <w:r w:rsidR="00A91A92">
        <w:rPr>
          <w:rFonts w:ascii="Times New Roman" w:hAnsi="Times New Roman" w:cs="Times New Roman"/>
          <w:sz w:val="20"/>
          <w:szCs w:val="20"/>
        </w:rPr>
        <w:t xml:space="preserve"> (yellow) the last snapshot of phase 2 is indicated as the starting point in cartoon view followed by the remaining 42 snapshots in ribbon view annealing. The annealing movie is then repeated together with the last snapshot of phase 3 (</w:t>
      </w:r>
      <w:r w:rsidR="00CD0187">
        <w:rPr>
          <w:rFonts w:ascii="Times New Roman" w:hAnsi="Times New Roman" w:cs="Times New Roman"/>
          <w:sz w:val="20"/>
          <w:szCs w:val="20"/>
        </w:rPr>
        <w:t>green cartoon)</w:t>
      </w:r>
      <w:r w:rsidR="00A91A92">
        <w:rPr>
          <w:rFonts w:ascii="Times New Roman" w:hAnsi="Times New Roman" w:cs="Times New Roman"/>
          <w:sz w:val="20"/>
          <w:szCs w:val="20"/>
        </w:rPr>
        <w:t xml:space="preserve"> to provide a better overview of the protein fold at the start and end of the phase</w:t>
      </w:r>
      <w:r w:rsidR="00CD0187">
        <w:rPr>
          <w:rFonts w:ascii="Times New Roman" w:hAnsi="Times New Roman" w:cs="Times New Roman"/>
          <w:sz w:val="20"/>
          <w:szCs w:val="20"/>
        </w:rPr>
        <w:t xml:space="preserve">. </w:t>
      </w:r>
      <w:r w:rsidR="00CD0187" w:rsidRPr="00CD0187">
        <w:rPr>
          <w:rFonts w:ascii="Times New Roman" w:hAnsi="Times New Roman" w:cs="Times New Roman"/>
          <w:b/>
          <w:bCs/>
          <w:sz w:val="20"/>
          <w:szCs w:val="20"/>
        </w:rPr>
        <w:t>phase 4</w:t>
      </w:r>
      <w:r w:rsidR="00CD0187">
        <w:rPr>
          <w:rFonts w:ascii="Times New Roman" w:hAnsi="Times New Roman" w:cs="Times New Roman"/>
          <w:sz w:val="20"/>
          <w:szCs w:val="20"/>
        </w:rPr>
        <w:t xml:space="preserve"> (green) contains only two snapshots with extremely small structural changes, followed by a comparison between the result of the entire SA (green) and the input model structure (black) in cartoon view.</w:t>
      </w:r>
    </w:p>
    <w:p w14:paraId="2CB912F4" w14:textId="7CAF467B" w:rsidR="00CD0187" w:rsidRDefault="00CD0187" w:rsidP="00D819A6">
      <w:pPr>
        <w:jc w:val="both"/>
        <w:rPr>
          <w:rFonts w:ascii="Times New Roman" w:hAnsi="Times New Roman" w:cs="Times New Roman"/>
          <w:sz w:val="20"/>
          <w:szCs w:val="20"/>
        </w:rPr>
      </w:pPr>
    </w:p>
    <w:p w14:paraId="23C9FE5A" w14:textId="77777777" w:rsidR="00A73B7E" w:rsidRDefault="00A73B7E" w:rsidP="00A73B7E">
      <w:pPr>
        <w:jc w:val="center"/>
      </w:pPr>
      <w:r>
        <w:rPr>
          <w:noProof/>
        </w:rPr>
        <w:drawing>
          <wp:inline distT="0" distB="0" distL="0" distR="0" wp14:anchorId="10AF7440" wp14:editId="360B6F67">
            <wp:extent cx="5720372" cy="440753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9"/>
                    <a:stretch>
                      <a:fillRect/>
                    </a:stretch>
                  </pic:blipFill>
                  <pic:spPr bwMode="auto">
                    <a:xfrm>
                      <a:off x="0" y="0"/>
                      <a:ext cx="5720372" cy="4407534"/>
                    </a:xfrm>
                    <a:prstGeom prst="rect">
                      <a:avLst/>
                    </a:prstGeom>
                    <a:noFill/>
                    <a:ln>
                      <a:noFill/>
                    </a:ln>
                  </pic:spPr>
                </pic:pic>
              </a:graphicData>
            </a:graphic>
          </wp:inline>
        </w:drawing>
      </w:r>
    </w:p>
    <w:p w14:paraId="172F8FA6" w14:textId="77777777" w:rsidR="00A73B7E" w:rsidRDefault="00A73B7E" w:rsidP="00A73B7E"/>
    <w:p w14:paraId="16A69BB0" w14:textId="73A1B3B2" w:rsidR="00A73B7E" w:rsidRPr="002F4E4A" w:rsidRDefault="00A73B7E" w:rsidP="00A73B7E">
      <w:pPr>
        <w:jc w:val="both"/>
        <w:rPr>
          <w:rFonts w:ascii="Times New Roman" w:hAnsi="Times New Roman" w:cs="Times New Roman"/>
          <w:sz w:val="20"/>
          <w:szCs w:val="20"/>
        </w:rPr>
      </w:pPr>
      <w:r w:rsidRPr="0051315C">
        <w:rPr>
          <w:rFonts w:ascii="Times New Roman" w:hAnsi="Times New Roman" w:cs="Times New Roman"/>
          <w:b/>
          <w:bCs/>
          <w:sz w:val="20"/>
          <w:szCs w:val="20"/>
          <w:highlight w:val="yellow"/>
        </w:rPr>
        <w:t>Fig S17</w:t>
      </w:r>
      <w:r w:rsidRPr="0051315C">
        <w:rPr>
          <w:rFonts w:ascii="Times New Roman" w:hAnsi="Times New Roman" w:cs="Times New Roman"/>
          <w:sz w:val="20"/>
          <w:szCs w:val="20"/>
          <w:highlight w:val="yellow"/>
        </w:rPr>
        <w:t xml:space="preserve"> Impact of backbone </w:t>
      </w:r>
      <w:r w:rsidRPr="0051315C">
        <w:rPr>
          <w:rFonts w:ascii="Times New Roman" w:hAnsi="Times New Roman" w:cs="Times New Roman"/>
          <w:sz w:val="20"/>
          <w:szCs w:val="20"/>
          <w:highlight w:val="yellow"/>
          <w:vertAlign w:val="superscript"/>
        </w:rPr>
        <w:t>15</w:t>
      </w:r>
      <w:r w:rsidRPr="0051315C">
        <w:rPr>
          <w:rFonts w:ascii="Times New Roman" w:hAnsi="Times New Roman" w:cs="Times New Roman"/>
          <w:sz w:val="20"/>
          <w:szCs w:val="20"/>
          <w:highlight w:val="yellow"/>
        </w:rPr>
        <w:t xml:space="preserve">N PCS in the iterative refinement protocol. </w:t>
      </w:r>
      <w:r w:rsidRPr="0051315C">
        <w:rPr>
          <w:rFonts w:ascii="Times New Roman" w:hAnsi="Times New Roman" w:cs="Times New Roman"/>
          <w:b/>
          <w:bCs/>
          <w:sz w:val="20"/>
          <w:szCs w:val="20"/>
          <w:highlight w:val="yellow"/>
        </w:rPr>
        <w:t>a</w:t>
      </w:r>
      <w:r w:rsidRPr="0051315C">
        <w:rPr>
          <w:rFonts w:ascii="Times New Roman" w:hAnsi="Times New Roman" w:cs="Times New Roman"/>
          <w:sz w:val="20"/>
          <w:szCs w:val="20"/>
          <w:highlight w:val="yellow"/>
        </w:rPr>
        <w:t xml:space="preserve"> simulations using the optimized iterative protocol with virtual PCS. The accuracy of the calculation is plotted versus the cycle number (top) when the calculation is performed in presence (blue) or absence (red) of </w:t>
      </w:r>
      <w:r w:rsidRPr="0051315C">
        <w:rPr>
          <w:rFonts w:ascii="Times New Roman" w:hAnsi="Times New Roman" w:cs="Times New Roman"/>
          <w:sz w:val="20"/>
          <w:szCs w:val="20"/>
          <w:highlight w:val="yellow"/>
          <w:vertAlign w:val="superscript"/>
        </w:rPr>
        <w:t>15</w:t>
      </w:r>
      <w:r w:rsidRPr="0051315C">
        <w:rPr>
          <w:rFonts w:ascii="Times New Roman" w:hAnsi="Times New Roman" w:cs="Times New Roman"/>
          <w:sz w:val="20"/>
          <w:szCs w:val="20"/>
          <w:highlight w:val="yellow"/>
        </w:rPr>
        <w:t xml:space="preserve">N PCS. </w:t>
      </w:r>
      <w:r w:rsidR="006B43CB">
        <w:rPr>
          <w:rFonts w:ascii="Times New Roman" w:hAnsi="Times New Roman" w:cs="Times New Roman"/>
          <w:sz w:val="20"/>
          <w:szCs w:val="20"/>
          <w:highlight w:val="yellow"/>
        </w:rPr>
        <w:t>In a</w:t>
      </w:r>
      <w:r w:rsidR="006B43CB" w:rsidRPr="0051315C">
        <w:rPr>
          <w:rFonts w:ascii="Times New Roman" w:hAnsi="Times New Roman" w:cs="Times New Roman"/>
          <w:sz w:val="20"/>
          <w:szCs w:val="20"/>
          <w:highlight w:val="yellow"/>
        </w:rPr>
        <w:t xml:space="preserve">ll </w:t>
      </w:r>
      <w:r w:rsidRPr="0051315C">
        <w:rPr>
          <w:rFonts w:ascii="Times New Roman" w:hAnsi="Times New Roman" w:cs="Times New Roman"/>
          <w:sz w:val="20"/>
          <w:szCs w:val="20"/>
          <w:highlight w:val="yellow"/>
        </w:rPr>
        <w:t xml:space="preserve">the simulations </w:t>
      </w:r>
      <w:r w:rsidR="006B43CB">
        <w:rPr>
          <w:rFonts w:ascii="Times New Roman" w:hAnsi="Times New Roman" w:cs="Times New Roman"/>
          <w:sz w:val="20"/>
          <w:szCs w:val="20"/>
          <w:highlight w:val="yellow"/>
        </w:rPr>
        <w:t xml:space="preserve">PCS values are computed from </w:t>
      </w:r>
      <w:r w:rsidRPr="0051315C">
        <w:rPr>
          <w:rFonts w:ascii="Times New Roman" w:hAnsi="Times New Roman" w:cs="Times New Roman"/>
          <w:sz w:val="20"/>
          <w:szCs w:val="20"/>
          <w:highlight w:val="yellow"/>
        </w:rPr>
        <w:t>structure A</w:t>
      </w:r>
      <w:r w:rsidR="006B43CB">
        <w:rPr>
          <w:rFonts w:ascii="Times New Roman" w:hAnsi="Times New Roman" w:cs="Times New Roman"/>
          <w:sz w:val="20"/>
          <w:szCs w:val="20"/>
          <w:highlight w:val="yellow"/>
        </w:rPr>
        <w:t xml:space="preserve"> (blue)</w:t>
      </w:r>
      <w:r w:rsidRPr="0051315C">
        <w:rPr>
          <w:rFonts w:ascii="Times New Roman" w:hAnsi="Times New Roman" w:cs="Times New Roman"/>
          <w:sz w:val="20"/>
          <w:szCs w:val="20"/>
          <w:highlight w:val="yellow"/>
        </w:rPr>
        <w:t xml:space="preserve"> but </w:t>
      </w:r>
      <w:r w:rsidR="006B43CB">
        <w:rPr>
          <w:rFonts w:ascii="Times New Roman" w:hAnsi="Times New Roman" w:cs="Times New Roman"/>
          <w:sz w:val="20"/>
          <w:szCs w:val="20"/>
          <w:highlight w:val="yellow"/>
        </w:rPr>
        <w:t>simulations start from</w:t>
      </w:r>
      <w:r w:rsidR="006B43CB" w:rsidRPr="0051315C">
        <w:rPr>
          <w:rFonts w:ascii="Times New Roman" w:hAnsi="Times New Roman" w:cs="Times New Roman"/>
          <w:sz w:val="20"/>
          <w:szCs w:val="20"/>
          <w:highlight w:val="yellow"/>
        </w:rPr>
        <w:t xml:space="preserve"> </w:t>
      </w:r>
      <w:r w:rsidRPr="0051315C">
        <w:rPr>
          <w:rFonts w:ascii="Times New Roman" w:hAnsi="Times New Roman" w:cs="Times New Roman"/>
          <w:sz w:val="20"/>
          <w:szCs w:val="20"/>
          <w:highlight w:val="yellow"/>
        </w:rPr>
        <w:t>different input structure</w:t>
      </w:r>
      <w:r w:rsidR="006B43CB">
        <w:rPr>
          <w:rFonts w:ascii="Times New Roman" w:hAnsi="Times New Roman" w:cs="Times New Roman"/>
          <w:sz w:val="20"/>
          <w:szCs w:val="20"/>
          <w:highlight w:val="yellow"/>
        </w:rPr>
        <w:t>s</w:t>
      </w:r>
      <w:r w:rsidRPr="0051315C">
        <w:rPr>
          <w:rFonts w:ascii="Times New Roman" w:hAnsi="Times New Roman" w:cs="Times New Roman"/>
          <w:sz w:val="20"/>
          <w:szCs w:val="20"/>
          <w:highlight w:val="yellow"/>
        </w:rPr>
        <w:t xml:space="preserve">, from left to right: structure B, structure C and structure D (see </w:t>
      </w:r>
      <w:r w:rsidR="000E5096" w:rsidRPr="0051315C">
        <w:rPr>
          <w:rFonts w:ascii="Times New Roman" w:hAnsi="Times New Roman" w:cs="Times New Roman"/>
          <w:sz w:val="20"/>
          <w:szCs w:val="20"/>
          <w:highlight w:val="yellow"/>
        </w:rPr>
        <w:t>M</w:t>
      </w:r>
      <w:r w:rsidRPr="0051315C">
        <w:rPr>
          <w:rFonts w:ascii="Times New Roman" w:hAnsi="Times New Roman" w:cs="Times New Roman"/>
          <w:sz w:val="20"/>
          <w:szCs w:val="20"/>
          <w:highlight w:val="yellow"/>
        </w:rPr>
        <w:t xml:space="preserve">aterials and </w:t>
      </w:r>
      <w:r w:rsidR="000E5096" w:rsidRPr="0051315C">
        <w:rPr>
          <w:rFonts w:ascii="Times New Roman" w:hAnsi="Times New Roman" w:cs="Times New Roman"/>
          <w:sz w:val="20"/>
          <w:szCs w:val="20"/>
          <w:highlight w:val="yellow"/>
        </w:rPr>
        <w:t>M</w:t>
      </w:r>
      <w:r w:rsidRPr="0051315C">
        <w:rPr>
          <w:rFonts w:ascii="Times New Roman" w:hAnsi="Times New Roman" w:cs="Times New Roman"/>
          <w:sz w:val="20"/>
          <w:szCs w:val="20"/>
          <w:highlight w:val="yellow"/>
        </w:rPr>
        <w:t xml:space="preserve">ethods). The resulting structure after 10 cycles of refinement is shown in red aligned with the </w:t>
      </w:r>
      <w:r w:rsidR="006B43CB">
        <w:rPr>
          <w:rFonts w:ascii="Times New Roman" w:hAnsi="Times New Roman" w:cs="Times New Roman"/>
          <w:sz w:val="20"/>
          <w:szCs w:val="20"/>
          <w:highlight w:val="yellow"/>
        </w:rPr>
        <w:t xml:space="preserve">target </w:t>
      </w:r>
      <w:r w:rsidRPr="0051315C">
        <w:rPr>
          <w:rFonts w:ascii="Times New Roman" w:hAnsi="Times New Roman" w:cs="Times New Roman"/>
          <w:sz w:val="20"/>
          <w:szCs w:val="20"/>
          <w:highlight w:val="yellow"/>
        </w:rPr>
        <w:t xml:space="preserve">structure </w:t>
      </w:r>
      <w:r w:rsidR="006B43CB">
        <w:rPr>
          <w:rFonts w:ascii="Times New Roman" w:hAnsi="Times New Roman" w:cs="Times New Roman"/>
          <w:sz w:val="20"/>
          <w:szCs w:val="20"/>
          <w:highlight w:val="yellow"/>
        </w:rPr>
        <w:t xml:space="preserve">in blue </w:t>
      </w:r>
      <w:r w:rsidRPr="0051315C">
        <w:rPr>
          <w:rFonts w:ascii="Times New Roman" w:hAnsi="Times New Roman" w:cs="Times New Roman"/>
          <w:sz w:val="20"/>
          <w:szCs w:val="20"/>
          <w:highlight w:val="yellow"/>
        </w:rPr>
        <w:t>(bottom)</w:t>
      </w:r>
      <w:r w:rsidR="00B21A2C" w:rsidRPr="0051315C">
        <w:rPr>
          <w:rFonts w:ascii="Times New Roman" w:hAnsi="Times New Roman" w:cs="Times New Roman"/>
          <w:sz w:val="20"/>
          <w:szCs w:val="20"/>
          <w:highlight w:val="yellow"/>
        </w:rPr>
        <w:t>.</w:t>
      </w:r>
      <w:r w:rsidRPr="0051315C">
        <w:rPr>
          <w:rFonts w:ascii="Times New Roman" w:hAnsi="Times New Roman" w:cs="Times New Roman"/>
          <w:sz w:val="20"/>
          <w:szCs w:val="20"/>
          <w:highlight w:val="yellow"/>
        </w:rPr>
        <w:t xml:space="preserve"> </w:t>
      </w:r>
      <w:r w:rsidR="00B21A2C" w:rsidRPr="0051315C">
        <w:rPr>
          <w:rFonts w:ascii="Times New Roman" w:hAnsi="Times New Roman" w:cs="Times New Roman"/>
          <w:sz w:val="20"/>
          <w:szCs w:val="20"/>
          <w:highlight w:val="yellow"/>
        </w:rPr>
        <w:t>T</w:t>
      </w:r>
      <w:r w:rsidRPr="0051315C">
        <w:rPr>
          <w:rFonts w:ascii="Times New Roman" w:hAnsi="Times New Roman" w:cs="Times New Roman"/>
          <w:sz w:val="20"/>
          <w:szCs w:val="20"/>
          <w:highlight w:val="yellow"/>
        </w:rPr>
        <w:t xml:space="preserve">he </w:t>
      </w:r>
      <w:r w:rsidR="00B21A2C" w:rsidRPr="0051315C">
        <w:rPr>
          <w:rFonts w:ascii="Times New Roman" w:hAnsi="Times New Roman" w:cs="Times New Roman"/>
          <w:sz w:val="20"/>
          <w:szCs w:val="20"/>
          <w:highlight w:val="yellow"/>
        </w:rPr>
        <w:t xml:space="preserve">RMSD after superposition of backbone heavy atoms of the entire </w:t>
      </w:r>
      <w:r w:rsidRPr="0051315C">
        <w:rPr>
          <w:rFonts w:ascii="Times New Roman" w:hAnsi="Times New Roman" w:cs="Times New Roman"/>
          <w:sz w:val="20"/>
          <w:szCs w:val="20"/>
          <w:highlight w:val="yellow"/>
        </w:rPr>
        <w:t xml:space="preserve">sequence is indicated below. In the top-right corner, the RMSD between all three input structures during the refinement (convergence) is depicted by a dashed blue (presence of </w:t>
      </w:r>
      <w:r w:rsidRPr="0051315C">
        <w:rPr>
          <w:rFonts w:ascii="Times New Roman" w:hAnsi="Times New Roman" w:cs="Times New Roman"/>
          <w:sz w:val="20"/>
          <w:szCs w:val="20"/>
          <w:highlight w:val="yellow"/>
          <w:vertAlign w:val="superscript"/>
        </w:rPr>
        <w:t>15</w:t>
      </w:r>
      <w:r w:rsidRPr="0051315C">
        <w:rPr>
          <w:rFonts w:ascii="Times New Roman" w:hAnsi="Times New Roman" w:cs="Times New Roman"/>
          <w:sz w:val="20"/>
          <w:szCs w:val="20"/>
          <w:highlight w:val="yellow"/>
        </w:rPr>
        <w:t xml:space="preserve">N PCS) or red (absence of </w:t>
      </w:r>
      <w:r w:rsidRPr="0051315C">
        <w:rPr>
          <w:rFonts w:ascii="Times New Roman" w:hAnsi="Times New Roman" w:cs="Times New Roman"/>
          <w:sz w:val="20"/>
          <w:szCs w:val="20"/>
          <w:highlight w:val="yellow"/>
          <w:vertAlign w:val="superscript"/>
        </w:rPr>
        <w:t>15</w:t>
      </w:r>
      <w:r w:rsidRPr="0051315C">
        <w:rPr>
          <w:rFonts w:ascii="Times New Roman" w:hAnsi="Times New Roman" w:cs="Times New Roman"/>
          <w:sz w:val="20"/>
          <w:szCs w:val="20"/>
          <w:highlight w:val="yellow"/>
        </w:rPr>
        <w:t xml:space="preserve">N PCS) line with the shaded region indicating the standard deviation. </w:t>
      </w:r>
      <w:r w:rsidRPr="0051315C">
        <w:rPr>
          <w:rFonts w:ascii="Times New Roman" w:hAnsi="Times New Roman" w:cs="Times New Roman"/>
          <w:b/>
          <w:bCs/>
          <w:sz w:val="20"/>
          <w:szCs w:val="20"/>
          <w:highlight w:val="yellow"/>
        </w:rPr>
        <w:t>b</w:t>
      </w:r>
      <w:r w:rsidRPr="0051315C">
        <w:rPr>
          <w:rFonts w:ascii="Times New Roman" w:hAnsi="Times New Roman" w:cs="Times New Roman"/>
          <w:sz w:val="20"/>
          <w:szCs w:val="20"/>
          <w:highlight w:val="yellow"/>
        </w:rPr>
        <w:t xml:space="preserve"> refinement using the optimized iterative protocol with experimental PCS. The RMSD between all four input structures during the refinement (convergence) is depicted by a blue (presence of </w:t>
      </w:r>
      <w:r w:rsidRPr="0051315C">
        <w:rPr>
          <w:rFonts w:ascii="Times New Roman" w:hAnsi="Times New Roman" w:cs="Times New Roman"/>
          <w:sz w:val="20"/>
          <w:szCs w:val="20"/>
          <w:highlight w:val="yellow"/>
          <w:vertAlign w:val="superscript"/>
        </w:rPr>
        <w:t>15</w:t>
      </w:r>
      <w:r w:rsidRPr="0051315C">
        <w:rPr>
          <w:rFonts w:ascii="Times New Roman" w:hAnsi="Times New Roman" w:cs="Times New Roman"/>
          <w:sz w:val="20"/>
          <w:szCs w:val="20"/>
          <w:highlight w:val="yellow"/>
        </w:rPr>
        <w:t>N PCS</w:t>
      </w:r>
      <w:r w:rsidR="006B43CB">
        <w:rPr>
          <w:rFonts w:ascii="Times New Roman" w:hAnsi="Times New Roman" w:cs="Times New Roman"/>
          <w:sz w:val="20"/>
          <w:szCs w:val="20"/>
          <w:highlight w:val="yellow"/>
        </w:rPr>
        <w:t>s</w:t>
      </w:r>
      <w:r w:rsidRPr="0051315C">
        <w:rPr>
          <w:rFonts w:ascii="Times New Roman" w:hAnsi="Times New Roman" w:cs="Times New Roman"/>
          <w:sz w:val="20"/>
          <w:szCs w:val="20"/>
          <w:highlight w:val="yellow"/>
        </w:rPr>
        <w:t xml:space="preserve">) or red (absence of </w:t>
      </w:r>
      <w:r w:rsidRPr="0051315C">
        <w:rPr>
          <w:rFonts w:ascii="Times New Roman" w:hAnsi="Times New Roman" w:cs="Times New Roman"/>
          <w:sz w:val="20"/>
          <w:szCs w:val="20"/>
          <w:highlight w:val="yellow"/>
          <w:vertAlign w:val="superscript"/>
        </w:rPr>
        <w:t>15</w:t>
      </w:r>
      <w:r w:rsidRPr="0051315C">
        <w:rPr>
          <w:rFonts w:ascii="Times New Roman" w:hAnsi="Times New Roman" w:cs="Times New Roman"/>
          <w:sz w:val="20"/>
          <w:szCs w:val="20"/>
          <w:highlight w:val="yellow"/>
        </w:rPr>
        <w:t>N PCS</w:t>
      </w:r>
      <w:r w:rsidR="006B43CB">
        <w:rPr>
          <w:rFonts w:ascii="Times New Roman" w:hAnsi="Times New Roman" w:cs="Times New Roman"/>
          <w:sz w:val="20"/>
          <w:szCs w:val="20"/>
          <w:highlight w:val="yellow"/>
        </w:rPr>
        <w:t>s</w:t>
      </w:r>
      <w:r w:rsidRPr="0051315C">
        <w:rPr>
          <w:rFonts w:ascii="Times New Roman" w:hAnsi="Times New Roman" w:cs="Times New Roman"/>
          <w:sz w:val="20"/>
          <w:szCs w:val="20"/>
          <w:highlight w:val="yellow"/>
        </w:rPr>
        <w:t xml:space="preserve">) line, </w:t>
      </w:r>
      <w:r w:rsidR="00B21A2C" w:rsidRPr="0051315C">
        <w:rPr>
          <w:rFonts w:ascii="Times New Roman" w:hAnsi="Times New Roman" w:cs="Times New Roman"/>
          <w:sz w:val="20"/>
          <w:szCs w:val="20"/>
          <w:highlight w:val="yellow"/>
        </w:rPr>
        <w:t xml:space="preserve">calculated </w:t>
      </w:r>
      <w:r w:rsidR="006B43CB">
        <w:rPr>
          <w:rFonts w:ascii="Times New Roman" w:hAnsi="Times New Roman" w:cs="Times New Roman"/>
          <w:sz w:val="20"/>
          <w:szCs w:val="20"/>
          <w:highlight w:val="yellow"/>
        </w:rPr>
        <w:t xml:space="preserve">when </w:t>
      </w:r>
      <w:r w:rsidR="00B21A2C" w:rsidRPr="0051315C">
        <w:rPr>
          <w:rFonts w:ascii="Times New Roman" w:hAnsi="Times New Roman" w:cs="Times New Roman"/>
          <w:sz w:val="20"/>
          <w:szCs w:val="20"/>
          <w:highlight w:val="yellow"/>
        </w:rPr>
        <w:t xml:space="preserve"> </w:t>
      </w:r>
      <w:r w:rsidRPr="0051315C">
        <w:rPr>
          <w:rFonts w:ascii="Times New Roman" w:hAnsi="Times New Roman" w:cs="Times New Roman"/>
          <w:sz w:val="20"/>
          <w:szCs w:val="20"/>
          <w:highlight w:val="yellow"/>
        </w:rPr>
        <w:t xml:space="preserve">excluding the Y cap and the first internal module, with error bars indicating the standard deviation. On the bottom, the resulting structure after 10 cycles of refinement is shown in blue (presence of </w:t>
      </w:r>
      <w:r w:rsidRPr="0051315C">
        <w:rPr>
          <w:rFonts w:ascii="Times New Roman" w:hAnsi="Times New Roman" w:cs="Times New Roman"/>
          <w:sz w:val="20"/>
          <w:szCs w:val="20"/>
          <w:highlight w:val="yellow"/>
          <w:vertAlign w:val="superscript"/>
        </w:rPr>
        <w:t>15</w:t>
      </w:r>
      <w:r w:rsidRPr="0051315C">
        <w:rPr>
          <w:rFonts w:ascii="Times New Roman" w:hAnsi="Times New Roman" w:cs="Times New Roman"/>
          <w:sz w:val="20"/>
          <w:szCs w:val="20"/>
          <w:highlight w:val="yellow"/>
        </w:rPr>
        <w:t xml:space="preserve">N PCS) or </w:t>
      </w:r>
      <w:r w:rsidR="00B21A2C" w:rsidRPr="0051315C">
        <w:rPr>
          <w:rFonts w:ascii="Times New Roman" w:hAnsi="Times New Roman" w:cs="Times New Roman"/>
          <w:sz w:val="20"/>
          <w:szCs w:val="20"/>
          <w:highlight w:val="yellow"/>
        </w:rPr>
        <w:t xml:space="preserve">red </w:t>
      </w:r>
      <w:r w:rsidRPr="0051315C">
        <w:rPr>
          <w:rFonts w:ascii="Times New Roman" w:hAnsi="Times New Roman" w:cs="Times New Roman"/>
          <w:sz w:val="20"/>
          <w:szCs w:val="20"/>
          <w:highlight w:val="yellow"/>
        </w:rPr>
        <w:t xml:space="preserve">(absence of </w:t>
      </w:r>
      <w:r w:rsidRPr="0051315C">
        <w:rPr>
          <w:rFonts w:ascii="Times New Roman" w:hAnsi="Times New Roman" w:cs="Times New Roman"/>
          <w:sz w:val="20"/>
          <w:szCs w:val="20"/>
          <w:highlight w:val="yellow"/>
          <w:vertAlign w:val="superscript"/>
        </w:rPr>
        <w:t>15</w:t>
      </w:r>
      <w:r w:rsidRPr="0051315C">
        <w:rPr>
          <w:rFonts w:ascii="Times New Roman" w:hAnsi="Times New Roman" w:cs="Times New Roman"/>
          <w:sz w:val="20"/>
          <w:szCs w:val="20"/>
          <w:highlight w:val="yellow"/>
        </w:rPr>
        <w:t>N PCS). The backbone heavy atom RMSD between the two structure</w:t>
      </w:r>
      <w:r w:rsidR="00B21A2C" w:rsidRPr="0051315C">
        <w:rPr>
          <w:rFonts w:ascii="Times New Roman" w:hAnsi="Times New Roman" w:cs="Times New Roman"/>
          <w:sz w:val="20"/>
          <w:szCs w:val="20"/>
          <w:highlight w:val="yellow"/>
        </w:rPr>
        <w:t>s</w:t>
      </w:r>
      <w:r w:rsidRPr="0051315C">
        <w:rPr>
          <w:rFonts w:ascii="Times New Roman" w:hAnsi="Times New Roman" w:cs="Times New Roman"/>
          <w:sz w:val="20"/>
          <w:szCs w:val="20"/>
          <w:highlight w:val="yellow"/>
        </w:rPr>
        <w:t>, excluding the Y cap and the first module, is displayed below each alignment.</w:t>
      </w:r>
    </w:p>
    <w:p w14:paraId="6B2FCCA0" w14:textId="77777777" w:rsidR="00A73B7E" w:rsidRPr="00CD0187" w:rsidRDefault="00A73B7E" w:rsidP="00D819A6">
      <w:pPr>
        <w:jc w:val="both"/>
        <w:rPr>
          <w:rFonts w:ascii="Times New Roman" w:hAnsi="Times New Roman" w:cs="Times New Roman"/>
          <w:sz w:val="20"/>
          <w:szCs w:val="20"/>
        </w:rPr>
      </w:pPr>
    </w:p>
    <w:sectPr w:rsidR="00A73B7E" w:rsidRPr="00CD0187">
      <w:pgSz w:w="11906" w:h="16838"/>
      <w:pgMar w:top="1440" w:right="1440" w:bottom="1440"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897775" w16cex:dateUtc="2021-07-02T09:31:00Z"/>
  <w16cex:commentExtensible w16cex:durableId="248977F9" w16cex:dateUtc="2021-07-02T09:33:00Z"/>
</w16cex:commentsExtensible>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930C2C"/>
    <w:multiLevelType w:val="hybridMultilevel"/>
    <w:tmpl w:val="5E9E5A46"/>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12283109"/>
    <w:multiLevelType w:val="hybridMultilevel"/>
    <w:tmpl w:val="A2922BC8"/>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4A55601B"/>
    <w:multiLevelType w:val="hybridMultilevel"/>
    <w:tmpl w:val="5134C97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89"/>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3F70"/>
    <w:rsid w:val="00060E2E"/>
    <w:rsid w:val="00081177"/>
    <w:rsid w:val="00082663"/>
    <w:rsid w:val="000D528E"/>
    <w:rsid w:val="000E5096"/>
    <w:rsid w:val="00112F24"/>
    <w:rsid w:val="00141EBB"/>
    <w:rsid w:val="0014728D"/>
    <w:rsid w:val="00160AA1"/>
    <w:rsid w:val="001719B2"/>
    <w:rsid w:val="00172C06"/>
    <w:rsid w:val="00196C97"/>
    <w:rsid w:val="001A16B7"/>
    <w:rsid w:val="001A324A"/>
    <w:rsid w:val="001B7466"/>
    <w:rsid w:val="001D58EC"/>
    <w:rsid w:val="001F0499"/>
    <w:rsid w:val="00205CCB"/>
    <w:rsid w:val="00224006"/>
    <w:rsid w:val="002348E9"/>
    <w:rsid w:val="002A0EC7"/>
    <w:rsid w:val="002A0F71"/>
    <w:rsid w:val="002A7133"/>
    <w:rsid w:val="002C4B4A"/>
    <w:rsid w:val="002D3F70"/>
    <w:rsid w:val="002F66E8"/>
    <w:rsid w:val="002F6DF0"/>
    <w:rsid w:val="00317A6F"/>
    <w:rsid w:val="00342755"/>
    <w:rsid w:val="0034522A"/>
    <w:rsid w:val="0038293A"/>
    <w:rsid w:val="00382BBD"/>
    <w:rsid w:val="003B4B4C"/>
    <w:rsid w:val="003E4F9D"/>
    <w:rsid w:val="00400493"/>
    <w:rsid w:val="00436F2C"/>
    <w:rsid w:val="00446AB4"/>
    <w:rsid w:val="0046757E"/>
    <w:rsid w:val="00477EE5"/>
    <w:rsid w:val="004A188E"/>
    <w:rsid w:val="004C2189"/>
    <w:rsid w:val="004C79E3"/>
    <w:rsid w:val="004D4655"/>
    <w:rsid w:val="004D5F50"/>
    <w:rsid w:val="004D6AD0"/>
    <w:rsid w:val="004F1A5D"/>
    <w:rsid w:val="0050655D"/>
    <w:rsid w:val="0051315C"/>
    <w:rsid w:val="0052696F"/>
    <w:rsid w:val="00536134"/>
    <w:rsid w:val="0053615C"/>
    <w:rsid w:val="00552B36"/>
    <w:rsid w:val="0057241F"/>
    <w:rsid w:val="00581DB5"/>
    <w:rsid w:val="00584AE0"/>
    <w:rsid w:val="00587E58"/>
    <w:rsid w:val="005A5D3B"/>
    <w:rsid w:val="005D52C8"/>
    <w:rsid w:val="005D596F"/>
    <w:rsid w:val="005E26C9"/>
    <w:rsid w:val="005E7A78"/>
    <w:rsid w:val="006259A3"/>
    <w:rsid w:val="006349C7"/>
    <w:rsid w:val="00637FE9"/>
    <w:rsid w:val="006572C6"/>
    <w:rsid w:val="00666864"/>
    <w:rsid w:val="00687BB7"/>
    <w:rsid w:val="00690AD9"/>
    <w:rsid w:val="006B0774"/>
    <w:rsid w:val="006B11F8"/>
    <w:rsid w:val="006B43CB"/>
    <w:rsid w:val="006C1C54"/>
    <w:rsid w:val="006C5A29"/>
    <w:rsid w:val="006E3E53"/>
    <w:rsid w:val="006F2461"/>
    <w:rsid w:val="006F2A2F"/>
    <w:rsid w:val="00726C83"/>
    <w:rsid w:val="00770BCC"/>
    <w:rsid w:val="00774400"/>
    <w:rsid w:val="007A7826"/>
    <w:rsid w:val="007B76E9"/>
    <w:rsid w:val="00811302"/>
    <w:rsid w:val="00812B94"/>
    <w:rsid w:val="008335E6"/>
    <w:rsid w:val="0085781F"/>
    <w:rsid w:val="008A6CA7"/>
    <w:rsid w:val="008D477D"/>
    <w:rsid w:val="008F0FDB"/>
    <w:rsid w:val="0098275D"/>
    <w:rsid w:val="009847EF"/>
    <w:rsid w:val="00994608"/>
    <w:rsid w:val="009979FA"/>
    <w:rsid w:val="009C2BB5"/>
    <w:rsid w:val="00A00332"/>
    <w:rsid w:val="00A22EC9"/>
    <w:rsid w:val="00A30B5A"/>
    <w:rsid w:val="00A41426"/>
    <w:rsid w:val="00A73B7E"/>
    <w:rsid w:val="00A745EF"/>
    <w:rsid w:val="00A842EE"/>
    <w:rsid w:val="00A86BCE"/>
    <w:rsid w:val="00A91A92"/>
    <w:rsid w:val="00A92EAA"/>
    <w:rsid w:val="00A96ED3"/>
    <w:rsid w:val="00A97B2F"/>
    <w:rsid w:val="00AC1FC0"/>
    <w:rsid w:val="00AE39AD"/>
    <w:rsid w:val="00AE7C84"/>
    <w:rsid w:val="00B21A2C"/>
    <w:rsid w:val="00B30396"/>
    <w:rsid w:val="00B35E4E"/>
    <w:rsid w:val="00B51803"/>
    <w:rsid w:val="00BA3CFB"/>
    <w:rsid w:val="00BA3E08"/>
    <w:rsid w:val="00BB32B9"/>
    <w:rsid w:val="00BD426E"/>
    <w:rsid w:val="00BE5F76"/>
    <w:rsid w:val="00C06467"/>
    <w:rsid w:val="00C257C8"/>
    <w:rsid w:val="00C25E2B"/>
    <w:rsid w:val="00C627C5"/>
    <w:rsid w:val="00C64CF9"/>
    <w:rsid w:val="00C771FB"/>
    <w:rsid w:val="00C77E7F"/>
    <w:rsid w:val="00CA0DAD"/>
    <w:rsid w:val="00CA1B3C"/>
    <w:rsid w:val="00CA5C1E"/>
    <w:rsid w:val="00CC20AA"/>
    <w:rsid w:val="00CD0187"/>
    <w:rsid w:val="00CD41D6"/>
    <w:rsid w:val="00CF6EAB"/>
    <w:rsid w:val="00D051C5"/>
    <w:rsid w:val="00D078FC"/>
    <w:rsid w:val="00D35914"/>
    <w:rsid w:val="00D43445"/>
    <w:rsid w:val="00D472D0"/>
    <w:rsid w:val="00D52CA9"/>
    <w:rsid w:val="00D536A2"/>
    <w:rsid w:val="00D63DF3"/>
    <w:rsid w:val="00D6776B"/>
    <w:rsid w:val="00D819A6"/>
    <w:rsid w:val="00D828E0"/>
    <w:rsid w:val="00DA676E"/>
    <w:rsid w:val="00E14FA4"/>
    <w:rsid w:val="00E23826"/>
    <w:rsid w:val="00E53AE5"/>
    <w:rsid w:val="00E775E5"/>
    <w:rsid w:val="00E9368F"/>
    <w:rsid w:val="00EA09EC"/>
    <w:rsid w:val="00EA10D3"/>
    <w:rsid w:val="00F03980"/>
    <w:rsid w:val="00F07CFA"/>
    <w:rsid w:val="00F46601"/>
    <w:rsid w:val="00F57BFC"/>
    <w:rsid w:val="00F75103"/>
    <w:rsid w:val="00FA2544"/>
    <w:rsid w:val="00FA4A72"/>
    <w:rsid w:val="00FC1B89"/>
    <w:rsid w:val="00FC2CC0"/>
    <w:rsid w:val="00FC4199"/>
    <w:rsid w:val="00FD300D"/>
    <w:rsid w:val="00FD6DBD"/>
    <w:rsid w:val="00FF30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2777C4"/>
  <w15:chartTrackingRefBased/>
  <w15:docId w15:val="{13781541-7786-468B-A11D-43DC6C3D0D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D3F7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D3F70"/>
    <w:rPr>
      <w:rFonts w:ascii="Segoe UI" w:hAnsi="Segoe UI" w:cs="Segoe UI"/>
      <w:sz w:val="18"/>
      <w:szCs w:val="18"/>
      <w:lang w:val="en-US"/>
    </w:rPr>
  </w:style>
  <w:style w:type="paragraph" w:styleId="CommentText">
    <w:name w:val="annotation text"/>
    <w:basedOn w:val="Normal"/>
    <w:link w:val="CommentTextChar"/>
    <w:uiPriority w:val="99"/>
    <w:unhideWhenUsed/>
    <w:rsid w:val="002D3F70"/>
    <w:pPr>
      <w:spacing w:after="0" w:line="240" w:lineRule="auto"/>
    </w:pPr>
    <w:rPr>
      <w:sz w:val="20"/>
      <w:szCs w:val="20"/>
    </w:rPr>
  </w:style>
  <w:style w:type="character" w:customStyle="1" w:styleId="CommentTextChar">
    <w:name w:val="Comment Text Char"/>
    <w:basedOn w:val="DefaultParagraphFont"/>
    <w:link w:val="CommentText"/>
    <w:uiPriority w:val="99"/>
    <w:rsid w:val="002D3F70"/>
    <w:rPr>
      <w:sz w:val="20"/>
      <w:szCs w:val="20"/>
      <w:lang w:val="en-US"/>
    </w:rPr>
  </w:style>
  <w:style w:type="character" w:styleId="Hyperlink">
    <w:name w:val="Hyperlink"/>
    <w:basedOn w:val="DefaultParagraphFont"/>
    <w:uiPriority w:val="99"/>
    <w:unhideWhenUsed/>
    <w:rsid w:val="002D3F70"/>
    <w:rPr>
      <w:color w:val="0563C1" w:themeColor="hyperlink"/>
      <w:u w:val="single"/>
    </w:rPr>
  </w:style>
  <w:style w:type="paragraph" w:styleId="ListParagraph">
    <w:name w:val="List Paragraph"/>
    <w:basedOn w:val="Normal"/>
    <w:uiPriority w:val="34"/>
    <w:qFormat/>
    <w:rsid w:val="005E26C9"/>
    <w:pPr>
      <w:ind w:left="720"/>
      <w:contextualSpacing/>
    </w:pPr>
  </w:style>
  <w:style w:type="character" w:styleId="CommentReference">
    <w:name w:val="annotation reference"/>
    <w:basedOn w:val="DefaultParagraphFont"/>
    <w:uiPriority w:val="99"/>
    <w:semiHidden/>
    <w:unhideWhenUsed/>
    <w:rsid w:val="00C64CF9"/>
    <w:rPr>
      <w:sz w:val="16"/>
      <w:szCs w:val="16"/>
    </w:rPr>
  </w:style>
  <w:style w:type="paragraph" w:styleId="CommentSubject">
    <w:name w:val="annotation subject"/>
    <w:basedOn w:val="CommentText"/>
    <w:next w:val="CommentText"/>
    <w:link w:val="CommentSubjectChar"/>
    <w:uiPriority w:val="99"/>
    <w:semiHidden/>
    <w:unhideWhenUsed/>
    <w:rsid w:val="00C64CF9"/>
    <w:pPr>
      <w:spacing w:after="160"/>
    </w:pPr>
    <w:rPr>
      <w:b/>
      <w:bCs/>
    </w:rPr>
  </w:style>
  <w:style w:type="character" w:customStyle="1" w:styleId="CommentSubjectChar">
    <w:name w:val="Comment Subject Char"/>
    <w:basedOn w:val="CommentTextChar"/>
    <w:link w:val="CommentSubject"/>
    <w:uiPriority w:val="99"/>
    <w:semiHidden/>
    <w:rsid w:val="00C64CF9"/>
    <w:rPr>
      <w:b/>
      <w:bCs/>
      <w:sz w:val="20"/>
      <w:szCs w:val="20"/>
      <w:lang w:val="en-US"/>
    </w:rPr>
  </w:style>
  <w:style w:type="table" w:styleId="TableGrid">
    <w:name w:val="Table Grid"/>
    <w:basedOn w:val="TableNormal"/>
    <w:uiPriority w:val="39"/>
    <w:rsid w:val="008D47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8D477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715374">
      <w:bodyDiv w:val="1"/>
      <w:marLeft w:val="0"/>
      <w:marRight w:val="0"/>
      <w:marTop w:val="0"/>
      <w:marBottom w:val="0"/>
      <w:divBdr>
        <w:top w:val="none" w:sz="0" w:space="0" w:color="auto"/>
        <w:left w:val="none" w:sz="0" w:space="0" w:color="auto"/>
        <w:bottom w:val="none" w:sz="0" w:space="0" w:color="auto"/>
        <w:right w:val="none" w:sz="0" w:space="0" w:color="auto"/>
      </w:divBdr>
    </w:div>
    <w:div w:id="98991675">
      <w:bodyDiv w:val="1"/>
      <w:marLeft w:val="0"/>
      <w:marRight w:val="0"/>
      <w:marTop w:val="0"/>
      <w:marBottom w:val="0"/>
      <w:divBdr>
        <w:top w:val="none" w:sz="0" w:space="0" w:color="auto"/>
        <w:left w:val="none" w:sz="0" w:space="0" w:color="auto"/>
        <w:bottom w:val="none" w:sz="0" w:space="0" w:color="auto"/>
        <w:right w:val="none" w:sz="0" w:space="0" w:color="auto"/>
      </w:divBdr>
    </w:div>
    <w:div w:id="207646621">
      <w:bodyDiv w:val="1"/>
      <w:marLeft w:val="0"/>
      <w:marRight w:val="0"/>
      <w:marTop w:val="0"/>
      <w:marBottom w:val="0"/>
      <w:divBdr>
        <w:top w:val="none" w:sz="0" w:space="0" w:color="auto"/>
        <w:left w:val="none" w:sz="0" w:space="0" w:color="auto"/>
        <w:bottom w:val="none" w:sz="0" w:space="0" w:color="auto"/>
        <w:right w:val="none" w:sz="0" w:space="0" w:color="auto"/>
      </w:divBdr>
    </w:div>
    <w:div w:id="1610818355">
      <w:bodyDiv w:val="1"/>
      <w:marLeft w:val="0"/>
      <w:marRight w:val="0"/>
      <w:marTop w:val="0"/>
      <w:marBottom w:val="0"/>
      <w:divBdr>
        <w:top w:val="none" w:sz="0" w:space="0" w:color="auto"/>
        <w:left w:val="none" w:sz="0" w:space="0" w:color="auto"/>
        <w:bottom w:val="none" w:sz="0" w:space="0" w:color="auto"/>
        <w:right w:val="none" w:sz="0" w:space="0" w:color="auto"/>
      </w:divBdr>
    </w:div>
    <w:div w:id="1632983102">
      <w:bodyDiv w:val="1"/>
      <w:marLeft w:val="0"/>
      <w:marRight w:val="0"/>
      <w:marTop w:val="0"/>
      <w:marBottom w:val="0"/>
      <w:divBdr>
        <w:top w:val="none" w:sz="0" w:space="0" w:color="auto"/>
        <w:left w:val="none" w:sz="0" w:space="0" w:color="auto"/>
        <w:bottom w:val="none" w:sz="0" w:space="0" w:color="auto"/>
        <w:right w:val="none" w:sz="0" w:space="0" w:color="auto"/>
      </w:divBdr>
    </w:div>
    <w:div w:id="1756173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svg"/><Relationship Id="rId3" Type="http://schemas.openxmlformats.org/officeDocument/2006/relationships/settings" Target="settings.xml"/><Relationship Id="rId21" Type="http://schemas.openxmlformats.org/officeDocument/2006/relationships/image" Target="media/image16.svg"/><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sv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svg"/><Relationship Id="rId24" Type="http://schemas.openxmlformats.org/officeDocument/2006/relationships/image" Target="media/image19.png"/><Relationship Id="rId5" Type="http://schemas.openxmlformats.org/officeDocument/2006/relationships/hyperlink" Target="mailto:oliver.zerbe@chem.uzh.ch" TargetMode="External"/><Relationship Id="rId15" Type="http://schemas.openxmlformats.org/officeDocument/2006/relationships/image" Target="media/image10.png"/><Relationship Id="rId23" Type="http://schemas.openxmlformats.org/officeDocument/2006/relationships/image" Target="media/image18.svg"/><Relationship Id="rId28" Type="http://schemas.openxmlformats.org/officeDocument/2006/relationships/image" Target="media/image23.emf"/><Relationship Id="rId36" Type="http://schemas.microsoft.com/office/2018/08/relationships/commentsExtensible" Target="commentsExtensible.xml"/><Relationship Id="rId10" Type="http://schemas.openxmlformats.org/officeDocument/2006/relationships/image" Target="media/image5.png"/><Relationship Id="rId19" Type="http://schemas.openxmlformats.org/officeDocument/2006/relationships/image" Target="media/image14.sv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svg"/><Relationship Id="rId14" Type="http://schemas.openxmlformats.org/officeDocument/2006/relationships/image" Target="media/image9.svg"/><Relationship Id="rId22" Type="http://schemas.openxmlformats.org/officeDocument/2006/relationships/image" Target="media/image17.png"/><Relationship Id="rId27" Type="http://schemas.openxmlformats.org/officeDocument/2006/relationships/image" Target="media/image22.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14</Pages>
  <Words>2113</Words>
  <Characters>12047</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Stefano</dc:creator>
  <cp:keywords/>
  <dc:description/>
  <cp:lastModifiedBy>Oliver Zerbe</cp:lastModifiedBy>
  <cp:revision>23</cp:revision>
  <cp:lastPrinted>2021-07-07T17:29:00Z</cp:lastPrinted>
  <dcterms:created xsi:type="dcterms:W3CDTF">2021-07-01T15:12:00Z</dcterms:created>
  <dcterms:modified xsi:type="dcterms:W3CDTF">2021-07-07T17:30:00Z</dcterms:modified>
</cp:coreProperties>
</file>