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2BC1C" w14:textId="77777777" w:rsidR="000A08C3" w:rsidRDefault="00D461B8">
      <w:pPr>
        <w:jc w:val="center"/>
        <w:rPr>
          <w:b/>
          <w:bCs/>
        </w:rPr>
      </w:pPr>
      <w:r w:rsidRPr="00181870">
        <w:rPr>
          <w:b/>
          <w:bCs/>
        </w:rPr>
        <w:t>Supplementary Material</w:t>
      </w:r>
    </w:p>
    <w:p w14:paraId="46E74ECB" w14:textId="77777777" w:rsidR="000A08C3" w:rsidRDefault="000A08C3"/>
    <w:p w14:paraId="32C6ACAB" w14:textId="77777777" w:rsidR="000A08C3" w:rsidRDefault="00D461B8">
      <w:pPr>
        <w:pStyle w:val="Heading2"/>
        <w:rPr>
          <w:bCs/>
        </w:rPr>
      </w:pPr>
      <w:r>
        <w:rPr>
          <w:bCs/>
        </w:rPr>
        <w:t xml:space="preserve">Data reduction </w:t>
      </w:r>
      <w:r>
        <w:t>strategy</w:t>
      </w:r>
    </w:p>
    <w:p w14:paraId="0ADAFDAE" w14:textId="77777777" w:rsidR="000A08C3" w:rsidRDefault="00D461B8">
      <w:pPr>
        <w:ind w:firstLine="709"/>
      </w:pPr>
      <w:r>
        <w:t>Participants did not always open the SAM at the exact time that it was sent. As we were interested in the affective state that participants were in when they had to remember their intentions, we used the following algorithm in order to include/exclude meas</w:t>
      </w:r>
      <w:r>
        <w:t xml:space="preserve">urements. First, we excluded the (later) SAM if it was completed within 5 minutes of a previous SAM. SAMs were then automatically assigned to </w:t>
      </w:r>
      <w:proofErr w:type="gramStart"/>
      <w:r>
        <w:t>one of the three time</w:t>
      </w:r>
      <w:proofErr w:type="gramEnd"/>
      <w:r>
        <w:t xml:space="preserve"> windows based on when they were opened, rather than when they were sent. The same process wa</w:t>
      </w:r>
      <w:r>
        <w:t xml:space="preserve">s applied to the SAMs with the EBPM cues. </w:t>
      </w:r>
    </w:p>
    <w:p w14:paraId="0E42C2B9" w14:textId="77777777" w:rsidR="000A08C3" w:rsidRDefault="00D461B8">
      <w:pPr>
        <w:ind w:firstLine="709"/>
      </w:pPr>
      <w:r>
        <w:t>We kept a maximum of three SAMs per time window. If participants filled in more than three SAMs within each time window, the later ones were excluded. If participants filled in more than one SAM containing an EBPM</w:t>
      </w:r>
      <w:r>
        <w:t xml:space="preserve"> task cue within one time window, only the first was considered. If participants did not answer any SAMs within a time window, those data points were counted as missing (for the affect and the EBPM measure). Finally, the affect ratings were averaged across</w:t>
      </w:r>
      <w:r>
        <w:t xml:space="preserve"> the time windows, for each day and participant. The average affect ratings within each time-window were used to predict EBPM and TBPM performance within the respective time window. </w:t>
      </w:r>
    </w:p>
    <w:p w14:paraId="3234E3C3" w14:textId="77777777" w:rsidR="000A08C3" w:rsidRDefault="000A08C3"/>
    <w:p w14:paraId="32127E4A" w14:textId="77777777" w:rsidR="000A08C3" w:rsidRDefault="00D461B8">
      <w:pPr>
        <w:pStyle w:val="Heading2"/>
        <w:rPr>
          <w:bCs/>
        </w:rPr>
      </w:pPr>
      <w:r>
        <w:t xml:space="preserve">Variability in affect and PM performance in the naturalistic tasks. </w:t>
      </w:r>
    </w:p>
    <w:p w14:paraId="0A83BD8B" w14:textId="77777777" w:rsidR="000A08C3" w:rsidRDefault="00D461B8">
      <w:pPr>
        <w:pStyle w:val="Heading2"/>
        <w:ind w:firstLine="709"/>
        <w:rPr>
          <w:b w:val="0"/>
          <w:bCs/>
        </w:rPr>
      </w:pPr>
      <w:r>
        <w:rPr>
          <w:b w:val="0"/>
          <w:bCs/>
        </w:rPr>
        <w:t>Bef</w:t>
      </w:r>
      <w:r>
        <w:rPr>
          <w:b w:val="0"/>
          <w:bCs/>
        </w:rPr>
        <w:t>ore performing the main analyses testing predictors of naturalistic PM performance, we explored the amount of variance in affect and PM performance that was within-participants and between-participants to ensure that there was sufficient variance in both i</w:t>
      </w:r>
      <w:r>
        <w:rPr>
          <w:b w:val="0"/>
          <w:bCs/>
        </w:rPr>
        <w:t xml:space="preserve">ndependent and dependent variables within both age groups suggesting that our samples are representative. We calculated intraclass correlations using a null model, </w:t>
      </w:r>
      <w:proofErr w:type="gramStart"/>
      <w:r>
        <w:rPr>
          <w:b w:val="0"/>
          <w:bCs/>
        </w:rPr>
        <w:t>i.e.</w:t>
      </w:r>
      <w:proofErr w:type="gramEnd"/>
      <w:r>
        <w:rPr>
          <w:b w:val="0"/>
          <w:bCs/>
        </w:rPr>
        <w:t xml:space="preserve"> with no predictors (Singer &amp; Willett, 2003). To explore possible age differences in the</w:t>
      </w:r>
      <w:r>
        <w:rPr>
          <w:b w:val="0"/>
          <w:bCs/>
        </w:rPr>
        <w:t xml:space="preserve"> percentage of variance that was within- versus between-participants, observed percentages of variance within- and between-participants were compared with expected percentages using Pearson’s chi square test (Fisher, 1922). Odds ratios (OR) were calculated</w:t>
      </w:r>
      <w:r>
        <w:rPr>
          <w:b w:val="0"/>
          <w:bCs/>
        </w:rPr>
        <w:t xml:space="preserve"> as measures of effect sizes, as the percentage of the variance within-participants divided by the percentage of the variance between participants.</w:t>
      </w:r>
    </w:p>
    <w:p w14:paraId="7B0B3D1B" w14:textId="77777777" w:rsidR="000A08C3" w:rsidRDefault="00D461B8">
      <w:pPr>
        <w:ind w:firstLine="720"/>
      </w:pPr>
      <w:r>
        <w:rPr>
          <w:rFonts w:cs="Times New Roman"/>
        </w:rPr>
        <w:t>Results are shown in Figure 1. There was a significant age difference between the amount of variation in aff</w:t>
      </w:r>
      <w:r>
        <w:rPr>
          <w:rFonts w:cs="Times New Roman"/>
        </w:rPr>
        <w:t>ect that was within-participants, χ</w:t>
      </w:r>
      <w:r>
        <w:rPr>
          <w:rFonts w:cs="Times New Roman"/>
          <w:vertAlign w:val="superscript"/>
        </w:rPr>
        <w:t>2</w:t>
      </w:r>
      <w:r>
        <w:rPr>
          <w:rFonts w:cs="Times New Roman"/>
        </w:rPr>
        <w:t>(1)</w:t>
      </w:r>
      <w:r>
        <w:rPr>
          <w:rFonts w:cs="Times New Roman"/>
          <w:vertAlign w:val="superscript"/>
        </w:rPr>
        <w:t xml:space="preserve"> </w:t>
      </w:r>
      <w:r>
        <w:rPr>
          <w:rFonts w:cs="Times New Roman"/>
        </w:rPr>
        <w:t xml:space="preserve">= 21.33, </w:t>
      </w:r>
      <w:r>
        <w:rPr>
          <w:rFonts w:cs="Times New Roman"/>
          <w:i/>
        </w:rPr>
        <w:t xml:space="preserve">p </w:t>
      </w:r>
      <w:r>
        <w:rPr>
          <w:rFonts w:cs="Times New Roman"/>
        </w:rPr>
        <w:t xml:space="preserve">&lt; .001. Based on the ORs, the amount of variance in affect levels within-participants was 4.10 times higher in young than in older adults. </w:t>
      </w:r>
    </w:p>
    <w:p w14:paraId="641BD7AA" w14:textId="571C41D8" w:rsidR="000A08C3" w:rsidRDefault="00D461B8">
      <w:r>
        <w:rPr>
          <w:rFonts w:cs="Times New Roman"/>
        </w:rPr>
        <w:t>There was an age-related difference in the amount of variance wit</w:t>
      </w:r>
      <w:r>
        <w:rPr>
          <w:rFonts w:cs="Times New Roman"/>
        </w:rPr>
        <w:t>hin-participants for performance on the TBPM task, with young adults having 3.15 times more variation within participants compared to their older counterparts, χ</w:t>
      </w:r>
      <w:r>
        <w:rPr>
          <w:rFonts w:cs="Times New Roman"/>
          <w:vertAlign w:val="superscript"/>
        </w:rPr>
        <w:t>2</w:t>
      </w:r>
      <w:r>
        <w:rPr>
          <w:rFonts w:cs="Times New Roman"/>
        </w:rPr>
        <w:t>(1)</w:t>
      </w:r>
      <w:r>
        <w:rPr>
          <w:rFonts w:cs="Times New Roman"/>
          <w:vertAlign w:val="superscript"/>
        </w:rPr>
        <w:t xml:space="preserve"> </w:t>
      </w:r>
      <w:r>
        <w:rPr>
          <w:rFonts w:cs="Times New Roman"/>
        </w:rPr>
        <w:t xml:space="preserve">=10.35, </w:t>
      </w:r>
      <w:r>
        <w:rPr>
          <w:rFonts w:cs="Times New Roman"/>
          <w:i/>
        </w:rPr>
        <w:t xml:space="preserve">p </w:t>
      </w:r>
      <w:r>
        <w:rPr>
          <w:rFonts w:cs="Times New Roman"/>
        </w:rPr>
        <w:t xml:space="preserve">= .001. The amount of variance in EBPM performance did not change as a function </w:t>
      </w:r>
      <w:r>
        <w:rPr>
          <w:rFonts w:cs="Times New Roman"/>
        </w:rPr>
        <w:t>of age group, χ</w:t>
      </w:r>
      <w:r>
        <w:rPr>
          <w:rFonts w:cs="Times New Roman"/>
          <w:vertAlign w:val="superscript"/>
        </w:rPr>
        <w:t>2</w:t>
      </w:r>
      <w:r>
        <w:rPr>
          <w:rFonts w:cs="Times New Roman"/>
        </w:rPr>
        <w:t>(1)</w:t>
      </w:r>
      <w:r>
        <w:rPr>
          <w:rFonts w:cs="Times New Roman"/>
          <w:vertAlign w:val="superscript"/>
        </w:rPr>
        <w:t xml:space="preserve"> </w:t>
      </w:r>
      <w:r>
        <w:rPr>
          <w:rFonts w:cs="Times New Roman"/>
        </w:rPr>
        <w:t xml:space="preserve">=0.262, </w:t>
      </w:r>
      <w:r>
        <w:rPr>
          <w:rFonts w:cs="Times New Roman"/>
          <w:i/>
        </w:rPr>
        <w:t xml:space="preserve">p </w:t>
      </w:r>
      <w:r>
        <w:rPr>
          <w:rFonts w:cs="Times New Roman"/>
        </w:rPr>
        <w:t>= .66</w:t>
      </w:r>
      <w:r>
        <w:rPr>
          <w:lang w:eastAsia="en-GB"/>
        </w:rPr>
        <w:t xml:space="preserve">9. </w:t>
      </w:r>
    </w:p>
    <w:p w14:paraId="1B2D7964" w14:textId="77777777" w:rsidR="000A08C3" w:rsidRDefault="000A08C3">
      <w:pPr>
        <w:rPr>
          <w:lang w:eastAsia="en-GB"/>
        </w:rPr>
      </w:pPr>
    </w:p>
    <w:p w14:paraId="3A96A2A2" w14:textId="77777777" w:rsidR="000A08C3" w:rsidRDefault="000A08C3">
      <w:pPr>
        <w:rPr>
          <w:lang w:eastAsia="en-GB"/>
        </w:rPr>
      </w:pPr>
    </w:p>
    <w:p w14:paraId="3FE9E842" w14:textId="77777777" w:rsidR="000A08C3" w:rsidRDefault="00D461B8">
      <w:r>
        <w:rPr>
          <w:i/>
          <w:iCs/>
        </w:rPr>
        <w:t>Figure 1.</w:t>
      </w:r>
      <w:r>
        <w:rPr>
          <w:b/>
          <w:bCs/>
          <w:i/>
          <w:iCs/>
        </w:rPr>
        <w:t xml:space="preserve"> </w:t>
      </w:r>
    </w:p>
    <w:p w14:paraId="0B8009CA" w14:textId="77777777" w:rsidR="000A08C3" w:rsidRDefault="00D461B8">
      <w:r>
        <w:t>Variability in affect and PM performance for young and older adults.</w:t>
      </w:r>
    </w:p>
    <w:p w14:paraId="4A044DBE" w14:textId="77777777" w:rsidR="000A08C3" w:rsidRDefault="00D461B8">
      <w:pPr>
        <w:rPr>
          <w:b/>
          <w:bCs/>
          <w:i/>
          <w:iCs/>
        </w:rPr>
      </w:pPr>
      <w:r>
        <w:rPr>
          <w:b/>
          <w:bCs/>
          <w:i/>
          <w:iCs/>
          <w:noProof/>
        </w:rPr>
        <w:lastRenderedPageBreak/>
        <w:drawing>
          <wp:anchor distT="0" distB="0" distL="0" distR="0" simplePos="0" relativeHeight="2" behindDoc="0" locked="0" layoutInCell="1" allowOverlap="1" wp14:anchorId="1AE52EE8" wp14:editId="65453CD1">
            <wp:simplePos x="0" y="0"/>
            <wp:positionH relativeFrom="column">
              <wp:align>center</wp:align>
            </wp:positionH>
            <wp:positionV relativeFrom="paragraph">
              <wp:posOffset>635</wp:posOffset>
            </wp:positionV>
            <wp:extent cx="5731510" cy="2157095"/>
            <wp:effectExtent l="0" t="0" r="0" b="0"/>
            <wp:wrapSquare wrapText="largest"/>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5"/>
                    <a:stretch>
                      <a:fillRect/>
                    </a:stretch>
                  </pic:blipFill>
                  <pic:spPr bwMode="auto">
                    <a:xfrm>
                      <a:off x="0" y="0"/>
                      <a:ext cx="5731510" cy="2157095"/>
                    </a:xfrm>
                    <a:prstGeom prst="rect">
                      <a:avLst/>
                    </a:prstGeom>
                  </pic:spPr>
                </pic:pic>
              </a:graphicData>
            </a:graphic>
          </wp:anchor>
        </w:drawing>
      </w:r>
    </w:p>
    <w:p w14:paraId="2227572E" w14:textId="77777777" w:rsidR="000A08C3" w:rsidRDefault="000A08C3">
      <w:pPr>
        <w:rPr>
          <w:b/>
          <w:bCs/>
        </w:rPr>
      </w:pPr>
    </w:p>
    <w:p w14:paraId="5A483B6D" w14:textId="77777777" w:rsidR="000A08C3" w:rsidRDefault="000A08C3">
      <w:pPr>
        <w:rPr>
          <w:b/>
          <w:bCs/>
        </w:rPr>
      </w:pPr>
    </w:p>
    <w:p w14:paraId="201CBBE3" w14:textId="77777777" w:rsidR="000A08C3" w:rsidRDefault="000A08C3">
      <w:pPr>
        <w:rPr>
          <w:b/>
          <w:bCs/>
        </w:rPr>
      </w:pPr>
    </w:p>
    <w:p w14:paraId="0960AD8A" w14:textId="77777777" w:rsidR="000A08C3" w:rsidRDefault="00D461B8">
      <w:pPr>
        <w:pStyle w:val="Heading2"/>
      </w:pPr>
      <w:r>
        <w:rPr>
          <w:bCs/>
        </w:rPr>
        <w:t>Predictors of PM performance in the naturalistic tasks</w:t>
      </w:r>
      <w:r>
        <w:rPr>
          <w:bCs/>
          <w:i/>
          <w:iCs/>
        </w:rPr>
        <w:t xml:space="preserve"> </w:t>
      </w:r>
    </w:p>
    <w:p w14:paraId="5CEE31D7" w14:textId="77777777" w:rsidR="000A08C3" w:rsidRDefault="00D461B8">
      <w:pPr>
        <w:ind w:firstLine="851"/>
      </w:pPr>
      <w:r>
        <w:rPr>
          <w:rFonts w:cs="Times New Roman"/>
        </w:rPr>
        <w:t xml:space="preserve">Table 1 shows the results of the backward elimination </w:t>
      </w:r>
      <w:r>
        <w:rPr>
          <w:rFonts w:cs="Times New Roman"/>
        </w:rPr>
        <w:t>regression that was used to identify the control variables that contributed to explaining PM performance in the naturalistic tasks. The -2 log-likelihood (-2LL) of the model including all six predictors (full model) was compared with models in which each v</w:t>
      </w:r>
      <w:r>
        <w:rPr>
          <w:rFonts w:cs="Times New Roman"/>
        </w:rPr>
        <w:t>ariable was in turn excluded. Since smaller -2LL corresponds to a better fit, a significant increase in -2LL in models which excluded a specific variable reflected a loss in explanatory power and thus an increase in unexplained information. The exclusion o</w:t>
      </w:r>
      <w:r>
        <w:rPr>
          <w:rFonts w:cs="Times New Roman"/>
        </w:rPr>
        <w:t xml:space="preserve">f task importance and busyness resulted in a significant decrease in -2LL, while the exclusion of stress did not significantly affect the -2LL. Exclusions of motivation, metacognitive awareness and use of strategies all resulted in significantly increased </w:t>
      </w:r>
      <w:r>
        <w:rPr>
          <w:rFonts w:cs="Times New Roman"/>
        </w:rPr>
        <w:t>-2LL. Thus, these variables</w:t>
      </w:r>
      <w:r>
        <w:rPr>
          <w:rStyle w:val="CommentReference"/>
        </w:rPr>
        <w:t xml:space="preserve"> </w:t>
      </w:r>
      <w:r>
        <w:rPr>
          <w:rFonts w:cs="Times New Roman"/>
        </w:rPr>
        <w:t xml:space="preserve">were used as predictors of PM performance in the final model. </w:t>
      </w:r>
    </w:p>
    <w:p w14:paraId="38FAF37A" w14:textId="77777777" w:rsidR="000A08C3" w:rsidRDefault="00D461B8">
      <w:pPr>
        <w:rPr>
          <w:rFonts w:cs="Times New Roman"/>
        </w:rPr>
      </w:pPr>
      <w:r>
        <w:br w:type="page"/>
      </w:r>
    </w:p>
    <w:p w14:paraId="0E5B5827" w14:textId="77777777" w:rsidR="000A08C3" w:rsidRDefault="000A08C3">
      <w:pPr>
        <w:ind w:firstLine="851"/>
        <w:rPr>
          <w:rFonts w:cs="Times New Roman"/>
        </w:rPr>
      </w:pPr>
    </w:p>
    <w:p w14:paraId="615198EC" w14:textId="77777777" w:rsidR="000A08C3" w:rsidRDefault="00D461B8">
      <w:pPr>
        <w:keepNext/>
        <w:ind w:left="113"/>
        <w:rPr>
          <w:rFonts w:cs="Times New Roman"/>
          <w:color w:val="000000"/>
          <w:szCs w:val="18"/>
        </w:rPr>
      </w:pPr>
      <w:r>
        <w:rPr>
          <w:rFonts w:cs="Times New Roman"/>
          <w:color w:val="000000"/>
          <w:szCs w:val="18"/>
        </w:rPr>
        <w:t xml:space="preserve">Table 1. </w:t>
      </w:r>
    </w:p>
    <w:p w14:paraId="343E3360" w14:textId="77777777" w:rsidR="000A08C3" w:rsidRDefault="00D461B8">
      <w:pPr>
        <w:rPr>
          <w:rFonts w:cs="Times New Roman"/>
          <w:i/>
          <w:iCs/>
          <w:color w:val="000000"/>
          <w:szCs w:val="18"/>
        </w:rPr>
      </w:pPr>
      <w:r>
        <w:rPr>
          <w:rFonts w:cs="Times New Roman"/>
          <w:i/>
          <w:iCs/>
          <w:color w:val="000000"/>
          <w:szCs w:val="18"/>
        </w:rPr>
        <w:t xml:space="preserve"> </w:t>
      </w:r>
      <w:r>
        <w:rPr>
          <w:rFonts w:cs="Times New Roman"/>
          <w:i/>
          <w:iCs/>
          <w:color w:val="000000"/>
          <w:szCs w:val="18"/>
        </w:rPr>
        <w:t xml:space="preserve">Results of the Backward Elimination Regression. </w:t>
      </w:r>
    </w:p>
    <w:p w14:paraId="5145AF68" w14:textId="77777777" w:rsidR="000A08C3" w:rsidRDefault="000A08C3">
      <w:pPr>
        <w:ind w:firstLine="851"/>
        <w:rPr>
          <w:rFonts w:cs="Times New Roman"/>
        </w:rPr>
      </w:pPr>
    </w:p>
    <w:tbl>
      <w:tblPr>
        <w:tblW w:w="8758" w:type="dxa"/>
        <w:tblInd w:w="108" w:type="dxa"/>
        <w:tblLook w:val="0000" w:firstRow="0" w:lastRow="0" w:firstColumn="0" w:lastColumn="0" w:noHBand="0" w:noVBand="0"/>
      </w:tblPr>
      <w:tblGrid>
        <w:gridCol w:w="3406"/>
        <w:gridCol w:w="325"/>
        <w:gridCol w:w="486"/>
        <w:gridCol w:w="361"/>
        <w:gridCol w:w="1374"/>
        <w:gridCol w:w="240"/>
        <w:gridCol w:w="1156"/>
        <w:gridCol w:w="296"/>
        <w:gridCol w:w="1114"/>
      </w:tblGrid>
      <w:tr w:rsidR="000A08C3" w14:paraId="7E30478C" w14:textId="77777777">
        <w:trPr>
          <w:trHeight w:val="460"/>
        </w:trPr>
        <w:tc>
          <w:tcPr>
            <w:tcW w:w="3405" w:type="dxa"/>
            <w:tcBorders>
              <w:top w:val="single" w:sz="4" w:space="0" w:color="000000"/>
            </w:tcBorders>
            <w:shd w:val="clear" w:color="auto" w:fill="auto"/>
          </w:tcPr>
          <w:p w14:paraId="79671832" w14:textId="77777777" w:rsidR="000A08C3" w:rsidRDefault="00D461B8">
            <w:pPr>
              <w:spacing w:before="120"/>
              <w:rPr>
                <w:rFonts w:cs="Times New Roman"/>
                <w:iCs/>
                <w:color w:val="000000"/>
                <w:sz w:val="22"/>
                <w:szCs w:val="22"/>
              </w:rPr>
            </w:pPr>
            <w:r>
              <w:rPr>
                <w:rFonts w:cs="Times New Roman"/>
                <w:iCs/>
                <w:color w:val="000000"/>
                <w:sz w:val="22"/>
                <w:szCs w:val="22"/>
              </w:rPr>
              <w:t xml:space="preserve">Variable </w:t>
            </w:r>
          </w:p>
        </w:tc>
        <w:tc>
          <w:tcPr>
            <w:tcW w:w="325" w:type="dxa"/>
            <w:tcBorders>
              <w:top w:val="single" w:sz="4" w:space="0" w:color="000000"/>
            </w:tcBorders>
            <w:shd w:val="clear" w:color="auto" w:fill="auto"/>
          </w:tcPr>
          <w:p w14:paraId="03183A31" w14:textId="77777777" w:rsidR="000A08C3" w:rsidRDefault="000A08C3">
            <w:pPr>
              <w:spacing w:before="120"/>
              <w:rPr>
                <w:rFonts w:cs="Times New Roman"/>
                <w:iCs/>
                <w:color w:val="000000"/>
                <w:szCs w:val="22"/>
              </w:rPr>
            </w:pPr>
          </w:p>
        </w:tc>
        <w:tc>
          <w:tcPr>
            <w:tcW w:w="486" w:type="dxa"/>
            <w:tcBorders>
              <w:top w:val="single" w:sz="4" w:space="0" w:color="000000"/>
            </w:tcBorders>
            <w:shd w:val="clear" w:color="auto" w:fill="auto"/>
          </w:tcPr>
          <w:p w14:paraId="537D1F60" w14:textId="77777777" w:rsidR="000A08C3" w:rsidRDefault="00D461B8">
            <w:pPr>
              <w:spacing w:before="120"/>
              <w:rPr>
                <w:rFonts w:cs="Times New Roman"/>
                <w:i/>
                <w:color w:val="000000"/>
                <w:sz w:val="22"/>
                <w:szCs w:val="22"/>
              </w:rPr>
            </w:pPr>
            <w:r>
              <w:rPr>
                <w:rFonts w:cs="Times New Roman"/>
                <w:i/>
                <w:color w:val="000000"/>
                <w:sz w:val="22"/>
                <w:szCs w:val="22"/>
              </w:rPr>
              <w:t>df</w:t>
            </w:r>
          </w:p>
        </w:tc>
        <w:tc>
          <w:tcPr>
            <w:tcW w:w="361" w:type="dxa"/>
            <w:tcBorders>
              <w:top w:val="single" w:sz="4" w:space="0" w:color="000000"/>
            </w:tcBorders>
            <w:shd w:val="clear" w:color="auto" w:fill="auto"/>
          </w:tcPr>
          <w:p w14:paraId="02297ADA" w14:textId="77777777" w:rsidR="000A08C3" w:rsidRDefault="000A08C3">
            <w:pPr>
              <w:spacing w:before="120"/>
              <w:rPr>
                <w:rFonts w:cs="Times New Roman"/>
                <w:i/>
                <w:color w:val="000000"/>
                <w:szCs w:val="22"/>
              </w:rPr>
            </w:pPr>
          </w:p>
        </w:tc>
        <w:tc>
          <w:tcPr>
            <w:tcW w:w="1374" w:type="dxa"/>
            <w:tcBorders>
              <w:top w:val="single" w:sz="4" w:space="0" w:color="000000"/>
            </w:tcBorders>
            <w:shd w:val="clear" w:color="auto" w:fill="auto"/>
          </w:tcPr>
          <w:p w14:paraId="0C5AA091" w14:textId="77777777" w:rsidR="000A08C3" w:rsidRDefault="00D461B8">
            <w:pPr>
              <w:spacing w:before="120"/>
              <w:jc w:val="center"/>
              <w:rPr>
                <w:rFonts w:cs="Times New Roman"/>
                <w:i/>
                <w:color w:val="000000"/>
                <w:sz w:val="22"/>
                <w:szCs w:val="22"/>
              </w:rPr>
            </w:pPr>
            <w:r>
              <w:rPr>
                <w:rFonts w:cs="Times New Roman"/>
                <w:i/>
                <w:color w:val="000000"/>
                <w:sz w:val="22"/>
                <w:szCs w:val="22"/>
              </w:rPr>
              <w:t>-2LL</w:t>
            </w:r>
          </w:p>
        </w:tc>
        <w:tc>
          <w:tcPr>
            <w:tcW w:w="240" w:type="dxa"/>
            <w:tcBorders>
              <w:top w:val="single" w:sz="4" w:space="0" w:color="000000"/>
            </w:tcBorders>
            <w:shd w:val="clear" w:color="auto" w:fill="auto"/>
          </w:tcPr>
          <w:p w14:paraId="0BCE83F8" w14:textId="77777777" w:rsidR="000A08C3" w:rsidRDefault="000A08C3">
            <w:pPr>
              <w:spacing w:before="120"/>
              <w:rPr>
                <w:rFonts w:cs="Times New Roman"/>
                <w:iCs/>
                <w:color w:val="000000"/>
                <w:szCs w:val="22"/>
              </w:rPr>
            </w:pPr>
          </w:p>
        </w:tc>
        <w:tc>
          <w:tcPr>
            <w:tcW w:w="1156" w:type="dxa"/>
            <w:tcBorders>
              <w:top w:val="single" w:sz="4" w:space="0" w:color="000000"/>
            </w:tcBorders>
            <w:shd w:val="clear" w:color="auto" w:fill="auto"/>
          </w:tcPr>
          <w:p w14:paraId="0CA9686D" w14:textId="77777777" w:rsidR="000A08C3" w:rsidRDefault="00D461B8">
            <w:pPr>
              <w:spacing w:before="120"/>
              <w:jc w:val="center"/>
            </w:pPr>
            <w:r>
              <w:rPr>
                <w:rFonts w:cs="Times New Roman"/>
                <w:sz w:val="22"/>
                <w:szCs w:val="22"/>
              </w:rPr>
              <w:t>χ</w:t>
            </w:r>
            <w:r>
              <w:rPr>
                <w:rFonts w:cs="Times New Roman"/>
                <w:sz w:val="22"/>
                <w:szCs w:val="22"/>
                <w:vertAlign w:val="superscript"/>
              </w:rPr>
              <w:t>2</w:t>
            </w:r>
          </w:p>
        </w:tc>
        <w:tc>
          <w:tcPr>
            <w:tcW w:w="296" w:type="dxa"/>
            <w:tcBorders>
              <w:top w:val="single" w:sz="4" w:space="0" w:color="000000"/>
            </w:tcBorders>
            <w:shd w:val="clear" w:color="auto" w:fill="auto"/>
          </w:tcPr>
          <w:p w14:paraId="5A17CFAD" w14:textId="77777777" w:rsidR="000A08C3" w:rsidRDefault="000A08C3">
            <w:pPr>
              <w:spacing w:before="120"/>
              <w:rPr>
                <w:rFonts w:cs="Times New Roman"/>
                <w:i/>
                <w:color w:val="000000"/>
                <w:szCs w:val="22"/>
              </w:rPr>
            </w:pPr>
          </w:p>
        </w:tc>
        <w:tc>
          <w:tcPr>
            <w:tcW w:w="1114" w:type="dxa"/>
            <w:tcBorders>
              <w:top w:val="single" w:sz="4" w:space="0" w:color="000000"/>
            </w:tcBorders>
            <w:shd w:val="clear" w:color="auto" w:fill="auto"/>
          </w:tcPr>
          <w:p w14:paraId="5E870DFB" w14:textId="77777777" w:rsidR="000A08C3" w:rsidRDefault="00D461B8">
            <w:pPr>
              <w:spacing w:before="120"/>
              <w:jc w:val="center"/>
              <w:rPr>
                <w:rFonts w:cs="Times New Roman"/>
                <w:i/>
                <w:color w:val="000000"/>
                <w:sz w:val="22"/>
                <w:szCs w:val="22"/>
              </w:rPr>
            </w:pPr>
            <w:r>
              <w:rPr>
                <w:rFonts w:cs="Times New Roman"/>
                <w:i/>
                <w:color w:val="000000"/>
                <w:sz w:val="22"/>
                <w:szCs w:val="22"/>
              </w:rPr>
              <w:t>p</w:t>
            </w:r>
          </w:p>
        </w:tc>
      </w:tr>
      <w:tr w:rsidR="000A08C3" w14:paraId="3E87DB3A" w14:textId="77777777">
        <w:trPr>
          <w:trHeight w:val="481"/>
        </w:trPr>
        <w:tc>
          <w:tcPr>
            <w:tcW w:w="3405" w:type="dxa"/>
            <w:tcBorders>
              <w:top w:val="single" w:sz="4" w:space="0" w:color="7F7F7F"/>
            </w:tcBorders>
            <w:shd w:val="clear" w:color="auto" w:fill="auto"/>
          </w:tcPr>
          <w:p w14:paraId="1D35BF3F" w14:textId="77777777" w:rsidR="000A08C3" w:rsidRDefault="00D461B8">
            <w:pPr>
              <w:spacing w:after="160" w:line="259" w:lineRule="auto"/>
              <w:rPr>
                <w:rFonts w:cs="Times New Roman"/>
                <w:iCs/>
                <w:color w:val="000000"/>
                <w:sz w:val="22"/>
                <w:szCs w:val="22"/>
              </w:rPr>
            </w:pPr>
            <w:r>
              <w:rPr>
                <w:rFonts w:cs="Times New Roman"/>
                <w:iCs/>
                <w:color w:val="000000"/>
                <w:sz w:val="22"/>
                <w:szCs w:val="22"/>
              </w:rPr>
              <w:t>Full model</w:t>
            </w:r>
          </w:p>
        </w:tc>
        <w:tc>
          <w:tcPr>
            <w:tcW w:w="325" w:type="dxa"/>
            <w:tcBorders>
              <w:top w:val="single" w:sz="4" w:space="0" w:color="7F7F7F"/>
            </w:tcBorders>
            <w:shd w:val="clear" w:color="auto" w:fill="auto"/>
          </w:tcPr>
          <w:p w14:paraId="31F69141" w14:textId="77777777" w:rsidR="000A08C3" w:rsidRDefault="000A08C3">
            <w:pPr>
              <w:spacing w:after="160" w:line="259" w:lineRule="auto"/>
              <w:rPr>
                <w:rFonts w:cs="Times New Roman"/>
                <w:iCs/>
                <w:color w:val="000000"/>
                <w:szCs w:val="22"/>
              </w:rPr>
            </w:pPr>
          </w:p>
        </w:tc>
        <w:tc>
          <w:tcPr>
            <w:tcW w:w="486" w:type="dxa"/>
            <w:tcBorders>
              <w:top w:val="single" w:sz="4" w:space="0" w:color="7F7F7F"/>
            </w:tcBorders>
            <w:shd w:val="clear" w:color="auto" w:fill="auto"/>
          </w:tcPr>
          <w:p w14:paraId="5B2F3B62" w14:textId="77777777" w:rsidR="000A08C3" w:rsidRDefault="00D461B8">
            <w:pPr>
              <w:spacing w:after="160" w:line="259" w:lineRule="auto"/>
              <w:rPr>
                <w:rFonts w:cs="Times New Roman"/>
                <w:iCs/>
                <w:color w:val="000000"/>
                <w:sz w:val="22"/>
                <w:szCs w:val="22"/>
              </w:rPr>
            </w:pPr>
            <w:r>
              <w:rPr>
                <w:rFonts w:cs="Times New Roman"/>
                <w:iCs/>
                <w:color w:val="000000"/>
                <w:sz w:val="22"/>
                <w:szCs w:val="22"/>
              </w:rPr>
              <w:t>-</w:t>
            </w:r>
          </w:p>
        </w:tc>
        <w:tc>
          <w:tcPr>
            <w:tcW w:w="361" w:type="dxa"/>
            <w:tcBorders>
              <w:top w:val="single" w:sz="4" w:space="0" w:color="7F7F7F"/>
            </w:tcBorders>
            <w:shd w:val="clear" w:color="auto" w:fill="auto"/>
          </w:tcPr>
          <w:p w14:paraId="3E061776" w14:textId="77777777" w:rsidR="000A08C3" w:rsidRDefault="000A08C3">
            <w:pPr>
              <w:spacing w:after="160" w:line="259" w:lineRule="auto"/>
              <w:rPr>
                <w:rFonts w:cs="Times New Roman"/>
                <w:iCs/>
                <w:color w:val="000000"/>
                <w:szCs w:val="22"/>
              </w:rPr>
            </w:pPr>
          </w:p>
        </w:tc>
        <w:tc>
          <w:tcPr>
            <w:tcW w:w="1374" w:type="dxa"/>
            <w:tcBorders>
              <w:top w:val="single" w:sz="4" w:space="0" w:color="7F7F7F"/>
            </w:tcBorders>
            <w:shd w:val="clear" w:color="auto" w:fill="auto"/>
          </w:tcPr>
          <w:p w14:paraId="0ABEE32F" w14:textId="77777777" w:rsidR="000A08C3" w:rsidRDefault="00D461B8">
            <w:pPr>
              <w:spacing w:after="160" w:line="259" w:lineRule="auto"/>
              <w:jc w:val="right"/>
              <w:rPr>
                <w:rFonts w:cs="Times New Roman"/>
                <w:iCs/>
                <w:color w:val="000000"/>
                <w:sz w:val="22"/>
                <w:szCs w:val="22"/>
              </w:rPr>
            </w:pPr>
            <w:r>
              <w:rPr>
                <w:rFonts w:cs="Times New Roman"/>
                <w:iCs/>
                <w:color w:val="000000"/>
                <w:sz w:val="22"/>
                <w:szCs w:val="22"/>
              </w:rPr>
              <w:t>9593.98</w:t>
            </w:r>
          </w:p>
        </w:tc>
        <w:tc>
          <w:tcPr>
            <w:tcW w:w="240" w:type="dxa"/>
            <w:tcBorders>
              <w:top w:val="single" w:sz="4" w:space="0" w:color="7F7F7F"/>
            </w:tcBorders>
            <w:shd w:val="clear" w:color="auto" w:fill="auto"/>
          </w:tcPr>
          <w:p w14:paraId="581E4954" w14:textId="77777777" w:rsidR="000A08C3" w:rsidRDefault="000A08C3">
            <w:pPr>
              <w:spacing w:after="160" w:line="259" w:lineRule="auto"/>
              <w:rPr>
                <w:rFonts w:cs="Times New Roman"/>
                <w:iCs/>
                <w:color w:val="000000"/>
                <w:szCs w:val="22"/>
              </w:rPr>
            </w:pPr>
          </w:p>
        </w:tc>
        <w:tc>
          <w:tcPr>
            <w:tcW w:w="1156" w:type="dxa"/>
            <w:tcBorders>
              <w:top w:val="single" w:sz="4" w:space="0" w:color="7F7F7F"/>
            </w:tcBorders>
            <w:shd w:val="clear" w:color="auto" w:fill="auto"/>
          </w:tcPr>
          <w:p w14:paraId="1CF011C1" w14:textId="77777777" w:rsidR="000A08C3" w:rsidRDefault="00D461B8">
            <w:pPr>
              <w:spacing w:after="160" w:line="259" w:lineRule="auto"/>
              <w:jc w:val="right"/>
              <w:rPr>
                <w:rFonts w:cs="Times New Roman"/>
                <w:iCs/>
                <w:color w:val="000000"/>
                <w:sz w:val="22"/>
                <w:szCs w:val="22"/>
              </w:rPr>
            </w:pPr>
            <w:r>
              <w:rPr>
                <w:rFonts w:cs="Times New Roman"/>
                <w:iCs/>
                <w:color w:val="000000"/>
                <w:sz w:val="22"/>
                <w:szCs w:val="22"/>
              </w:rPr>
              <w:t>-</w:t>
            </w:r>
          </w:p>
        </w:tc>
        <w:tc>
          <w:tcPr>
            <w:tcW w:w="296" w:type="dxa"/>
            <w:tcBorders>
              <w:top w:val="single" w:sz="4" w:space="0" w:color="7F7F7F"/>
            </w:tcBorders>
            <w:shd w:val="clear" w:color="auto" w:fill="auto"/>
          </w:tcPr>
          <w:p w14:paraId="40E5E4B7" w14:textId="77777777" w:rsidR="000A08C3" w:rsidRDefault="000A08C3">
            <w:pPr>
              <w:spacing w:after="160" w:line="259" w:lineRule="auto"/>
              <w:rPr>
                <w:rFonts w:cs="Times New Roman"/>
                <w:iCs/>
                <w:color w:val="000000"/>
                <w:szCs w:val="22"/>
              </w:rPr>
            </w:pPr>
          </w:p>
        </w:tc>
        <w:tc>
          <w:tcPr>
            <w:tcW w:w="1114" w:type="dxa"/>
            <w:tcBorders>
              <w:top w:val="single" w:sz="4" w:space="0" w:color="7F7F7F"/>
            </w:tcBorders>
            <w:shd w:val="clear" w:color="auto" w:fill="auto"/>
          </w:tcPr>
          <w:p w14:paraId="4E8424E2" w14:textId="77777777" w:rsidR="000A08C3" w:rsidRDefault="00D461B8">
            <w:pPr>
              <w:spacing w:after="160" w:line="259" w:lineRule="auto"/>
              <w:jc w:val="right"/>
              <w:rPr>
                <w:rFonts w:cs="Times New Roman"/>
                <w:iCs/>
                <w:color w:val="000000"/>
                <w:sz w:val="22"/>
                <w:szCs w:val="22"/>
              </w:rPr>
            </w:pPr>
            <w:r>
              <w:rPr>
                <w:rFonts w:cs="Times New Roman"/>
                <w:iCs/>
                <w:color w:val="000000"/>
                <w:sz w:val="22"/>
                <w:szCs w:val="22"/>
              </w:rPr>
              <w:t>-</w:t>
            </w:r>
          </w:p>
        </w:tc>
      </w:tr>
      <w:tr w:rsidR="000A08C3" w14:paraId="4A130E04" w14:textId="77777777">
        <w:trPr>
          <w:trHeight w:val="460"/>
        </w:trPr>
        <w:tc>
          <w:tcPr>
            <w:tcW w:w="3405" w:type="dxa"/>
            <w:tcBorders>
              <w:top w:val="single" w:sz="4" w:space="0" w:color="FFFFFF"/>
            </w:tcBorders>
            <w:shd w:val="clear" w:color="auto" w:fill="auto"/>
          </w:tcPr>
          <w:p w14:paraId="7CF213D6" w14:textId="77777777" w:rsidR="000A08C3" w:rsidRDefault="00D461B8">
            <w:pPr>
              <w:spacing w:after="160" w:line="259" w:lineRule="auto"/>
            </w:pPr>
            <w:proofErr w:type="spellStart"/>
            <w:r>
              <w:rPr>
                <w:rFonts w:cs="Times New Roman"/>
                <w:iCs/>
                <w:color w:val="000000"/>
                <w:sz w:val="22"/>
                <w:szCs w:val="22"/>
              </w:rPr>
              <w:t>Stress</w:t>
            </w:r>
            <w:r>
              <w:rPr>
                <w:rFonts w:cs="Times New Roman"/>
                <w:iCs/>
                <w:color w:val="000000"/>
                <w:sz w:val="22"/>
                <w:szCs w:val="22"/>
                <w:vertAlign w:val="superscript"/>
              </w:rPr>
              <w:t>a</w:t>
            </w:r>
            <w:proofErr w:type="spellEnd"/>
          </w:p>
        </w:tc>
        <w:tc>
          <w:tcPr>
            <w:tcW w:w="325" w:type="dxa"/>
            <w:shd w:val="clear" w:color="auto" w:fill="auto"/>
          </w:tcPr>
          <w:p w14:paraId="6DEFFBCA" w14:textId="77777777" w:rsidR="000A08C3" w:rsidRDefault="000A08C3">
            <w:pPr>
              <w:spacing w:after="160" w:line="259" w:lineRule="auto"/>
              <w:rPr>
                <w:rFonts w:cs="Times New Roman"/>
                <w:iCs/>
                <w:color w:val="000000"/>
                <w:szCs w:val="22"/>
              </w:rPr>
            </w:pPr>
          </w:p>
        </w:tc>
        <w:tc>
          <w:tcPr>
            <w:tcW w:w="486" w:type="dxa"/>
            <w:shd w:val="clear" w:color="auto" w:fill="auto"/>
          </w:tcPr>
          <w:p w14:paraId="2A9B68C0" w14:textId="77777777" w:rsidR="000A08C3" w:rsidRDefault="00D461B8">
            <w:pPr>
              <w:spacing w:after="160" w:line="259" w:lineRule="auto"/>
              <w:rPr>
                <w:rFonts w:cs="Times New Roman"/>
                <w:iCs/>
                <w:color w:val="000000"/>
                <w:sz w:val="22"/>
                <w:szCs w:val="22"/>
              </w:rPr>
            </w:pPr>
            <w:r>
              <w:rPr>
                <w:rFonts w:cs="Times New Roman"/>
                <w:iCs/>
                <w:color w:val="000000"/>
                <w:sz w:val="22"/>
                <w:szCs w:val="22"/>
              </w:rPr>
              <w:t>1</w:t>
            </w:r>
          </w:p>
        </w:tc>
        <w:tc>
          <w:tcPr>
            <w:tcW w:w="361" w:type="dxa"/>
            <w:shd w:val="clear" w:color="auto" w:fill="auto"/>
          </w:tcPr>
          <w:p w14:paraId="270E44AD" w14:textId="77777777" w:rsidR="000A08C3" w:rsidRDefault="000A08C3">
            <w:pPr>
              <w:spacing w:after="160" w:line="259" w:lineRule="auto"/>
              <w:rPr>
                <w:rFonts w:cs="Times New Roman"/>
                <w:iCs/>
                <w:color w:val="000000"/>
                <w:szCs w:val="22"/>
              </w:rPr>
            </w:pPr>
          </w:p>
        </w:tc>
        <w:tc>
          <w:tcPr>
            <w:tcW w:w="1374" w:type="dxa"/>
            <w:shd w:val="clear" w:color="auto" w:fill="auto"/>
          </w:tcPr>
          <w:p w14:paraId="696D59CA" w14:textId="77777777" w:rsidR="000A08C3" w:rsidRDefault="00D461B8">
            <w:pPr>
              <w:spacing w:after="160" w:line="259" w:lineRule="auto"/>
              <w:jc w:val="right"/>
              <w:rPr>
                <w:rFonts w:cs="Times New Roman"/>
                <w:iCs/>
                <w:color w:val="000000"/>
                <w:sz w:val="22"/>
                <w:szCs w:val="22"/>
              </w:rPr>
            </w:pPr>
            <w:r>
              <w:rPr>
                <w:rFonts w:cs="Times New Roman"/>
                <w:iCs/>
                <w:color w:val="000000"/>
                <w:sz w:val="22"/>
                <w:szCs w:val="22"/>
              </w:rPr>
              <w:t>9597.28</w:t>
            </w:r>
          </w:p>
        </w:tc>
        <w:tc>
          <w:tcPr>
            <w:tcW w:w="240" w:type="dxa"/>
            <w:shd w:val="clear" w:color="auto" w:fill="auto"/>
          </w:tcPr>
          <w:p w14:paraId="231A9C63" w14:textId="77777777" w:rsidR="000A08C3" w:rsidRDefault="000A08C3">
            <w:pPr>
              <w:spacing w:after="160" w:line="259" w:lineRule="auto"/>
              <w:rPr>
                <w:rFonts w:cs="Times New Roman"/>
                <w:iCs/>
                <w:color w:val="000000"/>
                <w:szCs w:val="22"/>
              </w:rPr>
            </w:pPr>
          </w:p>
        </w:tc>
        <w:tc>
          <w:tcPr>
            <w:tcW w:w="1156" w:type="dxa"/>
            <w:shd w:val="clear" w:color="auto" w:fill="auto"/>
          </w:tcPr>
          <w:p w14:paraId="4EEE3B0F" w14:textId="77777777" w:rsidR="000A08C3" w:rsidRDefault="00D461B8">
            <w:pPr>
              <w:spacing w:after="160" w:line="259" w:lineRule="auto"/>
              <w:jc w:val="right"/>
              <w:rPr>
                <w:rFonts w:cs="Times New Roman"/>
                <w:iCs/>
                <w:color w:val="000000"/>
                <w:sz w:val="22"/>
                <w:szCs w:val="22"/>
              </w:rPr>
            </w:pPr>
            <w:r>
              <w:rPr>
                <w:rFonts w:cs="Times New Roman"/>
                <w:iCs/>
                <w:color w:val="000000"/>
                <w:sz w:val="22"/>
                <w:szCs w:val="22"/>
              </w:rPr>
              <w:t>3.31</w:t>
            </w:r>
          </w:p>
        </w:tc>
        <w:tc>
          <w:tcPr>
            <w:tcW w:w="296" w:type="dxa"/>
            <w:shd w:val="clear" w:color="auto" w:fill="auto"/>
          </w:tcPr>
          <w:p w14:paraId="245C9806" w14:textId="77777777" w:rsidR="000A08C3" w:rsidRDefault="000A08C3">
            <w:pPr>
              <w:spacing w:after="160" w:line="259" w:lineRule="auto"/>
              <w:rPr>
                <w:rFonts w:cs="Times New Roman"/>
                <w:iCs/>
                <w:color w:val="000000"/>
                <w:szCs w:val="22"/>
              </w:rPr>
            </w:pPr>
          </w:p>
        </w:tc>
        <w:tc>
          <w:tcPr>
            <w:tcW w:w="1114" w:type="dxa"/>
            <w:shd w:val="clear" w:color="auto" w:fill="auto"/>
          </w:tcPr>
          <w:p w14:paraId="0F40F566" w14:textId="77777777" w:rsidR="000A08C3" w:rsidRDefault="00D461B8">
            <w:pPr>
              <w:spacing w:after="160" w:line="259" w:lineRule="auto"/>
              <w:jc w:val="right"/>
              <w:rPr>
                <w:rFonts w:cs="Times New Roman"/>
                <w:iCs/>
                <w:color w:val="000000"/>
                <w:sz w:val="22"/>
                <w:szCs w:val="22"/>
              </w:rPr>
            </w:pPr>
            <w:r>
              <w:rPr>
                <w:rFonts w:cs="Times New Roman"/>
                <w:iCs/>
                <w:color w:val="000000"/>
                <w:sz w:val="22"/>
                <w:szCs w:val="22"/>
              </w:rPr>
              <w:t>.069</w:t>
            </w:r>
          </w:p>
        </w:tc>
      </w:tr>
      <w:tr w:rsidR="000A08C3" w14:paraId="39422D2C" w14:textId="77777777">
        <w:trPr>
          <w:trHeight w:val="460"/>
        </w:trPr>
        <w:tc>
          <w:tcPr>
            <w:tcW w:w="3405" w:type="dxa"/>
            <w:tcBorders>
              <w:top w:val="single" w:sz="4" w:space="0" w:color="FFFFFF"/>
            </w:tcBorders>
            <w:shd w:val="clear" w:color="auto" w:fill="auto"/>
          </w:tcPr>
          <w:p w14:paraId="580D7FA0" w14:textId="77777777" w:rsidR="000A08C3" w:rsidRDefault="00D461B8">
            <w:pPr>
              <w:spacing w:after="160" w:line="259" w:lineRule="auto"/>
            </w:pPr>
            <w:proofErr w:type="spellStart"/>
            <w:r>
              <w:rPr>
                <w:rFonts w:cs="Times New Roman"/>
                <w:iCs/>
                <w:color w:val="000000"/>
                <w:sz w:val="22"/>
                <w:szCs w:val="22"/>
              </w:rPr>
              <w:t>Importance</w:t>
            </w:r>
            <w:r>
              <w:rPr>
                <w:rFonts w:cs="Times New Roman"/>
                <w:iCs/>
                <w:color w:val="000000"/>
                <w:sz w:val="22"/>
                <w:szCs w:val="22"/>
                <w:vertAlign w:val="superscript"/>
              </w:rPr>
              <w:t>a</w:t>
            </w:r>
            <w:proofErr w:type="spellEnd"/>
          </w:p>
        </w:tc>
        <w:tc>
          <w:tcPr>
            <w:tcW w:w="325" w:type="dxa"/>
            <w:tcBorders>
              <w:top w:val="single" w:sz="4" w:space="0" w:color="FFFFFF"/>
            </w:tcBorders>
            <w:shd w:val="clear" w:color="auto" w:fill="auto"/>
          </w:tcPr>
          <w:p w14:paraId="18E6049B" w14:textId="77777777" w:rsidR="000A08C3" w:rsidRDefault="000A08C3">
            <w:pPr>
              <w:spacing w:after="160" w:line="259" w:lineRule="auto"/>
              <w:rPr>
                <w:rFonts w:cs="Times New Roman"/>
                <w:iCs/>
                <w:color w:val="000000"/>
                <w:szCs w:val="22"/>
              </w:rPr>
            </w:pPr>
          </w:p>
        </w:tc>
        <w:tc>
          <w:tcPr>
            <w:tcW w:w="486" w:type="dxa"/>
            <w:tcBorders>
              <w:top w:val="single" w:sz="4" w:space="0" w:color="FFFFFF"/>
            </w:tcBorders>
            <w:shd w:val="clear" w:color="auto" w:fill="auto"/>
          </w:tcPr>
          <w:p w14:paraId="4B4B5BDD" w14:textId="77777777" w:rsidR="000A08C3" w:rsidRDefault="00D461B8">
            <w:pPr>
              <w:spacing w:after="160" w:line="259" w:lineRule="auto"/>
              <w:rPr>
                <w:rFonts w:cs="Times New Roman"/>
                <w:iCs/>
                <w:color w:val="000000"/>
                <w:sz w:val="22"/>
                <w:szCs w:val="22"/>
              </w:rPr>
            </w:pPr>
            <w:r>
              <w:rPr>
                <w:rFonts w:cs="Times New Roman"/>
                <w:iCs/>
                <w:color w:val="000000"/>
                <w:sz w:val="22"/>
                <w:szCs w:val="22"/>
              </w:rPr>
              <w:t>1</w:t>
            </w:r>
          </w:p>
        </w:tc>
        <w:tc>
          <w:tcPr>
            <w:tcW w:w="361" w:type="dxa"/>
            <w:tcBorders>
              <w:top w:val="single" w:sz="4" w:space="0" w:color="FFFFFF"/>
            </w:tcBorders>
            <w:shd w:val="clear" w:color="auto" w:fill="auto"/>
          </w:tcPr>
          <w:p w14:paraId="251017E9" w14:textId="77777777" w:rsidR="000A08C3" w:rsidRDefault="000A08C3">
            <w:pPr>
              <w:spacing w:after="160" w:line="259" w:lineRule="auto"/>
              <w:rPr>
                <w:rFonts w:cs="Times New Roman"/>
                <w:iCs/>
                <w:color w:val="000000"/>
                <w:szCs w:val="22"/>
              </w:rPr>
            </w:pPr>
          </w:p>
        </w:tc>
        <w:tc>
          <w:tcPr>
            <w:tcW w:w="1374" w:type="dxa"/>
            <w:tcBorders>
              <w:top w:val="single" w:sz="4" w:space="0" w:color="FFFFFF"/>
            </w:tcBorders>
            <w:shd w:val="clear" w:color="auto" w:fill="auto"/>
          </w:tcPr>
          <w:p w14:paraId="75720B53" w14:textId="77777777" w:rsidR="000A08C3" w:rsidRDefault="00D461B8">
            <w:pPr>
              <w:spacing w:after="160" w:line="259" w:lineRule="auto"/>
              <w:jc w:val="right"/>
              <w:rPr>
                <w:rFonts w:cs="Times New Roman"/>
                <w:iCs/>
                <w:color w:val="000000"/>
                <w:sz w:val="22"/>
                <w:szCs w:val="22"/>
              </w:rPr>
            </w:pPr>
            <w:r>
              <w:rPr>
                <w:rFonts w:cs="Times New Roman"/>
                <w:iCs/>
                <w:color w:val="000000"/>
                <w:sz w:val="22"/>
                <w:szCs w:val="22"/>
              </w:rPr>
              <w:t>9587.10</w:t>
            </w:r>
          </w:p>
        </w:tc>
        <w:tc>
          <w:tcPr>
            <w:tcW w:w="240" w:type="dxa"/>
            <w:tcBorders>
              <w:top w:val="single" w:sz="4" w:space="0" w:color="FFFFFF"/>
            </w:tcBorders>
            <w:shd w:val="clear" w:color="auto" w:fill="auto"/>
          </w:tcPr>
          <w:p w14:paraId="33296C82" w14:textId="77777777" w:rsidR="000A08C3" w:rsidRDefault="000A08C3">
            <w:pPr>
              <w:spacing w:after="160" w:line="259" w:lineRule="auto"/>
              <w:rPr>
                <w:rFonts w:cs="Times New Roman"/>
                <w:iCs/>
                <w:color w:val="000000"/>
                <w:szCs w:val="22"/>
              </w:rPr>
            </w:pPr>
          </w:p>
        </w:tc>
        <w:tc>
          <w:tcPr>
            <w:tcW w:w="1156" w:type="dxa"/>
            <w:tcBorders>
              <w:top w:val="single" w:sz="4" w:space="0" w:color="FFFFFF"/>
            </w:tcBorders>
            <w:shd w:val="clear" w:color="auto" w:fill="auto"/>
          </w:tcPr>
          <w:p w14:paraId="57348CB8" w14:textId="77777777" w:rsidR="000A08C3" w:rsidRDefault="00D461B8">
            <w:pPr>
              <w:spacing w:after="160" w:line="259" w:lineRule="auto"/>
              <w:jc w:val="right"/>
              <w:rPr>
                <w:rFonts w:cs="Times New Roman"/>
                <w:iCs/>
                <w:color w:val="000000"/>
                <w:sz w:val="22"/>
                <w:szCs w:val="22"/>
              </w:rPr>
            </w:pPr>
            <w:r>
              <w:rPr>
                <w:rFonts w:cs="Times New Roman"/>
                <w:iCs/>
                <w:color w:val="000000"/>
                <w:sz w:val="22"/>
                <w:szCs w:val="22"/>
              </w:rPr>
              <w:t>-6.88</w:t>
            </w:r>
          </w:p>
        </w:tc>
        <w:tc>
          <w:tcPr>
            <w:tcW w:w="296" w:type="dxa"/>
            <w:tcBorders>
              <w:top w:val="single" w:sz="4" w:space="0" w:color="FFFFFF"/>
            </w:tcBorders>
            <w:shd w:val="clear" w:color="auto" w:fill="auto"/>
          </w:tcPr>
          <w:p w14:paraId="1607525A" w14:textId="77777777" w:rsidR="000A08C3" w:rsidRDefault="000A08C3">
            <w:pPr>
              <w:spacing w:after="160" w:line="259" w:lineRule="auto"/>
              <w:rPr>
                <w:rFonts w:cs="Times New Roman"/>
                <w:iCs/>
                <w:color w:val="000000"/>
                <w:szCs w:val="22"/>
              </w:rPr>
            </w:pPr>
          </w:p>
        </w:tc>
        <w:tc>
          <w:tcPr>
            <w:tcW w:w="1114" w:type="dxa"/>
            <w:tcBorders>
              <w:top w:val="single" w:sz="4" w:space="0" w:color="FFFFFF"/>
            </w:tcBorders>
            <w:shd w:val="clear" w:color="auto" w:fill="auto"/>
          </w:tcPr>
          <w:p w14:paraId="31EF0290" w14:textId="77777777" w:rsidR="000A08C3" w:rsidRDefault="00D461B8">
            <w:pPr>
              <w:spacing w:after="160" w:line="259" w:lineRule="auto"/>
              <w:jc w:val="right"/>
              <w:rPr>
                <w:rFonts w:cs="Times New Roman"/>
                <w:iCs/>
                <w:color w:val="000000"/>
                <w:sz w:val="22"/>
                <w:szCs w:val="22"/>
              </w:rPr>
            </w:pPr>
            <w:r>
              <w:rPr>
                <w:rFonts w:cs="Times New Roman"/>
                <w:iCs/>
                <w:color w:val="000000"/>
                <w:sz w:val="22"/>
                <w:szCs w:val="22"/>
              </w:rPr>
              <w:t>.009</w:t>
            </w:r>
          </w:p>
        </w:tc>
      </w:tr>
      <w:tr w:rsidR="000A08C3" w14:paraId="36E8706D" w14:textId="77777777">
        <w:trPr>
          <w:trHeight w:val="481"/>
        </w:trPr>
        <w:tc>
          <w:tcPr>
            <w:tcW w:w="3405" w:type="dxa"/>
            <w:tcBorders>
              <w:top w:val="single" w:sz="4" w:space="0" w:color="FFFFFF"/>
            </w:tcBorders>
            <w:shd w:val="clear" w:color="auto" w:fill="auto"/>
          </w:tcPr>
          <w:p w14:paraId="3ACBC92D" w14:textId="77777777" w:rsidR="000A08C3" w:rsidRDefault="00D461B8">
            <w:pPr>
              <w:spacing w:after="160" w:line="259" w:lineRule="auto"/>
            </w:pPr>
            <w:proofErr w:type="spellStart"/>
            <w:r>
              <w:rPr>
                <w:rFonts w:cs="Times New Roman"/>
                <w:iCs/>
                <w:color w:val="000000"/>
                <w:sz w:val="22"/>
                <w:szCs w:val="22"/>
              </w:rPr>
              <w:t>Busyness</w:t>
            </w:r>
            <w:r>
              <w:rPr>
                <w:rFonts w:cs="Times New Roman"/>
                <w:iCs/>
                <w:color w:val="000000"/>
                <w:sz w:val="22"/>
                <w:szCs w:val="22"/>
                <w:vertAlign w:val="superscript"/>
              </w:rPr>
              <w:t>a</w:t>
            </w:r>
            <w:proofErr w:type="spellEnd"/>
          </w:p>
        </w:tc>
        <w:tc>
          <w:tcPr>
            <w:tcW w:w="325" w:type="dxa"/>
            <w:tcBorders>
              <w:top w:val="single" w:sz="4" w:space="0" w:color="FFFFFF"/>
            </w:tcBorders>
            <w:shd w:val="clear" w:color="auto" w:fill="auto"/>
          </w:tcPr>
          <w:p w14:paraId="36F1952C" w14:textId="77777777" w:rsidR="000A08C3" w:rsidRDefault="000A08C3">
            <w:pPr>
              <w:spacing w:after="160" w:line="259" w:lineRule="auto"/>
              <w:rPr>
                <w:rFonts w:cs="Times New Roman"/>
                <w:iCs/>
                <w:color w:val="000000"/>
                <w:szCs w:val="22"/>
              </w:rPr>
            </w:pPr>
          </w:p>
        </w:tc>
        <w:tc>
          <w:tcPr>
            <w:tcW w:w="486" w:type="dxa"/>
            <w:tcBorders>
              <w:top w:val="single" w:sz="4" w:space="0" w:color="FFFFFF"/>
            </w:tcBorders>
            <w:shd w:val="clear" w:color="auto" w:fill="auto"/>
          </w:tcPr>
          <w:p w14:paraId="6CF479F2" w14:textId="77777777" w:rsidR="000A08C3" w:rsidRDefault="00D461B8">
            <w:pPr>
              <w:spacing w:after="160" w:line="259" w:lineRule="auto"/>
              <w:rPr>
                <w:rFonts w:cs="Times New Roman"/>
                <w:iCs/>
                <w:color w:val="000000"/>
                <w:sz w:val="22"/>
                <w:szCs w:val="22"/>
              </w:rPr>
            </w:pPr>
            <w:r>
              <w:rPr>
                <w:rFonts w:cs="Times New Roman"/>
                <w:iCs/>
                <w:color w:val="000000"/>
                <w:sz w:val="22"/>
                <w:szCs w:val="22"/>
              </w:rPr>
              <w:t>1</w:t>
            </w:r>
          </w:p>
        </w:tc>
        <w:tc>
          <w:tcPr>
            <w:tcW w:w="361" w:type="dxa"/>
            <w:tcBorders>
              <w:top w:val="single" w:sz="4" w:space="0" w:color="FFFFFF"/>
            </w:tcBorders>
            <w:shd w:val="clear" w:color="auto" w:fill="auto"/>
          </w:tcPr>
          <w:p w14:paraId="79F72542" w14:textId="77777777" w:rsidR="000A08C3" w:rsidRDefault="000A08C3">
            <w:pPr>
              <w:spacing w:after="160" w:line="259" w:lineRule="auto"/>
              <w:rPr>
                <w:rFonts w:cs="Times New Roman"/>
                <w:iCs/>
                <w:color w:val="000000"/>
                <w:szCs w:val="22"/>
              </w:rPr>
            </w:pPr>
          </w:p>
        </w:tc>
        <w:tc>
          <w:tcPr>
            <w:tcW w:w="1374" w:type="dxa"/>
            <w:tcBorders>
              <w:top w:val="single" w:sz="4" w:space="0" w:color="FFFFFF"/>
            </w:tcBorders>
            <w:shd w:val="clear" w:color="auto" w:fill="auto"/>
          </w:tcPr>
          <w:p w14:paraId="195D47FF" w14:textId="77777777" w:rsidR="000A08C3" w:rsidRDefault="00D461B8">
            <w:pPr>
              <w:spacing w:after="160" w:line="259" w:lineRule="auto"/>
              <w:jc w:val="right"/>
              <w:rPr>
                <w:rFonts w:cs="Times New Roman"/>
                <w:iCs/>
                <w:color w:val="000000"/>
                <w:sz w:val="22"/>
                <w:szCs w:val="22"/>
              </w:rPr>
            </w:pPr>
            <w:r>
              <w:rPr>
                <w:rFonts w:cs="Times New Roman"/>
                <w:iCs/>
                <w:color w:val="000000"/>
                <w:sz w:val="22"/>
                <w:szCs w:val="22"/>
              </w:rPr>
              <w:t>9578.24</w:t>
            </w:r>
          </w:p>
        </w:tc>
        <w:tc>
          <w:tcPr>
            <w:tcW w:w="240" w:type="dxa"/>
            <w:tcBorders>
              <w:top w:val="single" w:sz="4" w:space="0" w:color="FFFFFF"/>
            </w:tcBorders>
            <w:shd w:val="clear" w:color="auto" w:fill="auto"/>
          </w:tcPr>
          <w:p w14:paraId="2A9FAE38" w14:textId="77777777" w:rsidR="000A08C3" w:rsidRDefault="000A08C3">
            <w:pPr>
              <w:spacing w:after="160" w:line="259" w:lineRule="auto"/>
              <w:rPr>
                <w:rFonts w:cs="Times New Roman"/>
                <w:iCs/>
                <w:color w:val="000000"/>
                <w:szCs w:val="22"/>
              </w:rPr>
            </w:pPr>
          </w:p>
        </w:tc>
        <w:tc>
          <w:tcPr>
            <w:tcW w:w="1156" w:type="dxa"/>
            <w:tcBorders>
              <w:top w:val="single" w:sz="4" w:space="0" w:color="FFFFFF"/>
            </w:tcBorders>
            <w:shd w:val="clear" w:color="auto" w:fill="auto"/>
          </w:tcPr>
          <w:p w14:paraId="4AEB771B" w14:textId="77777777" w:rsidR="000A08C3" w:rsidRDefault="00D461B8">
            <w:pPr>
              <w:spacing w:after="160" w:line="259" w:lineRule="auto"/>
              <w:jc w:val="right"/>
              <w:rPr>
                <w:rFonts w:cs="Times New Roman"/>
                <w:iCs/>
                <w:color w:val="000000"/>
                <w:sz w:val="22"/>
                <w:szCs w:val="22"/>
              </w:rPr>
            </w:pPr>
            <w:r>
              <w:rPr>
                <w:rFonts w:cs="Times New Roman"/>
                <w:iCs/>
                <w:color w:val="000000"/>
                <w:sz w:val="22"/>
                <w:szCs w:val="22"/>
              </w:rPr>
              <w:t>-15.73</w:t>
            </w:r>
          </w:p>
        </w:tc>
        <w:tc>
          <w:tcPr>
            <w:tcW w:w="296" w:type="dxa"/>
            <w:tcBorders>
              <w:top w:val="single" w:sz="4" w:space="0" w:color="FFFFFF"/>
            </w:tcBorders>
            <w:shd w:val="clear" w:color="auto" w:fill="auto"/>
          </w:tcPr>
          <w:p w14:paraId="46451BB4" w14:textId="77777777" w:rsidR="000A08C3" w:rsidRDefault="000A08C3">
            <w:pPr>
              <w:spacing w:after="160" w:line="259" w:lineRule="auto"/>
              <w:rPr>
                <w:rFonts w:cs="Times New Roman"/>
                <w:iCs/>
                <w:color w:val="000000"/>
                <w:szCs w:val="22"/>
              </w:rPr>
            </w:pPr>
          </w:p>
        </w:tc>
        <w:tc>
          <w:tcPr>
            <w:tcW w:w="1114" w:type="dxa"/>
            <w:tcBorders>
              <w:top w:val="single" w:sz="4" w:space="0" w:color="FFFFFF"/>
            </w:tcBorders>
            <w:shd w:val="clear" w:color="auto" w:fill="auto"/>
          </w:tcPr>
          <w:p w14:paraId="64449A83" w14:textId="77777777" w:rsidR="000A08C3" w:rsidRDefault="00D461B8">
            <w:pPr>
              <w:spacing w:after="160" w:line="259" w:lineRule="auto"/>
              <w:jc w:val="right"/>
              <w:rPr>
                <w:rFonts w:cs="Times New Roman"/>
                <w:iCs/>
                <w:color w:val="000000"/>
                <w:sz w:val="22"/>
                <w:szCs w:val="22"/>
              </w:rPr>
            </w:pPr>
            <w:r>
              <w:rPr>
                <w:rFonts w:cs="Times New Roman"/>
                <w:iCs/>
                <w:color w:val="000000"/>
                <w:sz w:val="22"/>
                <w:szCs w:val="22"/>
              </w:rPr>
              <w:t>&lt;.001</w:t>
            </w:r>
          </w:p>
        </w:tc>
      </w:tr>
      <w:tr w:rsidR="000A08C3" w14:paraId="5C65FD61" w14:textId="77777777">
        <w:trPr>
          <w:trHeight w:val="460"/>
        </w:trPr>
        <w:tc>
          <w:tcPr>
            <w:tcW w:w="3405" w:type="dxa"/>
            <w:tcBorders>
              <w:top w:val="single" w:sz="4" w:space="0" w:color="FFFFFF"/>
            </w:tcBorders>
            <w:shd w:val="clear" w:color="auto" w:fill="auto"/>
          </w:tcPr>
          <w:p w14:paraId="0E2DE177" w14:textId="77777777" w:rsidR="000A08C3" w:rsidRDefault="00D461B8">
            <w:pPr>
              <w:spacing w:after="160" w:line="259" w:lineRule="auto"/>
            </w:pPr>
            <w:proofErr w:type="spellStart"/>
            <w:r>
              <w:rPr>
                <w:rFonts w:cs="Times New Roman"/>
                <w:iCs/>
                <w:color w:val="000000"/>
                <w:sz w:val="22"/>
                <w:szCs w:val="22"/>
              </w:rPr>
              <w:t>Motivation</w:t>
            </w:r>
            <w:r>
              <w:rPr>
                <w:rFonts w:cs="Times New Roman"/>
                <w:iCs/>
                <w:color w:val="000000"/>
                <w:sz w:val="22"/>
                <w:szCs w:val="22"/>
                <w:vertAlign w:val="superscript"/>
              </w:rPr>
              <w:t>a</w:t>
            </w:r>
            <w:proofErr w:type="spellEnd"/>
          </w:p>
        </w:tc>
        <w:tc>
          <w:tcPr>
            <w:tcW w:w="325" w:type="dxa"/>
            <w:tcBorders>
              <w:top w:val="single" w:sz="4" w:space="0" w:color="FFFFFF"/>
            </w:tcBorders>
            <w:shd w:val="clear" w:color="auto" w:fill="auto"/>
          </w:tcPr>
          <w:p w14:paraId="112F39DF" w14:textId="77777777" w:rsidR="000A08C3" w:rsidRDefault="000A08C3">
            <w:pPr>
              <w:spacing w:after="160" w:line="259" w:lineRule="auto"/>
              <w:rPr>
                <w:rFonts w:cs="Times New Roman"/>
                <w:iCs/>
                <w:color w:val="000000"/>
                <w:szCs w:val="22"/>
              </w:rPr>
            </w:pPr>
          </w:p>
        </w:tc>
        <w:tc>
          <w:tcPr>
            <w:tcW w:w="486" w:type="dxa"/>
            <w:tcBorders>
              <w:top w:val="single" w:sz="4" w:space="0" w:color="FFFFFF"/>
            </w:tcBorders>
            <w:shd w:val="clear" w:color="auto" w:fill="auto"/>
          </w:tcPr>
          <w:p w14:paraId="5BCBD6DC" w14:textId="77777777" w:rsidR="000A08C3" w:rsidRDefault="00D461B8">
            <w:pPr>
              <w:spacing w:after="160" w:line="259" w:lineRule="auto"/>
              <w:rPr>
                <w:rFonts w:cs="Times New Roman"/>
                <w:iCs/>
                <w:color w:val="000000"/>
                <w:sz w:val="22"/>
                <w:szCs w:val="22"/>
              </w:rPr>
            </w:pPr>
            <w:r>
              <w:rPr>
                <w:rFonts w:cs="Times New Roman"/>
                <w:iCs/>
                <w:color w:val="000000"/>
                <w:sz w:val="22"/>
                <w:szCs w:val="22"/>
              </w:rPr>
              <w:t>1</w:t>
            </w:r>
          </w:p>
        </w:tc>
        <w:tc>
          <w:tcPr>
            <w:tcW w:w="361" w:type="dxa"/>
            <w:tcBorders>
              <w:top w:val="single" w:sz="4" w:space="0" w:color="FFFFFF"/>
            </w:tcBorders>
            <w:shd w:val="clear" w:color="auto" w:fill="auto"/>
          </w:tcPr>
          <w:p w14:paraId="35FE8E43" w14:textId="77777777" w:rsidR="000A08C3" w:rsidRDefault="000A08C3">
            <w:pPr>
              <w:spacing w:after="160" w:line="259" w:lineRule="auto"/>
              <w:rPr>
                <w:rFonts w:cs="Times New Roman"/>
                <w:iCs/>
                <w:color w:val="000000"/>
                <w:szCs w:val="22"/>
              </w:rPr>
            </w:pPr>
          </w:p>
        </w:tc>
        <w:tc>
          <w:tcPr>
            <w:tcW w:w="1374" w:type="dxa"/>
            <w:tcBorders>
              <w:top w:val="single" w:sz="4" w:space="0" w:color="FFFFFF"/>
            </w:tcBorders>
            <w:shd w:val="clear" w:color="auto" w:fill="auto"/>
          </w:tcPr>
          <w:p w14:paraId="01A4801A" w14:textId="77777777" w:rsidR="000A08C3" w:rsidRDefault="00D461B8">
            <w:pPr>
              <w:spacing w:after="160" w:line="259" w:lineRule="auto"/>
              <w:jc w:val="right"/>
              <w:rPr>
                <w:rFonts w:cs="Times New Roman"/>
                <w:iCs/>
                <w:color w:val="000000"/>
                <w:sz w:val="22"/>
                <w:szCs w:val="22"/>
              </w:rPr>
            </w:pPr>
            <w:r>
              <w:rPr>
                <w:rFonts w:cs="Times New Roman"/>
                <w:iCs/>
                <w:color w:val="000000"/>
                <w:sz w:val="22"/>
                <w:szCs w:val="22"/>
              </w:rPr>
              <w:t>9600.66</w:t>
            </w:r>
          </w:p>
        </w:tc>
        <w:tc>
          <w:tcPr>
            <w:tcW w:w="240" w:type="dxa"/>
            <w:tcBorders>
              <w:top w:val="single" w:sz="4" w:space="0" w:color="FFFFFF"/>
            </w:tcBorders>
            <w:shd w:val="clear" w:color="auto" w:fill="auto"/>
          </w:tcPr>
          <w:p w14:paraId="1ED31E2B" w14:textId="77777777" w:rsidR="000A08C3" w:rsidRDefault="000A08C3">
            <w:pPr>
              <w:spacing w:after="160" w:line="259" w:lineRule="auto"/>
              <w:rPr>
                <w:rFonts w:cs="Times New Roman"/>
                <w:iCs/>
                <w:color w:val="000000"/>
                <w:szCs w:val="22"/>
              </w:rPr>
            </w:pPr>
          </w:p>
        </w:tc>
        <w:tc>
          <w:tcPr>
            <w:tcW w:w="1156" w:type="dxa"/>
            <w:tcBorders>
              <w:top w:val="single" w:sz="4" w:space="0" w:color="FFFFFF"/>
            </w:tcBorders>
            <w:shd w:val="clear" w:color="auto" w:fill="auto"/>
          </w:tcPr>
          <w:p w14:paraId="24391E5B" w14:textId="77777777" w:rsidR="000A08C3" w:rsidRDefault="00D461B8">
            <w:pPr>
              <w:spacing w:after="160" w:line="259" w:lineRule="auto"/>
              <w:jc w:val="right"/>
              <w:rPr>
                <w:rFonts w:cs="Times New Roman"/>
                <w:iCs/>
                <w:color w:val="000000"/>
                <w:sz w:val="22"/>
                <w:szCs w:val="22"/>
              </w:rPr>
            </w:pPr>
            <w:r>
              <w:rPr>
                <w:rFonts w:cs="Times New Roman"/>
                <w:iCs/>
                <w:color w:val="000000"/>
                <w:sz w:val="22"/>
                <w:szCs w:val="22"/>
              </w:rPr>
              <w:t>6.69</w:t>
            </w:r>
          </w:p>
        </w:tc>
        <w:tc>
          <w:tcPr>
            <w:tcW w:w="296" w:type="dxa"/>
            <w:tcBorders>
              <w:top w:val="single" w:sz="4" w:space="0" w:color="FFFFFF"/>
            </w:tcBorders>
            <w:shd w:val="clear" w:color="auto" w:fill="auto"/>
          </w:tcPr>
          <w:p w14:paraId="3E4E5A05" w14:textId="77777777" w:rsidR="000A08C3" w:rsidRDefault="000A08C3">
            <w:pPr>
              <w:spacing w:after="160" w:line="259" w:lineRule="auto"/>
              <w:rPr>
                <w:rFonts w:cs="Times New Roman"/>
                <w:iCs/>
                <w:color w:val="000000"/>
                <w:szCs w:val="22"/>
              </w:rPr>
            </w:pPr>
          </w:p>
        </w:tc>
        <w:tc>
          <w:tcPr>
            <w:tcW w:w="1114" w:type="dxa"/>
            <w:tcBorders>
              <w:top w:val="single" w:sz="4" w:space="0" w:color="FFFFFF"/>
            </w:tcBorders>
            <w:shd w:val="clear" w:color="auto" w:fill="auto"/>
          </w:tcPr>
          <w:p w14:paraId="5EE0428D" w14:textId="77777777" w:rsidR="000A08C3" w:rsidRDefault="00D461B8">
            <w:pPr>
              <w:spacing w:after="160" w:line="259" w:lineRule="auto"/>
              <w:jc w:val="right"/>
              <w:rPr>
                <w:rFonts w:cs="Times New Roman"/>
                <w:iCs/>
                <w:color w:val="000000"/>
                <w:sz w:val="22"/>
                <w:szCs w:val="22"/>
              </w:rPr>
            </w:pPr>
            <w:r>
              <w:rPr>
                <w:rFonts w:cs="Times New Roman"/>
                <w:iCs/>
                <w:color w:val="000000"/>
                <w:sz w:val="22"/>
                <w:szCs w:val="22"/>
              </w:rPr>
              <w:t>.010</w:t>
            </w:r>
          </w:p>
        </w:tc>
      </w:tr>
      <w:tr w:rsidR="000A08C3" w14:paraId="79E985C8" w14:textId="77777777">
        <w:trPr>
          <w:trHeight w:val="460"/>
        </w:trPr>
        <w:tc>
          <w:tcPr>
            <w:tcW w:w="3405" w:type="dxa"/>
            <w:tcBorders>
              <w:top w:val="single" w:sz="4" w:space="0" w:color="FFFFFF"/>
            </w:tcBorders>
            <w:shd w:val="clear" w:color="auto" w:fill="auto"/>
          </w:tcPr>
          <w:p w14:paraId="4FB64A21" w14:textId="77777777" w:rsidR="000A08C3" w:rsidRDefault="00D461B8">
            <w:pPr>
              <w:spacing w:after="160" w:line="259" w:lineRule="auto"/>
            </w:pPr>
            <w:r>
              <w:rPr>
                <w:rFonts w:cs="Times New Roman"/>
                <w:iCs/>
                <w:color w:val="000000"/>
                <w:sz w:val="22"/>
                <w:szCs w:val="22"/>
              </w:rPr>
              <w:t xml:space="preserve">Metacognitive </w:t>
            </w:r>
            <w:proofErr w:type="spellStart"/>
            <w:r>
              <w:rPr>
                <w:rFonts w:cs="Times New Roman"/>
                <w:iCs/>
                <w:color w:val="000000"/>
                <w:sz w:val="22"/>
                <w:szCs w:val="22"/>
              </w:rPr>
              <w:t>Awareness</w:t>
            </w:r>
            <w:r>
              <w:rPr>
                <w:rFonts w:cs="Times New Roman"/>
                <w:iCs/>
                <w:color w:val="000000"/>
                <w:sz w:val="22"/>
                <w:szCs w:val="22"/>
                <w:vertAlign w:val="superscript"/>
              </w:rPr>
              <w:t>b</w:t>
            </w:r>
            <w:proofErr w:type="spellEnd"/>
          </w:p>
        </w:tc>
        <w:tc>
          <w:tcPr>
            <w:tcW w:w="325" w:type="dxa"/>
            <w:tcBorders>
              <w:top w:val="single" w:sz="4" w:space="0" w:color="FFFFFF"/>
            </w:tcBorders>
            <w:shd w:val="clear" w:color="auto" w:fill="auto"/>
          </w:tcPr>
          <w:p w14:paraId="1F46B04D" w14:textId="77777777" w:rsidR="000A08C3" w:rsidRDefault="000A08C3">
            <w:pPr>
              <w:spacing w:after="160" w:line="259" w:lineRule="auto"/>
              <w:rPr>
                <w:rFonts w:cs="Times New Roman"/>
                <w:iCs/>
                <w:color w:val="000000"/>
                <w:szCs w:val="22"/>
              </w:rPr>
            </w:pPr>
          </w:p>
        </w:tc>
        <w:tc>
          <w:tcPr>
            <w:tcW w:w="486" w:type="dxa"/>
            <w:tcBorders>
              <w:top w:val="single" w:sz="4" w:space="0" w:color="FFFFFF"/>
            </w:tcBorders>
            <w:shd w:val="clear" w:color="auto" w:fill="auto"/>
          </w:tcPr>
          <w:p w14:paraId="75E64B6B" w14:textId="77777777" w:rsidR="000A08C3" w:rsidRDefault="00D461B8">
            <w:pPr>
              <w:spacing w:after="160" w:line="259" w:lineRule="auto"/>
              <w:rPr>
                <w:rFonts w:cs="Times New Roman"/>
                <w:iCs/>
                <w:color w:val="000000"/>
                <w:sz w:val="22"/>
                <w:szCs w:val="22"/>
              </w:rPr>
            </w:pPr>
            <w:r>
              <w:rPr>
                <w:rFonts w:cs="Times New Roman"/>
                <w:iCs/>
                <w:color w:val="000000"/>
                <w:sz w:val="22"/>
                <w:szCs w:val="22"/>
              </w:rPr>
              <w:t>1</w:t>
            </w:r>
          </w:p>
        </w:tc>
        <w:tc>
          <w:tcPr>
            <w:tcW w:w="361" w:type="dxa"/>
            <w:tcBorders>
              <w:top w:val="single" w:sz="4" w:space="0" w:color="FFFFFF"/>
            </w:tcBorders>
            <w:shd w:val="clear" w:color="auto" w:fill="auto"/>
          </w:tcPr>
          <w:p w14:paraId="1EE832B9" w14:textId="77777777" w:rsidR="000A08C3" w:rsidRDefault="000A08C3">
            <w:pPr>
              <w:spacing w:after="160" w:line="259" w:lineRule="auto"/>
              <w:rPr>
                <w:rFonts w:cs="Times New Roman"/>
                <w:iCs/>
                <w:color w:val="000000"/>
                <w:szCs w:val="22"/>
              </w:rPr>
            </w:pPr>
          </w:p>
        </w:tc>
        <w:tc>
          <w:tcPr>
            <w:tcW w:w="1374" w:type="dxa"/>
            <w:tcBorders>
              <w:top w:val="single" w:sz="4" w:space="0" w:color="FFFFFF"/>
            </w:tcBorders>
            <w:shd w:val="clear" w:color="auto" w:fill="auto"/>
          </w:tcPr>
          <w:p w14:paraId="4CEE9795" w14:textId="77777777" w:rsidR="000A08C3" w:rsidRDefault="00D461B8">
            <w:pPr>
              <w:spacing w:after="160" w:line="259" w:lineRule="auto"/>
              <w:jc w:val="right"/>
              <w:rPr>
                <w:rFonts w:cs="Times New Roman"/>
                <w:iCs/>
                <w:color w:val="000000"/>
                <w:sz w:val="22"/>
                <w:szCs w:val="22"/>
              </w:rPr>
            </w:pPr>
            <w:r>
              <w:rPr>
                <w:rFonts w:cs="Times New Roman"/>
                <w:iCs/>
                <w:color w:val="000000"/>
                <w:sz w:val="22"/>
                <w:szCs w:val="22"/>
              </w:rPr>
              <w:t>9799.180</w:t>
            </w:r>
          </w:p>
        </w:tc>
        <w:tc>
          <w:tcPr>
            <w:tcW w:w="240" w:type="dxa"/>
            <w:tcBorders>
              <w:top w:val="single" w:sz="4" w:space="0" w:color="FFFFFF"/>
            </w:tcBorders>
            <w:shd w:val="clear" w:color="auto" w:fill="auto"/>
          </w:tcPr>
          <w:p w14:paraId="783A07B1" w14:textId="77777777" w:rsidR="000A08C3" w:rsidRDefault="000A08C3">
            <w:pPr>
              <w:spacing w:after="160" w:line="259" w:lineRule="auto"/>
              <w:rPr>
                <w:rFonts w:cs="Times New Roman"/>
                <w:iCs/>
                <w:color w:val="000000"/>
                <w:szCs w:val="22"/>
              </w:rPr>
            </w:pPr>
          </w:p>
        </w:tc>
        <w:tc>
          <w:tcPr>
            <w:tcW w:w="1156" w:type="dxa"/>
            <w:tcBorders>
              <w:top w:val="single" w:sz="4" w:space="0" w:color="FFFFFF"/>
            </w:tcBorders>
            <w:shd w:val="clear" w:color="auto" w:fill="auto"/>
          </w:tcPr>
          <w:p w14:paraId="654605F6" w14:textId="77777777" w:rsidR="000A08C3" w:rsidRDefault="00D461B8">
            <w:pPr>
              <w:spacing w:after="160" w:line="259" w:lineRule="auto"/>
              <w:jc w:val="right"/>
              <w:rPr>
                <w:rFonts w:cs="Times New Roman"/>
                <w:iCs/>
                <w:color w:val="000000"/>
                <w:sz w:val="22"/>
                <w:szCs w:val="22"/>
              </w:rPr>
            </w:pPr>
            <w:r>
              <w:rPr>
                <w:rFonts w:cs="Times New Roman"/>
                <w:iCs/>
                <w:color w:val="000000"/>
                <w:sz w:val="22"/>
                <w:szCs w:val="22"/>
              </w:rPr>
              <w:t>205.20</w:t>
            </w:r>
          </w:p>
        </w:tc>
        <w:tc>
          <w:tcPr>
            <w:tcW w:w="296" w:type="dxa"/>
            <w:tcBorders>
              <w:top w:val="single" w:sz="4" w:space="0" w:color="FFFFFF"/>
            </w:tcBorders>
            <w:shd w:val="clear" w:color="auto" w:fill="auto"/>
          </w:tcPr>
          <w:p w14:paraId="4A5FA787" w14:textId="77777777" w:rsidR="000A08C3" w:rsidRDefault="000A08C3">
            <w:pPr>
              <w:spacing w:after="160" w:line="259" w:lineRule="auto"/>
              <w:rPr>
                <w:rFonts w:cs="Times New Roman"/>
                <w:iCs/>
                <w:color w:val="000000"/>
                <w:szCs w:val="22"/>
              </w:rPr>
            </w:pPr>
          </w:p>
        </w:tc>
        <w:tc>
          <w:tcPr>
            <w:tcW w:w="1114" w:type="dxa"/>
            <w:tcBorders>
              <w:top w:val="single" w:sz="4" w:space="0" w:color="FFFFFF"/>
            </w:tcBorders>
            <w:shd w:val="clear" w:color="auto" w:fill="auto"/>
          </w:tcPr>
          <w:p w14:paraId="52AAB4DE" w14:textId="77777777" w:rsidR="000A08C3" w:rsidRDefault="00D461B8">
            <w:pPr>
              <w:spacing w:after="160" w:line="259" w:lineRule="auto"/>
              <w:jc w:val="right"/>
              <w:rPr>
                <w:rFonts w:cs="Times New Roman"/>
                <w:iCs/>
                <w:color w:val="000000"/>
                <w:sz w:val="22"/>
                <w:szCs w:val="22"/>
              </w:rPr>
            </w:pPr>
            <w:r>
              <w:rPr>
                <w:rFonts w:cs="Times New Roman"/>
                <w:iCs/>
                <w:color w:val="000000"/>
                <w:sz w:val="22"/>
                <w:szCs w:val="22"/>
              </w:rPr>
              <w:t>&lt;.001</w:t>
            </w:r>
          </w:p>
        </w:tc>
      </w:tr>
      <w:tr w:rsidR="000A08C3" w14:paraId="470B8EF9" w14:textId="77777777">
        <w:trPr>
          <w:trHeight w:val="481"/>
        </w:trPr>
        <w:tc>
          <w:tcPr>
            <w:tcW w:w="3405" w:type="dxa"/>
            <w:tcBorders>
              <w:bottom w:val="single" w:sz="4" w:space="0" w:color="000000"/>
            </w:tcBorders>
            <w:shd w:val="clear" w:color="auto" w:fill="auto"/>
          </w:tcPr>
          <w:p w14:paraId="0EBE4165" w14:textId="77777777" w:rsidR="000A08C3" w:rsidRDefault="00D461B8">
            <w:pPr>
              <w:spacing w:after="160" w:line="259" w:lineRule="auto"/>
            </w:pPr>
            <w:proofErr w:type="spellStart"/>
            <w:r>
              <w:rPr>
                <w:rFonts w:cs="Times New Roman"/>
                <w:iCs/>
                <w:color w:val="000000"/>
                <w:sz w:val="22"/>
                <w:szCs w:val="22"/>
              </w:rPr>
              <w:t>Strategy</w:t>
            </w:r>
            <w:r>
              <w:rPr>
                <w:rFonts w:cs="Times New Roman"/>
                <w:iCs/>
                <w:color w:val="000000"/>
                <w:sz w:val="22"/>
                <w:szCs w:val="22"/>
                <w:vertAlign w:val="superscript"/>
              </w:rPr>
              <w:t>c</w:t>
            </w:r>
            <w:proofErr w:type="spellEnd"/>
          </w:p>
        </w:tc>
        <w:tc>
          <w:tcPr>
            <w:tcW w:w="325" w:type="dxa"/>
            <w:tcBorders>
              <w:bottom w:val="single" w:sz="4" w:space="0" w:color="000000"/>
            </w:tcBorders>
            <w:shd w:val="clear" w:color="auto" w:fill="auto"/>
          </w:tcPr>
          <w:p w14:paraId="33DF7D5C" w14:textId="77777777" w:rsidR="000A08C3" w:rsidRDefault="000A08C3">
            <w:pPr>
              <w:spacing w:after="160" w:line="259" w:lineRule="auto"/>
              <w:rPr>
                <w:rFonts w:cs="Times New Roman"/>
                <w:iCs/>
                <w:color w:val="000000"/>
                <w:szCs w:val="22"/>
              </w:rPr>
            </w:pPr>
          </w:p>
        </w:tc>
        <w:tc>
          <w:tcPr>
            <w:tcW w:w="486" w:type="dxa"/>
            <w:tcBorders>
              <w:bottom w:val="single" w:sz="4" w:space="0" w:color="000000"/>
            </w:tcBorders>
            <w:shd w:val="clear" w:color="auto" w:fill="auto"/>
          </w:tcPr>
          <w:p w14:paraId="1FD8F8B5" w14:textId="77777777" w:rsidR="000A08C3" w:rsidRDefault="00D461B8">
            <w:pPr>
              <w:spacing w:after="160" w:line="259" w:lineRule="auto"/>
              <w:rPr>
                <w:rFonts w:cs="Times New Roman"/>
                <w:iCs/>
                <w:color w:val="000000"/>
                <w:sz w:val="22"/>
                <w:szCs w:val="22"/>
              </w:rPr>
            </w:pPr>
            <w:r>
              <w:rPr>
                <w:rFonts w:cs="Times New Roman"/>
                <w:iCs/>
                <w:color w:val="000000"/>
                <w:sz w:val="22"/>
                <w:szCs w:val="22"/>
              </w:rPr>
              <w:t>2</w:t>
            </w:r>
          </w:p>
        </w:tc>
        <w:tc>
          <w:tcPr>
            <w:tcW w:w="361" w:type="dxa"/>
            <w:tcBorders>
              <w:bottom w:val="single" w:sz="4" w:space="0" w:color="000000"/>
            </w:tcBorders>
            <w:shd w:val="clear" w:color="auto" w:fill="auto"/>
          </w:tcPr>
          <w:p w14:paraId="61C9F9C4" w14:textId="77777777" w:rsidR="000A08C3" w:rsidRDefault="000A08C3">
            <w:pPr>
              <w:spacing w:after="160" w:line="259" w:lineRule="auto"/>
              <w:rPr>
                <w:rFonts w:cs="Times New Roman"/>
                <w:iCs/>
                <w:color w:val="000000"/>
                <w:szCs w:val="22"/>
              </w:rPr>
            </w:pPr>
          </w:p>
        </w:tc>
        <w:tc>
          <w:tcPr>
            <w:tcW w:w="1374" w:type="dxa"/>
            <w:tcBorders>
              <w:bottom w:val="single" w:sz="4" w:space="0" w:color="000000"/>
            </w:tcBorders>
            <w:shd w:val="clear" w:color="auto" w:fill="auto"/>
          </w:tcPr>
          <w:p w14:paraId="1C7FAF05" w14:textId="77777777" w:rsidR="000A08C3" w:rsidRDefault="00D461B8">
            <w:pPr>
              <w:spacing w:after="160" w:line="259" w:lineRule="auto"/>
              <w:jc w:val="right"/>
              <w:rPr>
                <w:rFonts w:cs="Times New Roman"/>
                <w:iCs/>
                <w:color w:val="000000"/>
                <w:sz w:val="22"/>
                <w:szCs w:val="22"/>
              </w:rPr>
            </w:pPr>
            <w:r>
              <w:rPr>
                <w:rFonts w:cs="Times New Roman"/>
                <w:iCs/>
                <w:color w:val="000000"/>
                <w:sz w:val="22"/>
                <w:szCs w:val="22"/>
              </w:rPr>
              <w:t>10092.33</w:t>
            </w:r>
          </w:p>
        </w:tc>
        <w:tc>
          <w:tcPr>
            <w:tcW w:w="240" w:type="dxa"/>
            <w:tcBorders>
              <w:bottom w:val="single" w:sz="4" w:space="0" w:color="000000"/>
            </w:tcBorders>
            <w:shd w:val="clear" w:color="auto" w:fill="auto"/>
          </w:tcPr>
          <w:p w14:paraId="696A0BFC" w14:textId="77777777" w:rsidR="000A08C3" w:rsidRDefault="000A08C3">
            <w:pPr>
              <w:spacing w:after="160" w:line="259" w:lineRule="auto"/>
              <w:rPr>
                <w:rFonts w:cs="Times New Roman"/>
                <w:iCs/>
                <w:color w:val="000000"/>
                <w:szCs w:val="22"/>
              </w:rPr>
            </w:pPr>
          </w:p>
        </w:tc>
        <w:tc>
          <w:tcPr>
            <w:tcW w:w="1156" w:type="dxa"/>
            <w:tcBorders>
              <w:bottom w:val="single" w:sz="4" w:space="0" w:color="000000"/>
            </w:tcBorders>
            <w:shd w:val="clear" w:color="auto" w:fill="auto"/>
          </w:tcPr>
          <w:p w14:paraId="245AB317" w14:textId="77777777" w:rsidR="000A08C3" w:rsidRDefault="00D461B8">
            <w:pPr>
              <w:spacing w:after="160" w:line="259" w:lineRule="auto"/>
              <w:jc w:val="right"/>
              <w:rPr>
                <w:rFonts w:cs="Times New Roman"/>
                <w:iCs/>
                <w:color w:val="000000"/>
                <w:sz w:val="22"/>
                <w:szCs w:val="22"/>
              </w:rPr>
            </w:pPr>
            <w:r>
              <w:rPr>
                <w:rFonts w:cs="Times New Roman"/>
                <w:iCs/>
                <w:color w:val="000000"/>
                <w:sz w:val="22"/>
                <w:szCs w:val="22"/>
              </w:rPr>
              <w:t>498.35</w:t>
            </w:r>
          </w:p>
        </w:tc>
        <w:tc>
          <w:tcPr>
            <w:tcW w:w="296" w:type="dxa"/>
            <w:tcBorders>
              <w:bottom w:val="single" w:sz="4" w:space="0" w:color="000000"/>
            </w:tcBorders>
            <w:shd w:val="clear" w:color="auto" w:fill="auto"/>
          </w:tcPr>
          <w:p w14:paraId="46954C73" w14:textId="77777777" w:rsidR="000A08C3" w:rsidRDefault="000A08C3">
            <w:pPr>
              <w:spacing w:after="160" w:line="259" w:lineRule="auto"/>
              <w:rPr>
                <w:rFonts w:cs="Times New Roman"/>
                <w:iCs/>
                <w:color w:val="000000"/>
                <w:szCs w:val="22"/>
              </w:rPr>
            </w:pPr>
          </w:p>
        </w:tc>
        <w:tc>
          <w:tcPr>
            <w:tcW w:w="1114" w:type="dxa"/>
            <w:tcBorders>
              <w:bottom w:val="single" w:sz="4" w:space="0" w:color="000000"/>
            </w:tcBorders>
            <w:shd w:val="clear" w:color="auto" w:fill="auto"/>
          </w:tcPr>
          <w:p w14:paraId="68A2C279" w14:textId="77777777" w:rsidR="000A08C3" w:rsidRDefault="00D461B8">
            <w:pPr>
              <w:spacing w:after="160" w:line="259" w:lineRule="auto"/>
              <w:jc w:val="right"/>
              <w:rPr>
                <w:rFonts w:cs="Times New Roman"/>
                <w:iCs/>
                <w:color w:val="000000"/>
                <w:sz w:val="22"/>
                <w:szCs w:val="22"/>
              </w:rPr>
            </w:pPr>
            <w:r>
              <w:rPr>
                <w:rFonts w:cs="Times New Roman"/>
                <w:iCs/>
                <w:color w:val="000000"/>
                <w:sz w:val="22"/>
                <w:szCs w:val="22"/>
              </w:rPr>
              <w:t>&lt;.001</w:t>
            </w:r>
          </w:p>
        </w:tc>
      </w:tr>
    </w:tbl>
    <w:p w14:paraId="2178B954" w14:textId="77777777" w:rsidR="000A08C3" w:rsidRDefault="00D461B8">
      <w:r>
        <w:rPr>
          <w:noProof/>
        </w:rPr>
        <mc:AlternateContent>
          <mc:Choice Requires="wps">
            <w:drawing>
              <wp:anchor distT="0" distB="0" distL="0" distR="0" simplePos="0" relativeHeight="6" behindDoc="0" locked="0" layoutInCell="1" allowOverlap="1" wp14:anchorId="2C3B0328" wp14:editId="6EF4D837">
                <wp:simplePos x="0" y="0"/>
                <wp:positionH relativeFrom="column">
                  <wp:posOffset>0</wp:posOffset>
                </wp:positionH>
                <wp:positionV relativeFrom="paragraph">
                  <wp:posOffset>68580</wp:posOffset>
                </wp:positionV>
                <wp:extent cx="5795010" cy="2096135"/>
                <wp:effectExtent l="0" t="0" r="0" b="0"/>
                <wp:wrapSquare wrapText="bothSides"/>
                <wp:docPr id="2" name="Frame1"/>
                <wp:cNvGraphicFramePr/>
                <a:graphic xmlns:a="http://schemas.openxmlformats.org/drawingml/2006/main">
                  <a:graphicData uri="http://schemas.microsoft.com/office/word/2010/wordprocessingShape">
                    <wps:wsp>
                      <wps:cNvSpPr/>
                      <wps:spPr>
                        <a:xfrm>
                          <a:off x="0" y="0"/>
                          <a:ext cx="5794200" cy="2095560"/>
                        </a:xfrm>
                        <a:prstGeom prst="rect">
                          <a:avLst/>
                        </a:prstGeom>
                        <a:noFill/>
                        <a:ln>
                          <a:noFill/>
                        </a:ln>
                      </wps:spPr>
                      <wps:style>
                        <a:lnRef idx="0">
                          <a:scrgbClr r="0" g="0" b="0"/>
                        </a:lnRef>
                        <a:fillRef idx="0">
                          <a:scrgbClr r="0" g="0" b="0"/>
                        </a:fillRef>
                        <a:effectRef idx="0">
                          <a:scrgbClr r="0" g="0" b="0"/>
                        </a:effectRef>
                        <a:fontRef idx="minor"/>
                      </wps:style>
                      <wps:txbx>
                        <w:txbxContent>
                          <w:p w14:paraId="43EE7C15" w14:textId="77777777" w:rsidR="000A08C3" w:rsidRDefault="00D461B8">
                            <w:pPr>
                              <w:pStyle w:val="FrameContents"/>
                              <w:keepNext/>
                              <w:tabs>
                                <w:tab w:val="left" w:pos="8481"/>
                              </w:tabs>
                              <w:ind w:left="-113" w:right="37"/>
                            </w:pPr>
                            <w:proofErr w:type="spellStart"/>
                            <w:r>
                              <w:rPr>
                                <w:i/>
                                <w:iCs/>
                                <w:color w:val="000000"/>
                                <w:szCs w:val="18"/>
                                <w:vertAlign w:val="superscript"/>
                              </w:rPr>
                              <w:t>a</w:t>
                            </w:r>
                            <w:r>
                              <w:rPr>
                                <w:i/>
                                <w:iCs/>
                                <w:color w:val="000000"/>
                                <w:szCs w:val="18"/>
                              </w:rPr>
                              <w:t>Importance</w:t>
                            </w:r>
                            <w:proofErr w:type="spellEnd"/>
                            <w:r>
                              <w:rPr>
                                <w:i/>
                                <w:iCs/>
                                <w:color w:val="000000"/>
                                <w:szCs w:val="18"/>
                              </w:rPr>
                              <w:t xml:space="preserve">, Motivation, Stress, and Business were self-assessed. Participants were asked to rate the extent to which they were stressed, busy, motivated, and found the task important, using a 5-point Likert scale, ranging from 1 </w:t>
                            </w:r>
                            <w:r>
                              <w:rPr>
                                <w:i/>
                                <w:iCs/>
                              </w:rPr>
                              <w:t>(Totally agree) to 5 (Stron</w:t>
                            </w:r>
                            <w:r>
                              <w:rPr>
                                <w:i/>
                                <w:iCs/>
                              </w:rPr>
                              <w:t>gly disagree).</w:t>
                            </w:r>
                          </w:p>
                          <w:p w14:paraId="2F1B1CB4" w14:textId="77777777" w:rsidR="000A08C3" w:rsidRDefault="00D461B8">
                            <w:pPr>
                              <w:pStyle w:val="FrameContents"/>
                              <w:keepNext/>
                              <w:tabs>
                                <w:tab w:val="left" w:pos="8481"/>
                              </w:tabs>
                              <w:ind w:left="-113" w:right="37"/>
                            </w:pPr>
                            <w:proofErr w:type="spellStart"/>
                            <w:r>
                              <w:rPr>
                                <w:i/>
                                <w:iCs/>
                                <w:color w:val="000000"/>
                                <w:szCs w:val="18"/>
                                <w:vertAlign w:val="superscript"/>
                              </w:rPr>
                              <w:t>b</w:t>
                            </w:r>
                            <w:r>
                              <w:rPr>
                                <w:i/>
                                <w:iCs/>
                              </w:rPr>
                              <w:t>Metacognitive</w:t>
                            </w:r>
                            <w:proofErr w:type="spellEnd"/>
                            <w:r>
                              <w:rPr>
                                <w:i/>
                                <w:iCs/>
                              </w:rPr>
                              <w:t xml:space="preserve"> awareness represents the differences between participants’ predictions and their actual performances.</w:t>
                            </w:r>
                          </w:p>
                          <w:p w14:paraId="3E28EE85" w14:textId="77777777" w:rsidR="000A08C3" w:rsidRDefault="00D461B8">
                            <w:pPr>
                              <w:pStyle w:val="FrameContents"/>
                              <w:keepNext/>
                              <w:tabs>
                                <w:tab w:val="left" w:pos="8481"/>
                              </w:tabs>
                              <w:ind w:left="-113" w:right="37"/>
                            </w:pPr>
                            <w:proofErr w:type="spellStart"/>
                            <w:r>
                              <w:rPr>
                                <w:i/>
                                <w:iCs/>
                                <w:color w:val="000000"/>
                                <w:szCs w:val="18"/>
                                <w:vertAlign w:val="superscript"/>
                              </w:rPr>
                              <w:t>c</w:t>
                            </w:r>
                            <w:r>
                              <w:rPr>
                                <w:i/>
                                <w:iCs/>
                                <w:color w:val="000000"/>
                                <w:szCs w:val="18"/>
                              </w:rPr>
                              <w:t>Strategy</w:t>
                            </w:r>
                            <w:proofErr w:type="spellEnd"/>
                            <w:r>
                              <w:rPr>
                                <w:i/>
                                <w:iCs/>
                                <w:color w:val="000000"/>
                                <w:szCs w:val="18"/>
                              </w:rPr>
                              <w:t xml:space="preserve"> represents the average strategy use for EBPM and TBPM, where “1” means that participants used strategies for both EBPM and TBPM; “0.5” means that participants used strategies either for TBPM or for EBPM, and “0” means that participants used no str</w:t>
                            </w:r>
                            <w:r>
                              <w:rPr>
                                <w:i/>
                                <w:iCs/>
                                <w:color w:val="000000"/>
                                <w:szCs w:val="18"/>
                              </w:rPr>
                              <w:t xml:space="preserve">ategy for both EBPM and TBPM. </w:t>
                            </w:r>
                          </w:p>
                        </w:txbxContent>
                      </wps:txbx>
                      <wps:bodyPr lIns="54000" tIns="54000" rIns="54000" bIns="54000">
                        <a:noAutofit/>
                      </wps:bodyPr>
                    </wps:wsp>
                  </a:graphicData>
                </a:graphic>
              </wp:anchor>
            </w:drawing>
          </mc:Choice>
          <mc:Fallback>
            <w:pict>
              <v:rect id="shape_0" ID="Frame1" stroked="f" style="position:absolute;margin-left:0pt;margin-top:5.4pt;width:456.2pt;height:164.95pt" wp14:anchorId="48A5FE87">
                <w10:wrap type="square"/>
                <v:fill o:detectmouseclick="t" on="false"/>
                <v:stroke color="#3465a4" joinstyle="round" endcap="flat"/>
                <v:textbox>
                  <w:txbxContent>
                    <w:p>
                      <w:pPr>
                        <w:pStyle w:val="FrameContents"/>
                        <w:keepNext w:val="true"/>
                        <w:tabs>
                          <w:tab w:val="clear" w:pos="720"/>
                          <w:tab w:val="left" w:pos="8481" w:leader="none"/>
                        </w:tabs>
                        <w:ind w:left="-113" w:right="37" w:hanging="0"/>
                        <w:rPr/>
                      </w:pPr>
                      <w:r>
                        <w:rPr>
                          <w:i/>
                          <w:iCs/>
                          <w:color w:val="000000"/>
                          <w:szCs w:val="18"/>
                          <w:vertAlign w:val="superscript"/>
                        </w:rPr>
                        <w:t>a</w:t>
                      </w:r>
                      <w:r>
                        <w:rPr>
                          <w:i/>
                          <w:iCs/>
                          <w:color w:val="000000"/>
                          <w:szCs w:val="18"/>
                        </w:rPr>
                        <w:t xml:space="preserve">Importance, Motivation, Stress, and Business were self-assessed. Participants were asked to rate the extent to which they were stressed, busy, motivated, and found the task important, using a 5-point Likert scale, ranging from 1 </w:t>
                      </w:r>
                      <w:r>
                        <w:rPr>
                          <w:i/>
                          <w:iCs/>
                        </w:rPr>
                        <w:t>(Totally agree) to 5 (Strongly disagree).</w:t>
                      </w:r>
                    </w:p>
                    <w:p>
                      <w:pPr>
                        <w:pStyle w:val="FrameContents"/>
                        <w:keepNext w:val="true"/>
                        <w:tabs>
                          <w:tab w:val="clear" w:pos="720"/>
                          <w:tab w:val="left" w:pos="8481" w:leader="none"/>
                        </w:tabs>
                        <w:ind w:left="-113" w:right="37" w:hanging="0"/>
                        <w:rPr/>
                      </w:pPr>
                      <w:r>
                        <w:rPr>
                          <w:i/>
                          <w:iCs/>
                          <w:color w:val="000000"/>
                          <w:szCs w:val="18"/>
                          <w:vertAlign w:val="superscript"/>
                        </w:rPr>
                        <w:t>b</w:t>
                      </w:r>
                      <w:r>
                        <w:rPr>
                          <w:i/>
                          <w:iCs/>
                        </w:rPr>
                        <w:t>Metacognitive awareness represents the differences between participants’ predictions and their actual performances.</w:t>
                      </w:r>
                    </w:p>
                    <w:p>
                      <w:pPr>
                        <w:pStyle w:val="FrameContents"/>
                        <w:keepNext w:val="true"/>
                        <w:tabs>
                          <w:tab w:val="clear" w:pos="720"/>
                          <w:tab w:val="left" w:pos="8481" w:leader="none"/>
                        </w:tabs>
                        <w:ind w:left="-113" w:right="37" w:hanging="0"/>
                        <w:rPr/>
                      </w:pPr>
                      <w:r>
                        <w:rPr>
                          <w:i/>
                          <w:iCs/>
                          <w:color w:val="000000"/>
                          <w:szCs w:val="18"/>
                          <w:vertAlign w:val="superscript"/>
                        </w:rPr>
                        <w:t>c</w:t>
                      </w:r>
                      <w:r>
                        <w:rPr>
                          <w:i/>
                          <w:iCs/>
                          <w:color w:val="000000"/>
                          <w:szCs w:val="18"/>
                        </w:rPr>
                        <w:t xml:space="preserve">Strategy represents the average strategy use for EBPM and TBPM, where “1” means that participants used strategies for both EBPM and TBPM; “0.5” means that participants used strategies either for TBPM or for EBPM, and “0” means that participants used no strategy for both EBPM and TBPM. </w:t>
                      </w:r>
                    </w:p>
                  </w:txbxContent>
                </v:textbox>
              </v:rect>
            </w:pict>
          </mc:Fallback>
        </mc:AlternateContent>
      </w:r>
    </w:p>
    <w:p w14:paraId="2F6AA14F" w14:textId="77777777" w:rsidR="000A08C3" w:rsidRDefault="000A08C3">
      <w:pPr>
        <w:rPr>
          <w:b/>
          <w:bCs/>
        </w:rPr>
      </w:pPr>
    </w:p>
    <w:p w14:paraId="28BB2CB7" w14:textId="77777777" w:rsidR="000A08C3" w:rsidRDefault="000A08C3">
      <w:pPr>
        <w:rPr>
          <w:b/>
          <w:bCs/>
        </w:rPr>
      </w:pPr>
    </w:p>
    <w:p w14:paraId="2FAF3A3B" w14:textId="77777777" w:rsidR="000A08C3" w:rsidRDefault="00D461B8">
      <w:pPr>
        <w:pStyle w:val="Heading2"/>
        <w:rPr>
          <w:bCs/>
        </w:rPr>
      </w:pPr>
      <w:r>
        <w:t>Building the baseline model</w:t>
      </w:r>
    </w:p>
    <w:p w14:paraId="7059A36D" w14:textId="77777777" w:rsidR="000A08C3" w:rsidRDefault="00D461B8">
      <w:r>
        <w:t xml:space="preserve">The baseline model (Table 2) </w:t>
      </w:r>
      <w:r>
        <w:rPr>
          <w:rFonts w:cs="Times New Roman"/>
        </w:rPr>
        <w:t>aims to predict PM in the naturalistic tasks, collapsing across event- and time-based tasks. In addition, it considers</w:t>
      </w:r>
      <w:r>
        <w:t xml:space="preserve"> the amount of variance in PM performance that </w:t>
      </w:r>
      <w:r>
        <w:t>was within/between participants.</w:t>
      </w:r>
      <w:r>
        <w:rPr>
          <w:rFonts w:cs="Times New Roman"/>
        </w:rPr>
        <w:t xml:space="preserve"> It </w:t>
      </w:r>
      <w:r>
        <w:t xml:space="preserve">was built in two steps: In the first step (Model 1), an unconditional model allowed to estimate the amount of variance in PM performance that was within/between participants; in the second step (Model 2), the identified </w:t>
      </w:r>
      <w:r>
        <w:t>predictors of PM performance (</w:t>
      </w:r>
      <w:proofErr w:type="gramStart"/>
      <w:r>
        <w:t>i.e.</w:t>
      </w:r>
      <w:proofErr w:type="gramEnd"/>
      <w:r>
        <w:t xml:space="preserve"> motivation, metacognitive awareness, strategy use) were added to the model.</w:t>
      </w:r>
    </w:p>
    <w:p w14:paraId="39DF7D11" w14:textId="77777777" w:rsidR="000A08C3" w:rsidRDefault="00D461B8">
      <w:r>
        <w:rPr>
          <w:rFonts w:cs="Times New Roman"/>
        </w:rPr>
        <w:t>In Table 2 results of the GLMMs used to create the baseline model are shown, with estimated coefficients of fixed effects and variances for rando</w:t>
      </w:r>
      <w:r>
        <w:rPr>
          <w:rFonts w:cs="Times New Roman"/>
        </w:rPr>
        <w:t>m effects. The results show that the model including strategy, metacognitive awareness, and motivation significantly reduced log-likelihood compared to the model without those predictors, and thus significantly reduced the amount of unexplained variability</w:t>
      </w:r>
      <w:r>
        <w:rPr>
          <w:rFonts w:cs="Times New Roman"/>
        </w:rPr>
        <w:t>, thereby increasing the power to detect associations between affect and PM (</w:t>
      </w:r>
      <w:bookmarkStart w:id="0" w:name="__Fieldmark__15273_3557899579"/>
      <w:proofErr w:type="spellStart"/>
      <w:r>
        <w:rPr>
          <w:rFonts w:cs="Times New Roman"/>
        </w:rPr>
        <w:t>T</w:t>
      </w:r>
      <w:bookmarkStart w:id="1" w:name="__Fieldmark__14708_3557899579"/>
      <w:r>
        <w:rPr>
          <w:rFonts w:cs="Times New Roman"/>
        </w:rPr>
        <w:t>a</w:t>
      </w:r>
      <w:bookmarkStart w:id="2" w:name="__Fieldmark__11187_3557899579"/>
      <w:r>
        <w:rPr>
          <w:rFonts w:cs="Times New Roman"/>
        </w:rPr>
        <w:t>b</w:t>
      </w:r>
      <w:r>
        <w:fldChar w:fldCharType="begin"/>
      </w:r>
      <w:r>
        <w:rPr>
          <w:rFonts w:cs="Times New Roman"/>
        </w:rPr>
        <w:instrText>ADDIN RW.CITE{{975 Tabachnick,BarbaraG 2007}}</w:instrText>
      </w:r>
      <w:r>
        <w:rPr>
          <w:rFonts w:cs="Times New Roman"/>
        </w:rPr>
        <w:fldChar w:fldCharType="separate"/>
      </w:r>
      <w:bookmarkStart w:id="3" w:name="__Fieldmark__17803_3557899579"/>
      <w:r>
        <w:rPr>
          <w:rFonts w:cs="Times New Roman"/>
        </w:rPr>
        <w:t>achnick</w:t>
      </w:r>
      <w:proofErr w:type="spellEnd"/>
      <w:r>
        <w:rPr>
          <w:rFonts w:cs="Times New Roman"/>
        </w:rPr>
        <w:t xml:space="preserve"> et al., 2007)</w:t>
      </w:r>
      <w:r>
        <w:rPr>
          <w:rFonts w:cs="Times New Roman"/>
        </w:rPr>
        <w:fldChar w:fldCharType="end"/>
      </w:r>
      <w:bookmarkEnd w:id="0"/>
      <w:bookmarkEnd w:id="1"/>
      <w:bookmarkEnd w:id="2"/>
      <w:bookmarkEnd w:id="3"/>
      <w:r>
        <w:rPr>
          <w:rFonts w:cs="Times New Roman"/>
        </w:rPr>
        <w:t xml:space="preserve">. </w:t>
      </w:r>
    </w:p>
    <w:p w14:paraId="4DCDC161" w14:textId="77777777" w:rsidR="000A08C3" w:rsidRDefault="000A08C3"/>
    <w:p w14:paraId="698075A9" w14:textId="77777777" w:rsidR="000A08C3" w:rsidRDefault="000A08C3"/>
    <w:p w14:paraId="002EC2EB" w14:textId="77777777" w:rsidR="000A08C3" w:rsidRDefault="00D461B8">
      <w:pPr>
        <w:pStyle w:val="Caption"/>
        <w:keepNext/>
        <w:tabs>
          <w:tab w:val="left" w:pos="-1134"/>
        </w:tabs>
      </w:pPr>
      <w:r>
        <w:rPr>
          <w:i w:val="0"/>
        </w:rPr>
        <w:t xml:space="preserve"> </w:t>
      </w:r>
      <w:r>
        <w:rPr>
          <w:i w:val="0"/>
        </w:rPr>
        <w:t>Table 2</w:t>
      </w:r>
      <w:r>
        <w:t xml:space="preserve">. </w:t>
      </w:r>
    </w:p>
    <w:p w14:paraId="7FCBCFCE" w14:textId="77777777" w:rsidR="000A08C3" w:rsidRDefault="00D461B8">
      <w:pPr>
        <w:pStyle w:val="Caption"/>
        <w:tabs>
          <w:tab w:val="left" w:pos="-1134"/>
        </w:tabs>
        <w:ind w:right="524"/>
      </w:pPr>
      <w:r>
        <w:t xml:space="preserve"> </w:t>
      </w:r>
      <w:r>
        <w:t xml:space="preserve">Predictors of Naturalistic PM: Estimate Coefficients for Fixed Effects and Variances for </w:t>
      </w:r>
      <w:r>
        <w:t xml:space="preserve">Random Effects. PM Performance is Collapsed Across Event- and Time- Based Tasks. </w:t>
      </w:r>
    </w:p>
    <w:p w14:paraId="48F0091F" w14:textId="77777777" w:rsidR="000A08C3" w:rsidRDefault="000A08C3">
      <w:pPr>
        <w:tabs>
          <w:tab w:val="left" w:pos="-1134"/>
        </w:tabs>
        <w:ind w:right="521"/>
        <w:rPr>
          <w:i/>
          <w:iCs/>
        </w:rPr>
      </w:pPr>
    </w:p>
    <w:tbl>
      <w:tblPr>
        <w:tblW w:w="9650" w:type="dxa"/>
        <w:tblInd w:w="108" w:type="dxa"/>
        <w:tblLook w:val="0000" w:firstRow="0" w:lastRow="0" w:firstColumn="0" w:lastColumn="0" w:noHBand="0" w:noVBand="0"/>
      </w:tblPr>
      <w:tblGrid>
        <w:gridCol w:w="2896"/>
        <w:gridCol w:w="2328"/>
        <w:gridCol w:w="2425"/>
        <w:gridCol w:w="2001"/>
      </w:tblGrid>
      <w:tr w:rsidR="000A08C3" w14:paraId="25E95C61" w14:textId="77777777">
        <w:trPr>
          <w:cantSplit/>
          <w:trHeight w:val="926"/>
        </w:trPr>
        <w:tc>
          <w:tcPr>
            <w:tcW w:w="2895" w:type="dxa"/>
            <w:tcBorders>
              <w:top w:val="single" w:sz="4" w:space="0" w:color="000000"/>
            </w:tcBorders>
            <w:shd w:val="clear" w:color="auto" w:fill="auto"/>
          </w:tcPr>
          <w:p w14:paraId="3B9ACAB2" w14:textId="77777777" w:rsidR="000A08C3" w:rsidRDefault="000A08C3">
            <w:pPr>
              <w:tabs>
                <w:tab w:val="left" w:pos="8481"/>
              </w:tabs>
              <w:spacing w:after="160"/>
              <w:ind w:right="-166"/>
              <w:rPr>
                <w:sz w:val="22"/>
                <w:szCs w:val="22"/>
              </w:rPr>
            </w:pPr>
          </w:p>
        </w:tc>
        <w:tc>
          <w:tcPr>
            <w:tcW w:w="2328" w:type="dxa"/>
            <w:tcBorders>
              <w:top w:val="single" w:sz="4" w:space="0" w:color="000000"/>
            </w:tcBorders>
            <w:shd w:val="clear" w:color="auto" w:fill="auto"/>
          </w:tcPr>
          <w:p w14:paraId="3C5EDFBD" w14:textId="77777777" w:rsidR="000A08C3" w:rsidRDefault="000A08C3">
            <w:pPr>
              <w:tabs>
                <w:tab w:val="left" w:pos="8481"/>
              </w:tabs>
              <w:spacing w:after="160"/>
              <w:ind w:right="-166"/>
              <w:rPr>
                <w:sz w:val="22"/>
                <w:szCs w:val="22"/>
              </w:rPr>
            </w:pPr>
          </w:p>
        </w:tc>
        <w:tc>
          <w:tcPr>
            <w:tcW w:w="2425" w:type="dxa"/>
            <w:tcBorders>
              <w:top w:val="single" w:sz="4" w:space="0" w:color="000000"/>
            </w:tcBorders>
            <w:shd w:val="clear" w:color="auto" w:fill="auto"/>
          </w:tcPr>
          <w:p w14:paraId="1EBA1DAB" w14:textId="77777777" w:rsidR="000A08C3" w:rsidRDefault="00D461B8">
            <w:pPr>
              <w:tabs>
                <w:tab w:val="left" w:pos="8481"/>
              </w:tabs>
              <w:spacing w:after="160"/>
              <w:ind w:right="-166"/>
              <w:jc w:val="center"/>
              <w:rPr>
                <w:sz w:val="22"/>
                <w:szCs w:val="22"/>
              </w:rPr>
            </w:pPr>
            <w:r>
              <w:rPr>
                <w:sz w:val="22"/>
                <w:szCs w:val="22"/>
              </w:rPr>
              <w:t>Model1</w:t>
            </w:r>
          </w:p>
          <w:p w14:paraId="6510F1F3" w14:textId="77777777" w:rsidR="000A08C3" w:rsidRDefault="00D461B8">
            <w:pPr>
              <w:tabs>
                <w:tab w:val="left" w:pos="8481"/>
              </w:tabs>
              <w:spacing w:after="160"/>
              <w:ind w:right="-166"/>
              <w:jc w:val="center"/>
              <w:rPr>
                <w:sz w:val="22"/>
                <w:szCs w:val="22"/>
              </w:rPr>
            </w:pPr>
            <w:r>
              <w:rPr>
                <w:sz w:val="22"/>
                <w:szCs w:val="22"/>
              </w:rPr>
              <w:t>(unconditional)</w:t>
            </w:r>
          </w:p>
        </w:tc>
        <w:tc>
          <w:tcPr>
            <w:tcW w:w="2001" w:type="dxa"/>
            <w:tcBorders>
              <w:top w:val="single" w:sz="4" w:space="0" w:color="000000"/>
            </w:tcBorders>
            <w:shd w:val="clear" w:color="auto" w:fill="auto"/>
          </w:tcPr>
          <w:p w14:paraId="561EE665" w14:textId="77777777" w:rsidR="000A08C3" w:rsidRDefault="00D461B8">
            <w:pPr>
              <w:tabs>
                <w:tab w:val="left" w:pos="8481"/>
              </w:tabs>
              <w:spacing w:after="160"/>
              <w:ind w:right="-166"/>
              <w:jc w:val="center"/>
              <w:rPr>
                <w:sz w:val="22"/>
                <w:szCs w:val="22"/>
              </w:rPr>
            </w:pPr>
            <w:r>
              <w:rPr>
                <w:sz w:val="22"/>
                <w:szCs w:val="22"/>
              </w:rPr>
              <w:t>Model 2</w:t>
            </w:r>
          </w:p>
          <w:p w14:paraId="7A7998D7" w14:textId="77777777" w:rsidR="000A08C3" w:rsidRDefault="00D461B8">
            <w:pPr>
              <w:tabs>
                <w:tab w:val="left" w:pos="8481"/>
              </w:tabs>
              <w:spacing w:after="160"/>
              <w:ind w:right="-166"/>
              <w:jc w:val="center"/>
              <w:rPr>
                <w:sz w:val="22"/>
                <w:szCs w:val="22"/>
              </w:rPr>
            </w:pPr>
            <w:r>
              <w:rPr>
                <w:sz w:val="22"/>
                <w:szCs w:val="22"/>
              </w:rPr>
              <w:t>(predictors)</w:t>
            </w:r>
          </w:p>
        </w:tc>
      </w:tr>
      <w:tr w:rsidR="000A08C3" w14:paraId="16044466" w14:textId="77777777">
        <w:trPr>
          <w:cantSplit/>
          <w:trHeight w:val="315"/>
        </w:trPr>
        <w:tc>
          <w:tcPr>
            <w:tcW w:w="2895" w:type="dxa"/>
            <w:tcBorders>
              <w:top w:val="single" w:sz="4" w:space="0" w:color="000000"/>
            </w:tcBorders>
            <w:shd w:val="clear" w:color="auto" w:fill="auto"/>
          </w:tcPr>
          <w:p w14:paraId="0489BADA" w14:textId="77777777" w:rsidR="000A08C3" w:rsidRDefault="00D461B8">
            <w:pPr>
              <w:tabs>
                <w:tab w:val="left" w:pos="8481"/>
              </w:tabs>
              <w:spacing w:after="160"/>
              <w:ind w:left="-26" w:right="-166"/>
              <w:rPr>
                <w:i/>
                <w:iCs/>
                <w:sz w:val="22"/>
                <w:szCs w:val="22"/>
              </w:rPr>
            </w:pPr>
            <w:r>
              <w:rPr>
                <w:i/>
                <w:iCs/>
                <w:sz w:val="22"/>
                <w:szCs w:val="22"/>
              </w:rPr>
              <w:t>Fixed effects</w:t>
            </w:r>
          </w:p>
        </w:tc>
        <w:tc>
          <w:tcPr>
            <w:tcW w:w="2328" w:type="dxa"/>
            <w:tcBorders>
              <w:top w:val="single" w:sz="4" w:space="0" w:color="000000"/>
            </w:tcBorders>
            <w:shd w:val="clear" w:color="auto" w:fill="auto"/>
          </w:tcPr>
          <w:p w14:paraId="32D1E6DB" w14:textId="77777777" w:rsidR="000A08C3" w:rsidRDefault="000A08C3">
            <w:pPr>
              <w:tabs>
                <w:tab w:val="left" w:pos="8481"/>
              </w:tabs>
              <w:spacing w:after="160"/>
              <w:ind w:right="-166"/>
              <w:rPr>
                <w:sz w:val="22"/>
                <w:szCs w:val="22"/>
              </w:rPr>
            </w:pPr>
          </w:p>
        </w:tc>
        <w:tc>
          <w:tcPr>
            <w:tcW w:w="2425" w:type="dxa"/>
            <w:tcBorders>
              <w:top w:val="single" w:sz="4" w:space="0" w:color="000000"/>
            </w:tcBorders>
            <w:shd w:val="clear" w:color="auto" w:fill="auto"/>
          </w:tcPr>
          <w:p w14:paraId="39923919" w14:textId="77777777" w:rsidR="000A08C3" w:rsidRDefault="000A08C3">
            <w:pPr>
              <w:tabs>
                <w:tab w:val="left" w:pos="8481"/>
              </w:tabs>
              <w:spacing w:after="160"/>
              <w:ind w:right="-166"/>
              <w:rPr>
                <w:sz w:val="22"/>
                <w:szCs w:val="22"/>
              </w:rPr>
            </w:pPr>
          </w:p>
        </w:tc>
        <w:tc>
          <w:tcPr>
            <w:tcW w:w="2001" w:type="dxa"/>
            <w:tcBorders>
              <w:top w:val="single" w:sz="4" w:space="0" w:color="000000"/>
            </w:tcBorders>
            <w:shd w:val="clear" w:color="auto" w:fill="auto"/>
          </w:tcPr>
          <w:p w14:paraId="39A5503F" w14:textId="77777777" w:rsidR="000A08C3" w:rsidRDefault="000A08C3">
            <w:pPr>
              <w:tabs>
                <w:tab w:val="left" w:pos="8481"/>
              </w:tabs>
              <w:spacing w:after="160"/>
              <w:ind w:right="-166"/>
              <w:rPr>
                <w:sz w:val="22"/>
                <w:szCs w:val="22"/>
              </w:rPr>
            </w:pPr>
          </w:p>
        </w:tc>
      </w:tr>
      <w:tr w:rsidR="000A08C3" w14:paraId="0F66A915" w14:textId="77777777">
        <w:trPr>
          <w:cantSplit/>
          <w:trHeight w:val="539"/>
        </w:trPr>
        <w:tc>
          <w:tcPr>
            <w:tcW w:w="2895" w:type="dxa"/>
            <w:shd w:val="clear" w:color="auto" w:fill="auto"/>
          </w:tcPr>
          <w:p w14:paraId="3CC0C9C8" w14:textId="77777777" w:rsidR="000A08C3" w:rsidRDefault="00D461B8">
            <w:pPr>
              <w:tabs>
                <w:tab w:val="left" w:pos="8481"/>
              </w:tabs>
              <w:spacing w:after="160"/>
              <w:ind w:right="-166"/>
              <w:rPr>
                <w:sz w:val="22"/>
                <w:szCs w:val="22"/>
              </w:rPr>
            </w:pPr>
            <w:r>
              <w:rPr>
                <w:sz w:val="22"/>
                <w:szCs w:val="22"/>
              </w:rPr>
              <w:t>Composite Model</w:t>
            </w:r>
          </w:p>
        </w:tc>
        <w:tc>
          <w:tcPr>
            <w:tcW w:w="2328" w:type="dxa"/>
            <w:shd w:val="clear" w:color="auto" w:fill="auto"/>
          </w:tcPr>
          <w:p w14:paraId="4B09D77F" w14:textId="77777777" w:rsidR="000A08C3" w:rsidRDefault="00D461B8">
            <w:pPr>
              <w:tabs>
                <w:tab w:val="left" w:pos="8481"/>
              </w:tabs>
              <w:spacing w:after="160"/>
              <w:ind w:right="-166"/>
              <w:rPr>
                <w:sz w:val="22"/>
                <w:szCs w:val="22"/>
              </w:rPr>
            </w:pPr>
            <w:r>
              <w:rPr>
                <w:sz w:val="22"/>
                <w:szCs w:val="22"/>
              </w:rPr>
              <w:t xml:space="preserve">Intercept </w:t>
            </w:r>
          </w:p>
        </w:tc>
        <w:tc>
          <w:tcPr>
            <w:tcW w:w="2425" w:type="dxa"/>
            <w:shd w:val="clear" w:color="auto" w:fill="auto"/>
          </w:tcPr>
          <w:p w14:paraId="539CF4CF" w14:textId="77777777" w:rsidR="000A08C3" w:rsidRDefault="00D461B8">
            <w:pPr>
              <w:tabs>
                <w:tab w:val="left" w:pos="8481"/>
              </w:tabs>
              <w:spacing w:after="160"/>
              <w:jc w:val="right"/>
              <w:rPr>
                <w:sz w:val="22"/>
                <w:szCs w:val="22"/>
              </w:rPr>
            </w:pPr>
            <w:r>
              <w:rPr>
                <w:sz w:val="22"/>
                <w:szCs w:val="22"/>
              </w:rPr>
              <w:t>0.349*</w:t>
            </w:r>
          </w:p>
        </w:tc>
        <w:tc>
          <w:tcPr>
            <w:tcW w:w="2001" w:type="dxa"/>
            <w:shd w:val="clear" w:color="auto" w:fill="auto"/>
          </w:tcPr>
          <w:p w14:paraId="47688297" w14:textId="77777777" w:rsidR="000A08C3" w:rsidRDefault="00D461B8">
            <w:pPr>
              <w:tabs>
                <w:tab w:val="left" w:pos="8481"/>
              </w:tabs>
              <w:spacing w:after="160"/>
              <w:jc w:val="right"/>
              <w:rPr>
                <w:sz w:val="22"/>
                <w:szCs w:val="22"/>
              </w:rPr>
            </w:pPr>
            <w:r>
              <w:rPr>
                <w:sz w:val="22"/>
                <w:szCs w:val="22"/>
              </w:rPr>
              <w:t>-2.502***</w:t>
            </w:r>
          </w:p>
        </w:tc>
      </w:tr>
      <w:tr w:rsidR="000A08C3" w14:paraId="15C24714" w14:textId="77777777">
        <w:trPr>
          <w:cantSplit/>
          <w:trHeight w:val="328"/>
        </w:trPr>
        <w:tc>
          <w:tcPr>
            <w:tcW w:w="2895" w:type="dxa"/>
            <w:shd w:val="clear" w:color="auto" w:fill="auto"/>
          </w:tcPr>
          <w:p w14:paraId="70715661" w14:textId="77777777" w:rsidR="000A08C3" w:rsidRDefault="000A08C3">
            <w:pPr>
              <w:tabs>
                <w:tab w:val="left" w:pos="8481"/>
              </w:tabs>
              <w:spacing w:after="160"/>
              <w:ind w:right="-166"/>
              <w:rPr>
                <w:sz w:val="22"/>
                <w:szCs w:val="22"/>
              </w:rPr>
            </w:pPr>
          </w:p>
        </w:tc>
        <w:tc>
          <w:tcPr>
            <w:tcW w:w="2328" w:type="dxa"/>
            <w:shd w:val="clear" w:color="auto" w:fill="auto"/>
          </w:tcPr>
          <w:p w14:paraId="470BB994" w14:textId="77777777" w:rsidR="000A08C3" w:rsidRDefault="00D461B8">
            <w:pPr>
              <w:tabs>
                <w:tab w:val="left" w:pos="8481"/>
              </w:tabs>
              <w:spacing w:after="160"/>
              <w:ind w:right="-166"/>
              <w:rPr>
                <w:sz w:val="22"/>
                <w:szCs w:val="22"/>
              </w:rPr>
            </w:pPr>
            <w:r>
              <w:rPr>
                <w:sz w:val="22"/>
                <w:szCs w:val="22"/>
              </w:rPr>
              <w:t>Motivation</w:t>
            </w:r>
          </w:p>
        </w:tc>
        <w:tc>
          <w:tcPr>
            <w:tcW w:w="2425" w:type="dxa"/>
            <w:shd w:val="clear" w:color="auto" w:fill="auto"/>
          </w:tcPr>
          <w:p w14:paraId="27DB43CD" w14:textId="77777777" w:rsidR="000A08C3" w:rsidRDefault="000A08C3">
            <w:pPr>
              <w:tabs>
                <w:tab w:val="left" w:pos="8481"/>
              </w:tabs>
              <w:spacing w:after="160"/>
              <w:jc w:val="right"/>
              <w:rPr>
                <w:sz w:val="22"/>
                <w:szCs w:val="22"/>
              </w:rPr>
            </w:pPr>
          </w:p>
        </w:tc>
        <w:tc>
          <w:tcPr>
            <w:tcW w:w="2001" w:type="dxa"/>
            <w:shd w:val="clear" w:color="auto" w:fill="auto"/>
          </w:tcPr>
          <w:p w14:paraId="21C4CB91" w14:textId="77777777" w:rsidR="000A08C3" w:rsidRDefault="00D461B8">
            <w:pPr>
              <w:tabs>
                <w:tab w:val="left" w:pos="8481"/>
              </w:tabs>
              <w:spacing w:after="160"/>
              <w:jc w:val="right"/>
              <w:rPr>
                <w:sz w:val="22"/>
                <w:szCs w:val="22"/>
              </w:rPr>
            </w:pPr>
            <w:r>
              <w:rPr>
                <w:sz w:val="22"/>
                <w:szCs w:val="22"/>
              </w:rPr>
              <w:t>0.764***</w:t>
            </w:r>
          </w:p>
        </w:tc>
      </w:tr>
      <w:tr w:rsidR="000A08C3" w14:paraId="0D00D3D1" w14:textId="77777777">
        <w:trPr>
          <w:cantSplit/>
          <w:trHeight w:val="315"/>
        </w:trPr>
        <w:tc>
          <w:tcPr>
            <w:tcW w:w="2895" w:type="dxa"/>
            <w:shd w:val="clear" w:color="auto" w:fill="auto"/>
          </w:tcPr>
          <w:p w14:paraId="592D9618" w14:textId="77777777" w:rsidR="000A08C3" w:rsidRDefault="000A08C3">
            <w:pPr>
              <w:tabs>
                <w:tab w:val="left" w:pos="8481"/>
              </w:tabs>
              <w:spacing w:after="160"/>
              <w:ind w:right="-166"/>
              <w:rPr>
                <w:sz w:val="22"/>
                <w:szCs w:val="22"/>
              </w:rPr>
            </w:pPr>
          </w:p>
        </w:tc>
        <w:tc>
          <w:tcPr>
            <w:tcW w:w="2328" w:type="dxa"/>
            <w:shd w:val="clear" w:color="auto" w:fill="auto"/>
          </w:tcPr>
          <w:p w14:paraId="44E3E9AA" w14:textId="77777777" w:rsidR="000A08C3" w:rsidRDefault="00D461B8">
            <w:pPr>
              <w:tabs>
                <w:tab w:val="left" w:pos="8481"/>
              </w:tabs>
              <w:spacing w:after="160"/>
              <w:ind w:right="-166"/>
              <w:rPr>
                <w:sz w:val="22"/>
                <w:szCs w:val="22"/>
              </w:rPr>
            </w:pPr>
            <w:r>
              <w:rPr>
                <w:sz w:val="22"/>
                <w:szCs w:val="22"/>
              </w:rPr>
              <w:t>Metacognitive awareness</w:t>
            </w:r>
          </w:p>
        </w:tc>
        <w:tc>
          <w:tcPr>
            <w:tcW w:w="2425" w:type="dxa"/>
            <w:shd w:val="clear" w:color="auto" w:fill="auto"/>
          </w:tcPr>
          <w:p w14:paraId="7687FB84" w14:textId="77777777" w:rsidR="000A08C3" w:rsidRDefault="000A08C3">
            <w:pPr>
              <w:tabs>
                <w:tab w:val="left" w:pos="8481"/>
              </w:tabs>
              <w:spacing w:after="160"/>
              <w:jc w:val="right"/>
              <w:rPr>
                <w:sz w:val="22"/>
                <w:szCs w:val="22"/>
              </w:rPr>
            </w:pPr>
          </w:p>
        </w:tc>
        <w:tc>
          <w:tcPr>
            <w:tcW w:w="2001" w:type="dxa"/>
            <w:shd w:val="clear" w:color="auto" w:fill="auto"/>
          </w:tcPr>
          <w:p w14:paraId="59C8F235" w14:textId="77777777" w:rsidR="000A08C3" w:rsidRDefault="00D461B8">
            <w:pPr>
              <w:tabs>
                <w:tab w:val="left" w:pos="8481"/>
              </w:tabs>
              <w:spacing w:after="160"/>
              <w:jc w:val="right"/>
              <w:rPr>
                <w:sz w:val="22"/>
                <w:szCs w:val="22"/>
              </w:rPr>
            </w:pPr>
            <w:r>
              <w:rPr>
                <w:sz w:val="22"/>
                <w:szCs w:val="22"/>
              </w:rPr>
              <w:t>-0.021**</w:t>
            </w:r>
          </w:p>
        </w:tc>
      </w:tr>
      <w:tr w:rsidR="000A08C3" w14:paraId="7C5ECDC0" w14:textId="77777777">
        <w:trPr>
          <w:cantSplit/>
          <w:trHeight w:val="328"/>
        </w:trPr>
        <w:tc>
          <w:tcPr>
            <w:tcW w:w="2895" w:type="dxa"/>
            <w:shd w:val="clear" w:color="auto" w:fill="auto"/>
          </w:tcPr>
          <w:p w14:paraId="73CAB65D" w14:textId="77777777" w:rsidR="000A08C3" w:rsidRDefault="000A08C3">
            <w:pPr>
              <w:tabs>
                <w:tab w:val="left" w:pos="8481"/>
              </w:tabs>
              <w:spacing w:after="160"/>
              <w:ind w:right="-166"/>
              <w:rPr>
                <w:sz w:val="22"/>
                <w:szCs w:val="22"/>
              </w:rPr>
            </w:pPr>
          </w:p>
        </w:tc>
        <w:tc>
          <w:tcPr>
            <w:tcW w:w="2328" w:type="dxa"/>
            <w:shd w:val="clear" w:color="auto" w:fill="auto"/>
          </w:tcPr>
          <w:p w14:paraId="42C30BE4" w14:textId="77777777" w:rsidR="000A08C3" w:rsidRDefault="00D461B8">
            <w:pPr>
              <w:tabs>
                <w:tab w:val="left" w:pos="8481"/>
              </w:tabs>
              <w:spacing w:after="160"/>
              <w:ind w:right="-166"/>
            </w:pPr>
            <w:proofErr w:type="spellStart"/>
            <w:r>
              <w:rPr>
                <w:sz w:val="22"/>
                <w:szCs w:val="22"/>
              </w:rPr>
              <w:t>Strategy</w:t>
            </w:r>
            <w:r>
              <w:rPr>
                <w:sz w:val="22"/>
                <w:szCs w:val="22"/>
                <w:vertAlign w:val="superscript"/>
              </w:rPr>
              <w:t>a</w:t>
            </w:r>
            <w:proofErr w:type="spellEnd"/>
            <w:r>
              <w:rPr>
                <w:sz w:val="22"/>
                <w:szCs w:val="22"/>
                <w:vertAlign w:val="superscript"/>
              </w:rPr>
              <w:t xml:space="preserve"> </w:t>
            </w:r>
            <w:r>
              <w:rPr>
                <w:sz w:val="22"/>
                <w:szCs w:val="22"/>
              </w:rPr>
              <w:t>= 1</w:t>
            </w:r>
          </w:p>
        </w:tc>
        <w:tc>
          <w:tcPr>
            <w:tcW w:w="2425" w:type="dxa"/>
            <w:shd w:val="clear" w:color="auto" w:fill="auto"/>
          </w:tcPr>
          <w:p w14:paraId="4FABF847" w14:textId="77777777" w:rsidR="000A08C3" w:rsidRDefault="000A08C3">
            <w:pPr>
              <w:tabs>
                <w:tab w:val="left" w:pos="8481"/>
              </w:tabs>
              <w:spacing w:after="160"/>
              <w:jc w:val="right"/>
              <w:rPr>
                <w:sz w:val="22"/>
                <w:szCs w:val="22"/>
              </w:rPr>
            </w:pPr>
          </w:p>
        </w:tc>
        <w:tc>
          <w:tcPr>
            <w:tcW w:w="2001" w:type="dxa"/>
            <w:shd w:val="clear" w:color="auto" w:fill="auto"/>
          </w:tcPr>
          <w:p w14:paraId="13609C74" w14:textId="77777777" w:rsidR="000A08C3" w:rsidRDefault="00D461B8">
            <w:pPr>
              <w:tabs>
                <w:tab w:val="left" w:pos="8481"/>
              </w:tabs>
              <w:spacing w:after="160"/>
              <w:jc w:val="right"/>
              <w:rPr>
                <w:sz w:val="22"/>
                <w:szCs w:val="22"/>
              </w:rPr>
            </w:pPr>
            <w:r>
              <w:rPr>
                <w:sz w:val="22"/>
                <w:szCs w:val="22"/>
              </w:rPr>
              <w:t>0.149</w:t>
            </w:r>
          </w:p>
        </w:tc>
      </w:tr>
      <w:tr w:rsidR="000A08C3" w14:paraId="1F5F9320" w14:textId="77777777">
        <w:trPr>
          <w:cantSplit/>
          <w:trHeight w:val="315"/>
        </w:trPr>
        <w:tc>
          <w:tcPr>
            <w:tcW w:w="2895" w:type="dxa"/>
            <w:shd w:val="clear" w:color="auto" w:fill="auto"/>
          </w:tcPr>
          <w:p w14:paraId="5C08471E" w14:textId="77777777" w:rsidR="000A08C3" w:rsidRDefault="000A08C3">
            <w:pPr>
              <w:tabs>
                <w:tab w:val="left" w:pos="8481"/>
              </w:tabs>
              <w:spacing w:after="160"/>
              <w:ind w:right="-166"/>
              <w:rPr>
                <w:sz w:val="22"/>
                <w:szCs w:val="22"/>
              </w:rPr>
            </w:pPr>
          </w:p>
        </w:tc>
        <w:tc>
          <w:tcPr>
            <w:tcW w:w="2328" w:type="dxa"/>
            <w:shd w:val="clear" w:color="auto" w:fill="auto"/>
          </w:tcPr>
          <w:p w14:paraId="449D3A37" w14:textId="77777777" w:rsidR="000A08C3" w:rsidRDefault="00D461B8">
            <w:pPr>
              <w:tabs>
                <w:tab w:val="left" w:pos="8481"/>
              </w:tabs>
              <w:spacing w:after="160"/>
              <w:ind w:right="-166"/>
              <w:rPr>
                <w:sz w:val="22"/>
                <w:szCs w:val="22"/>
              </w:rPr>
            </w:pPr>
            <w:r>
              <w:rPr>
                <w:sz w:val="22"/>
                <w:szCs w:val="22"/>
              </w:rPr>
              <w:t>Strategy= 0.5</w:t>
            </w:r>
          </w:p>
        </w:tc>
        <w:tc>
          <w:tcPr>
            <w:tcW w:w="2425" w:type="dxa"/>
            <w:shd w:val="clear" w:color="auto" w:fill="auto"/>
          </w:tcPr>
          <w:p w14:paraId="5ECF3488" w14:textId="77777777" w:rsidR="000A08C3" w:rsidRDefault="000A08C3">
            <w:pPr>
              <w:tabs>
                <w:tab w:val="left" w:pos="8481"/>
              </w:tabs>
              <w:spacing w:after="160"/>
              <w:jc w:val="right"/>
              <w:rPr>
                <w:sz w:val="22"/>
                <w:szCs w:val="22"/>
              </w:rPr>
            </w:pPr>
          </w:p>
        </w:tc>
        <w:tc>
          <w:tcPr>
            <w:tcW w:w="2001" w:type="dxa"/>
            <w:shd w:val="clear" w:color="auto" w:fill="auto"/>
          </w:tcPr>
          <w:p w14:paraId="4E1F3C77" w14:textId="77777777" w:rsidR="000A08C3" w:rsidRDefault="00D461B8">
            <w:pPr>
              <w:tabs>
                <w:tab w:val="left" w:pos="8481"/>
              </w:tabs>
              <w:spacing w:after="160"/>
              <w:jc w:val="right"/>
              <w:rPr>
                <w:sz w:val="22"/>
                <w:szCs w:val="22"/>
              </w:rPr>
            </w:pPr>
            <w:r>
              <w:rPr>
                <w:sz w:val="22"/>
                <w:szCs w:val="22"/>
              </w:rPr>
              <w:t>0.479</w:t>
            </w:r>
          </w:p>
        </w:tc>
      </w:tr>
      <w:tr w:rsidR="000A08C3" w14:paraId="079801A4" w14:textId="77777777">
        <w:trPr>
          <w:cantSplit/>
          <w:trHeight w:val="385"/>
        </w:trPr>
        <w:tc>
          <w:tcPr>
            <w:tcW w:w="2895" w:type="dxa"/>
            <w:shd w:val="clear" w:color="auto" w:fill="auto"/>
          </w:tcPr>
          <w:p w14:paraId="309BE9B3" w14:textId="77777777" w:rsidR="000A08C3" w:rsidRDefault="00D461B8">
            <w:pPr>
              <w:tabs>
                <w:tab w:val="left" w:pos="8481"/>
              </w:tabs>
              <w:spacing w:after="160"/>
              <w:ind w:right="-166"/>
              <w:rPr>
                <w:i/>
                <w:iCs/>
                <w:sz w:val="22"/>
                <w:szCs w:val="22"/>
              </w:rPr>
            </w:pPr>
            <w:r>
              <w:rPr>
                <w:i/>
                <w:iCs/>
                <w:sz w:val="22"/>
                <w:szCs w:val="22"/>
              </w:rPr>
              <w:t>Variance components</w:t>
            </w:r>
          </w:p>
        </w:tc>
        <w:tc>
          <w:tcPr>
            <w:tcW w:w="2328" w:type="dxa"/>
            <w:shd w:val="clear" w:color="auto" w:fill="auto"/>
          </w:tcPr>
          <w:p w14:paraId="68613EE8" w14:textId="77777777" w:rsidR="000A08C3" w:rsidRDefault="000A08C3">
            <w:pPr>
              <w:tabs>
                <w:tab w:val="left" w:pos="8481"/>
              </w:tabs>
              <w:spacing w:after="160"/>
              <w:ind w:right="-166"/>
              <w:rPr>
                <w:sz w:val="22"/>
                <w:szCs w:val="22"/>
              </w:rPr>
            </w:pPr>
          </w:p>
        </w:tc>
        <w:tc>
          <w:tcPr>
            <w:tcW w:w="2425" w:type="dxa"/>
            <w:shd w:val="clear" w:color="auto" w:fill="auto"/>
          </w:tcPr>
          <w:p w14:paraId="75B74409" w14:textId="77777777" w:rsidR="000A08C3" w:rsidRDefault="000A08C3">
            <w:pPr>
              <w:tabs>
                <w:tab w:val="left" w:pos="8481"/>
              </w:tabs>
              <w:spacing w:after="160"/>
              <w:jc w:val="right"/>
              <w:rPr>
                <w:sz w:val="22"/>
                <w:szCs w:val="22"/>
              </w:rPr>
            </w:pPr>
          </w:p>
        </w:tc>
        <w:tc>
          <w:tcPr>
            <w:tcW w:w="2001" w:type="dxa"/>
            <w:shd w:val="clear" w:color="auto" w:fill="auto"/>
          </w:tcPr>
          <w:p w14:paraId="12BA13D8" w14:textId="77777777" w:rsidR="000A08C3" w:rsidRDefault="000A08C3">
            <w:pPr>
              <w:tabs>
                <w:tab w:val="left" w:pos="8481"/>
              </w:tabs>
              <w:spacing w:after="160"/>
              <w:jc w:val="right"/>
              <w:rPr>
                <w:sz w:val="22"/>
                <w:szCs w:val="22"/>
              </w:rPr>
            </w:pPr>
          </w:p>
        </w:tc>
      </w:tr>
      <w:tr w:rsidR="000A08C3" w14:paraId="62FABFF3" w14:textId="77777777">
        <w:trPr>
          <w:cantSplit/>
          <w:trHeight w:val="539"/>
        </w:trPr>
        <w:tc>
          <w:tcPr>
            <w:tcW w:w="2895" w:type="dxa"/>
            <w:shd w:val="clear" w:color="auto" w:fill="auto"/>
          </w:tcPr>
          <w:p w14:paraId="6D839E95" w14:textId="77777777" w:rsidR="000A08C3" w:rsidRDefault="00D461B8">
            <w:pPr>
              <w:tabs>
                <w:tab w:val="left" w:pos="8481"/>
              </w:tabs>
              <w:spacing w:after="160"/>
              <w:ind w:right="-166"/>
              <w:rPr>
                <w:sz w:val="22"/>
                <w:szCs w:val="22"/>
              </w:rPr>
            </w:pPr>
            <w:r>
              <w:rPr>
                <w:sz w:val="22"/>
                <w:szCs w:val="22"/>
              </w:rPr>
              <w:t>Level 1</w:t>
            </w:r>
          </w:p>
        </w:tc>
        <w:tc>
          <w:tcPr>
            <w:tcW w:w="2328" w:type="dxa"/>
            <w:shd w:val="clear" w:color="auto" w:fill="auto"/>
          </w:tcPr>
          <w:p w14:paraId="6D67A832" w14:textId="77777777" w:rsidR="000A08C3" w:rsidRDefault="00D461B8">
            <w:pPr>
              <w:tabs>
                <w:tab w:val="left" w:pos="8481"/>
              </w:tabs>
              <w:spacing w:after="160"/>
              <w:ind w:right="-166"/>
              <w:rPr>
                <w:sz w:val="22"/>
                <w:szCs w:val="22"/>
              </w:rPr>
            </w:pPr>
            <w:r>
              <w:rPr>
                <w:sz w:val="22"/>
                <w:szCs w:val="22"/>
              </w:rPr>
              <w:t>Within-person residuals</w:t>
            </w:r>
          </w:p>
        </w:tc>
        <w:tc>
          <w:tcPr>
            <w:tcW w:w="2425" w:type="dxa"/>
            <w:shd w:val="clear" w:color="auto" w:fill="auto"/>
          </w:tcPr>
          <w:p w14:paraId="3CAC7FEC" w14:textId="77777777" w:rsidR="000A08C3" w:rsidRDefault="00D461B8">
            <w:pPr>
              <w:tabs>
                <w:tab w:val="left" w:pos="8481"/>
              </w:tabs>
              <w:spacing w:after="160"/>
              <w:jc w:val="right"/>
              <w:rPr>
                <w:sz w:val="22"/>
                <w:szCs w:val="22"/>
              </w:rPr>
            </w:pPr>
            <w:r>
              <w:rPr>
                <w:sz w:val="22"/>
                <w:szCs w:val="22"/>
              </w:rPr>
              <w:t>0.915***</w:t>
            </w:r>
          </w:p>
        </w:tc>
        <w:tc>
          <w:tcPr>
            <w:tcW w:w="2001" w:type="dxa"/>
            <w:shd w:val="clear" w:color="auto" w:fill="auto"/>
          </w:tcPr>
          <w:p w14:paraId="40B46104" w14:textId="77777777" w:rsidR="000A08C3" w:rsidRDefault="00D461B8">
            <w:pPr>
              <w:tabs>
                <w:tab w:val="left" w:pos="8481"/>
              </w:tabs>
              <w:spacing w:after="160"/>
              <w:jc w:val="right"/>
              <w:rPr>
                <w:sz w:val="22"/>
                <w:szCs w:val="22"/>
              </w:rPr>
            </w:pPr>
            <w:r>
              <w:rPr>
                <w:sz w:val="22"/>
                <w:szCs w:val="22"/>
              </w:rPr>
              <w:t>0.941***</w:t>
            </w:r>
          </w:p>
        </w:tc>
      </w:tr>
      <w:tr w:rsidR="000A08C3" w14:paraId="125EDDE3" w14:textId="77777777">
        <w:trPr>
          <w:cantSplit/>
          <w:trHeight w:val="394"/>
        </w:trPr>
        <w:tc>
          <w:tcPr>
            <w:tcW w:w="2895" w:type="dxa"/>
            <w:shd w:val="clear" w:color="auto" w:fill="auto"/>
          </w:tcPr>
          <w:p w14:paraId="48A2C3E3" w14:textId="77777777" w:rsidR="000A08C3" w:rsidRDefault="00D461B8">
            <w:pPr>
              <w:tabs>
                <w:tab w:val="left" w:pos="8481"/>
              </w:tabs>
              <w:spacing w:after="160"/>
              <w:ind w:right="-166"/>
              <w:rPr>
                <w:sz w:val="22"/>
                <w:szCs w:val="22"/>
              </w:rPr>
            </w:pPr>
            <w:r>
              <w:rPr>
                <w:sz w:val="22"/>
                <w:szCs w:val="22"/>
              </w:rPr>
              <w:t>Level-2 between-person</w:t>
            </w:r>
          </w:p>
        </w:tc>
        <w:tc>
          <w:tcPr>
            <w:tcW w:w="2328" w:type="dxa"/>
            <w:shd w:val="clear" w:color="auto" w:fill="auto"/>
          </w:tcPr>
          <w:p w14:paraId="2741C9E9" w14:textId="77777777" w:rsidR="000A08C3" w:rsidRDefault="00D461B8">
            <w:pPr>
              <w:tabs>
                <w:tab w:val="left" w:pos="8481"/>
              </w:tabs>
              <w:spacing w:after="160"/>
              <w:ind w:right="-166"/>
              <w:rPr>
                <w:sz w:val="22"/>
                <w:szCs w:val="22"/>
              </w:rPr>
            </w:pPr>
            <w:r>
              <w:rPr>
                <w:sz w:val="22"/>
                <w:szCs w:val="22"/>
              </w:rPr>
              <w:t>Intercept</w:t>
            </w:r>
          </w:p>
        </w:tc>
        <w:tc>
          <w:tcPr>
            <w:tcW w:w="2425" w:type="dxa"/>
            <w:shd w:val="clear" w:color="auto" w:fill="auto"/>
          </w:tcPr>
          <w:p w14:paraId="21EBBF72" w14:textId="77777777" w:rsidR="000A08C3" w:rsidRDefault="00D461B8">
            <w:pPr>
              <w:tabs>
                <w:tab w:val="left" w:pos="8481"/>
              </w:tabs>
              <w:spacing w:after="160"/>
              <w:jc w:val="right"/>
              <w:rPr>
                <w:sz w:val="22"/>
                <w:szCs w:val="22"/>
              </w:rPr>
            </w:pPr>
            <w:r>
              <w:rPr>
                <w:sz w:val="22"/>
                <w:szCs w:val="22"/>
              </w:rPr>
              <w:t>1.932***</w:t>
            </w:r>
          </w:p>
        </w:tc>
        <w:tc>
          <w:tcPr>
            <w:tcW w:w="2001" w:type="dxa"/>
            <w:shd w:val="clear" w:color="auto" w:fill="auto"/>
          </w:tcPr>
          <w:p w14:paraId="6C1C3D0C" w14:textId="77777777" w:rsidR="000A08C3" w:rsidRDefault="00D461B8">
            <w:pPr>
              <w:tabs>
                <w:tab w:val="left" w:pos="8481"/>
              </w:tabs>
              <w:spacing w:after="160"/>
              <w:jc w:val="right"/>
              <w:rPr>
                <w:sz w:val="22"/>
                <w:szCs w:val="22"/>
              </w:rPr>
            </w:pPr>
            <w:r>
              <w:rPr>
                <w:sz w:val="22"/>
                <w:szCs w:val="22"/>
              </w:rPr>
              <w:t>0.741***</w:t>
            </w:r>
          </w:p>
        </w:tc>
      </w:tr>
      <w:tr w:rsidR="000A08C3" w14:paraId="3BE14C40" w14:textId="77777777">
        <w:trPr>
          <w:cantSplit/>
          <w:trHeight w:val="296"/>
        </w:trPr>
        <w:tc>
          <w:tcPr>
            <w:tcW w:w="2895" w:type="dxa"/>
            <w:tcBorders>
              <w:bottom w:val="single" w:sz="4" w:space="0" w:color="000000"/>
            </w:tcBorders>
            <w:shd w:val="clear" w:color="auto" w:fill="auto"/>
          </w:tcPr>
          <w:p w14:paraId="5C730FED" w14:textId="77777777" w:rsidR="000A08C3" w:rsidRDefault="00D461B8">
            <w:pPr>
              <w:tabs>
                <w:tab w:val="left" w:pos="8481"/>
              </w:tabs>
              <w:spacing w:after="160"/>
              <w:ind w:right="-166"/>
              <w:rPr>
                <w:sz w:val="22"/>
                <w:szCs w:val="22"/>
              </w:rPr>
            </w:pPr>
            <w:r>
              <w:rPr>
                <w:sz w:val="22"/>
                <w:szCs w:val="22"/>
              </w:rPr>
              <w:t>Goodness of fit</w:t>
            </w:r>
          </w:p>
        </w:tc>
        <w:tc>
          <w:tcPr>
            <w:tcW w:w="2328" w:type="dxa"/>
            <w:tcBorders>
              <w:bottom w:val="single" w:sz="4" w:space="0" w:color="000000"/>
            </w:tcBorders>
            <w:shd w:val="clear" w:color="auto" w:fill="auto"/>
          </w:tcPr>
          <w:p w14:paraId="4536D55C" w14:textId="77777777" w:rsidR="000A08C3" w:rsidRDefault="00D461B8">
            <w:pPr>
              <w:tabs>
                <w:tab w:val="left" w:pos="8481"/>
              </w:tabs>
              <w:spacing w:after="160"/>
              <w:ind w:right="-166"/>
              <w:rPr>
                <w:sz w:val="22"/>
                <w:szCs w:val="22"/>
              </w:rPr>
            </w:pPr>
            <w:r>
              <w:rPr>
                <w:sz w:val="22"/>
                <w:szCs w:val="22"/>
              </w:rPr>
              <w:t>-2 Log Likelihood</w:t>
            </w:r>
          </w:p>
        </w:tc>
        <w:tc>
          <w:tcPr>
            <w:tcW w:w="2425" w:type="dxa"/>
            <w:tcBorders>
              <w:bottom w:val="single" w:sz="4" w:space="0" w:color="000000"/>
            </w:tcBorders>
            <w:shd w:val="clear" w:color="auto" w:fill="auto"/>
          </w:tcPr>
          <w:p w14:paraId="63A3F13A" w14:textId="77777777" w:rsidR="000A08C3" w:rsidRDefault="00D461B8">
            <w:pPr>
              <w:tabs>
                <w:tab w:val="left" w:pos="8481"/>
              </w:tabs>
              <w:spacing w:after="160"/>
              <w:jc w:val="right"/>
              <w:rPr>
                <w:sz w:val="22"/>
                <w:szCs w:val="22"/>
              </w:rPr>
            </w:pPr>
            <w:r>
              <w:rPr>
                <w:sz w:val="22"/>
                <w:szCs w:val="22"/>
              </w:rPr>
              <w:t>10992.252***</w:t>
            </w:r>
          </w:p>
        </w:tc>
        <w:tc>
          <w:tcPr>
            <w:tcW w:w="2001" w:type="dxa"/>
            <w:tcBorders>
              <w:bottom w:val="single" w:sz="4" w:space="0" w:color="000000"/>
            </w:tcBorders>
            <w:shd w:val="clear" w:color="auto" w:fill="auto"/>
          </w:tcPr>
          <w:p w14:paraId="236A30DD" w14:textId="77777777" w:rsidR="000A08C3" w:rsidRDefault="00D461B8">
            <w:pPr>
              <w:tabs>
                <w:tab w:val="left" w:pos="8481"/>
              </w:tabs>
              <w:spacing w:after="160"/>
              <w:jc w:val="right"/>
              <w:rPr>
                <w:sz w:val="22"/>
                <w:szCs w:val="22"/>
              </w:rPr>
            </w:pPr>
            <w:r>
              <w:rPr>
                <w:sz w:val="22"/>
                <w:szCs w:val="22"/>
              </w:rPr>
              <w:t>9563.348***</w:t>
            </w:r>
          </w:p>
        </w:tc>
      </w:tr>
    </w:tbl>
    <w:p w14:paraId="4D371568" w14:textId="77777777" w:rsidR="000A08C3" w:rsidRDefault="00D461B8">
      <w:pPr>
        <w:pStyle w:val="Caption"/>
        <w:keepNext/>
        <w:tabs>
          <w:tab w:val="left" w:pos="-1134"/>
        </w:tabs>
      </w:pPr>
      <w:r>
        <w:rPr>
          <w:noProof/>
        </w:rPr>
        <mc:AlternateContent>
          <mc:Choice Requires="wps">
            <w:drawing>
              <wp:anchor distT="0" distB="0" distL="0" distR="0" simplePos="0" relativeHeight="3" behindDoc="0" locked="0" layoutInCell="1" allowOverlap="1" wp14:anchorId="4217A925" wp14:editId="20C0D153">
                <wp:simplePos x="0" y="0"/>
                <wp:positionH relativeFrom="column">
                  <wp:posOffset>84455</wp:posOffset>
                </wp:positionH>
                <wp:positionV relativeFrom="paragraph">
                  <wp:posOffset>88265</wp:posOffset>
                </wp:positionV>
                <wp:extent cx="6106795" cy="1599565"/>
                <wp:effectExtent l="0" t="0" r="0" b="0"/>
                <wp:wrapNone/>
                <wp:docPr id="4" name="Shape2"/>
                <wp:cNvGraphicFramePr/>
                <a:graphic xmlns:a="http://schemas.openxmlformats.org/drawingml/2006/main">
                  <a:graphicData uri="http://schemas.microsoft.com/office/word/2010/wordprocessingShape">
                    <wps:wsp>
                      <wps:cNvSpPr/>
                      <wps:spPr>
                        <a:xfrm>
                          <a:off x="0" y="0"/>
                          <a:ext cx="6106320" cy="1598760"/>
                        </a:xfrm>
                        <a:prstGeom prst="rect">
                          <a:avLst/>
                        </a:prstGeom>
                        <a:noFill/>
                        <a:ln>
                          <a:noFill/>
                        </a:ln>
                      </wps:spPr>
                      <wps:style>
                        <a:lnRef idx="0">
                          <a:scrgbClr r="0" g="0" b="0"/>
                        </a:lnRef>
                        <a:fillRef idx="0">
                          <a:scrgbClr r="0" g="0" b="0"/>
                        </a:fillRef>
                        <a:effectRef idx="0">
                          <a:scrgbClr r="0" g="0" b="0"/>
                        </a:effectRef>
                        <a:fontRef idx="minor"/>
                      </wps:style>
                      <wps:txbx>
                        <w:txbxContent>
                          <w:p w14:paraId="6D224394" w14:textId="77777777" w:rsidR="000A08C3" w:rsidRDefault="00D461B8">
                            <w:pPr>
                              <w:pStyle w:val="FrameContents"/>
                              <w:overflowPunct/>
                              <w:ind w:right="13"/>
                            </w:pPr>
                            <w:r>
                              <w:rPr>
                                <w:rFonts w:ascii="Default style" w:hAnsi="Default style"/>
                                <w:i/>
                                <w:iCs/>
                                <w:color w:val="000000"/>
                              </w:rPr>
                              <w:t xml:space="preserve">p &lt; </w:t>
                            </w:r>
                            <w:r>
                              <w:rPr>
                                <w:rFonts w:ascii="Default style" w:hAnsi="Default style"/>
                                <w:i/>
                                <w:iCs/>
                                <w:color w:val="000000"/>
                              </w:rPr>
                              <w:t>.05, **p &lt; .01, ***p &lt; .001</w:t>
                            </w:r>
                          </w:p>
                          <w:p w14:paraId="56877289" w14:textId="77777777" w:rsidR="000A08C3" w:rsidRDefault="00D461B8">
                            <w:pPr>
                              <w:pStyle w:val="FrameContents"/>
                              <w:overflowPunct/>
                            </w:pPr>
                            <w:proofErr w:type="spellStart"/>
                            <w:r>
                              <w:rPr>
                                <w:rFonts w:ascii="Default style" w:hAnsi="Default style"/>
                                <w:i/>
                                <w:iCs/>
                                <w:color w:val="000000"/>
                                <w:position w:val="6"/>
                                <w:sz w:val="14"/>
                              </w:rPr>
                              <w:t>a</w:t>
                            </w:r>
                            <w:proofErr w:type="spellEnd"/>
                            <w:r>
                              <w:rPr>
                                <w:rFonts w:ascii="Default style" w:hAnsi="Default style"/>
                                <w:i/>
                                <w:iCs/>
                                <w:color w:val="000000"/>
                              </w:rPr>
                              <w:t>The variable “strategy” represents the average strategy use between EBPM and TBPM, where “1” means that participants used strategies for both EBPM and TBPM; “0.5” means that participants used strategies either for TBPM or for E</w:t>
                            </w:r>
                            <w:r>
                              <w:rPr>
                                <w:rFonts w:ascii="Default style" w:hAnsi="Default style"/>
                                <w:i/>
                                <w:iCs/>
                                <w:color w:val="000000"/>
                              </w:rPr>
                              <w:t>BPM, and “0” means that participants used no strategy for both EBPM and TBPM. The reference category is 0.</w:t>
                            </w:r>
                          </w:p>
                          <w:p w14:paraId="2541CFA8" w14:textId="77777777" w:rsidR="000A08C3" w:rsidRDefault="00D461B8">
                            <w:pPr>
                              <w:pStyle w:val="FrameContents"/>
                              <w:overflowPunct/>
                            </w:pPr>
                            <w:r>
                              <w:rPr>
                                <w:rFonts w:ascii="Default style" w:hAnsi="Default style"/>
                                <w:i/>
                                <w:iCs/>
                                <w:color w:val="000000"/>
                              </w:rPr>
                              <w:t>Note. The Level 1 Within-person residuals refer to unexplained within-participants variance in PM performance. The level-2 between-person intercept r</w:t>
                            </w:r>
                            <w:r>
                              <w:rPr>
                                <w:rFonts w:ascii="Default style" w:hAnsi="Default style"/>
                                <w:i/>
                                <w:iCs/>
                                <w:color w:val="000000"/>
                              </w:rPr>
                              <w:t>efers to the unexplained between-participants variance in PM performance.</w:t>
                            </w:r>
                          </w:p>
                        </w:txbxContent>
                      </wps:txbx>
                      <wps:bodyPr lIns="0" tIns="0" rIns="0" bIns="0">
                        <a:spAutoFit/>
                      </wps:bodyPr>
                    </wps:wsp>
                  </a:graphicData>
                </a:graphic>
              </wp:anchor>
            </w:drawing>
          </mc:Choice>
          <mc:Fallback>
            <w:pict>
              <v:rect id="shape_0" ID="Shape2" stroked="f" style="position:absolute;margin-left:6.65pt;margin-top:6.95pt;width:480.75pt;height:125.85pt">
                <w10:wrap type="square"/>
                <v:fill o:detectmouseclick="t" on="false"/>
                <v:stroke color="#3465a4" joinstyle="round" endcap="flat"/>
                <v:textbox>
                  <w:txbxContent>
                    <w:p>
                      <w:pPr>
                        <w:pStyle w:val="FrameContents"/>
                        <w:overflowPunct w:val="true"/>
                        <w:ind w:left="0" w:right="13" w:hanging="0"/>
                        <w:rPr/>
                      </w:pPr>
                      <w:r>
                        <w:rPr>
                          <w:rFonts w:ascii="Default style" w:hAnsi="Default style"/>
                          <w:i/>
                          <w:iCs/>
                          <w:color w:val="000000"/>
                          <w:sz w:val="24"/>
                        </w:rPr>
                        <w:t>p &lt; .05, **p &lt; .01, ***p &lt; .001</w:t>
                      </w:r>
                    </w:p>
                    <w:p>
                      <w:pPr>
                        <w:pStyle w:val="FrameContents"/>
                        <w:overflowPunct w:val="true"/>
                        <w:ind w:left="0" w:right="0" w:hanging="0"/>
                        <w:rPr/>
                      </w:pPr>
                      <w:r>
                        <w:rPr>
                          <w:rFonts w:ascii="Default style" w:hAnsi="Default style"/>
                          <w:i/>
                          <w:iCs/>
                          <w:color w:val="000000"/>
                          <w:position w:val="6"/>
                          <w:sz w:val="14"/>
                        </w:rPr>
                        <w:t>a</w:t>
                      </w:r>
                      <w:r>
                        <w:rPr>
                          <w:rFonts w:ascii="Default style" w:hAnsi="Default style"/>
                          <w:i/>
                          <w:iCs/>
                          <w:color w:val="000000"/>
                          <w:sz w:val="24"/>
                        </w:rPr>
                        <w:t>The variable “strategy” represents the average strategy use between EBPM and TBPM, where “1” means that participants used strategies for both EBPM and TBPM; “0.5” means that participants used strategies either for TBPM or for EBPM, and “0” means that participants used no strategy for both EBPM and TBPM. The reference category is 0.</w:t>
                      </w:r>
                    </w:p>
                    <w:p>
                      <w:pPr>
                        <w:pStyle w:val="FrameContents"/>
                        <w:overflowPunct w:val="true"/>
                        <w:rPr/>
                      </w:pPr>
                      <w:r>
                        <w:rPr>
                          <w:rFonts w:ascii="Default style" w:hAnsi="Default style"/>
                          <w:i/>
                          <w:iCs/>
                          <w:color w:val="000000"/>
                          <w:sz w:val="24"/>
                        </w:rPr>
                        <w:t>Note. The Level 1 Within-person residuals refer to unexplained within-participants variance in PM performance. The level-2 between-person intercept refers to the unexplained between-participants variance in PM performance.</w:t>
                      </w:r>
                    </w:p>
                  </w:txbxContent>
                </v:textbox>
              </v:rect>
            </w:pict>
          </mc:Fallback>
        </mc:AlternateContent>
      </w:r>
    </w:p>
    <w:p w14:paraId="553D0EAC" w14:textId="77777777" w:rsidR="000A08C3" w:rsidRDefault="00D461B8">
      <w:pPr>
        <w:pStyle w:val="Caption"/>
      </w:pPr>
      <w:r>
        <w:rPr>
          <w:noProof/>
        </w:rPr>
        <w:drawing>
          <wp:inline distT="0" distB="0" distL="0" distR="0" wp14:anchorId="202B31AC" wp14:editId="341D6921">
            <wp:extent cx="14605" cy="14605"/>
            <wp:effectExtent l="0" t="0" r="0" b="0"/>
            <wp:docPr id="6" nam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
                    <pic:cNvPicPr>
                      <a:picLocks noChangeAspect="1" noChangeArrowheads="1"/>
                    </pic:cNvPicPr>
                  </pic:nvPicPr>
                  <pic:blipFill>
                    <a:blip r:embed="rId6"/>
                    <a:stretch>
                      <a:fillRect/>
                    </a:stretch>
                  </pic:blipFill>
                  <pic:spPr bwMode="auto">
                    <a:xfrm>
                      <a:off x="0" y="0"/>
                      <a:ext cx="14605" cy="14605"/>
                    </a:xfrm>
                    <a:prstGeom prst="rect">
                      <a:avLst/>
                    </a:prstGeom>
                  </pic:spPr>
                </pic:pic>
              </a:graphicData>
            </a:graphic>
          </wp:inline>
        </w:drawing>
      </w:r>
    </w:p>
    <w:p w14:paraId="2268B8CC" w14:textId="77777777" w:rsidR="000A08C3" w:rsidRDefault="000A08C3"/>
    <w:p w14:paraId="26863B8F" w14:textId="77777777" w:rsidR="000A08C3" w:rsidRDefault="000A08C3"/>
    <w:p w14:paraId="06A7A170" w14:textId="77777777" w:rsidR="000A08C3" w:rsidRDefault="000A08C3"/>
    <w:p w14:paraId="67E8F9E9" w14:textId="77777777" w:rsidR="000A08C3" w:rsidRDefault="000A08C3"/>
    <w:p w14:paraId="6FC850A2" w14:textId="77777777" w:rsidR="000A08C3" w:rsidRDefault="000A08C3"/>
    <w:p w14:paraId="72CA53C1" w14:textId="77777777" w:rsidR="000A08C3" w:rsidRDefault="000A08C3"/>
    <w:p w14:paraId="56FC0B86" w14:textId="77777777" w:rsidR="000A08C3" w:rsidRDefault="000A08C3"/>
    <w:p w14:paraId="1E52E9A0" w14:textId="77777777" w:rsidR="000A08C3" w:rsidRDefault="000A08C3">
      <w:pPr>
        <w:rPr>
          <w:b/>
        </w:rPr>
      </w:pPr>
    </w:p>
    <w:p w14:paraId="6DD95FB6" w14:textId="77777777" w:rsidR="000A08C3" w:rsidRDefault="000A08C3">
      <w:pPr>
        <w:rPr>
          <w:b/>
        </w:rPr>
      </w:pPr>
    </w:p>
    <w:p w14:paraId="4739B8FC" w14:textId="77777777" w:rsidR="000A08C3" w:rsidRDefault="000A08C3">
      <w:pPr>
        <w:rPr>
          <w:b/>
        </w:rPr>
      </w:pPr>
    </w:p>
    <w:p w14:paraId="0C7A7CBB" w14:textId="77777777" w:rsidR="000A08C3" w:rsidRDefault="000A08C3">
      <w:pPr>
        <w:rPr>
          <w:b/>
        </w:rPr>
      </w:pPr>
    </w:p>
    <w:p w14:paraId="520FDBF6" w14:textId="77777777" w:rsidR="000A08C3" w:rsidRDefault="000A08C3">
      <w:pPr>
        <w:rPr>
          <w:b/>
        </w:rPr>
      </w:pPr>
    </w:p>
    <w:p w14:paraId="457657E4" w14:textId="77777777" w:rsidR="000A08C3" w:rsidRDefault="000A08C3">
      <w:pPr>
        <w:rPr>
          <w:b/>
        </w:rPr>
      </w:pPr>
    </w:p>
    <w:p w14:paraId="68169267" w14:textId="77777777" w:rsidR="000A08C3" w:rsidRDefault="000A08C3">
      <w:pPr>
        <w:rPr>
          <w:b/>
        </w:rPr>
      </w:pPr>
    </w:p>
    <w:p w14:paraId="44FB6BAF" w14:textId="77777777" w:rsidR="000A08C3" w:rsidRDefault="000A08C3">
      <w:pPr>
        <w:rPr>
          <w:b/>
        </w:rPr>
      </w:pPr>
    </w:p>
    <w:p w14:paraId="7C5EF27C" w14:textId="77777777" w:rsidR="000A08C3" w:rsidRDefault="000A08C3">
      <w:pPr>
        <w:rPr>
          <w:b/>
        </w:rPr>
      </w:pPr>
    </w:p>
    <w:p w14:paraId="61897E0C" w14:textId="77777777" w:rsidR="000A08C3" w:rsidRDefault="000A08C3">
      <w:pPr>
        <w:rPr>
          <w:b/>
        </w:rPr>
      </w:pPr>
    </w:p>
    <w:p w14:paraId="72B58E10" w14:textId="77777777" w:rsidR="000A08C3" w:rsidRDefault="000A08C3">
      <w:pPr>
        <w:rPr>
          <w:b/>
        </w:rPr>
      </w:pPr>
    </w:p>
    <w:p w14:paraId="3A17F7BF" w14:textId="77777777" w:rsidR="000A08C3" w:rsidRDefault="000A08C3">
      <w:pPr>
        <w:rPr>
          <w:b/>
        </w:rPr>
      </w:pPr>
    </w:p>
    <w:p w14:paraId="44881EA5" w14:textId="77777777" w:rsidR="000A08C3" w:rsidRDefault="000A08C3">
      <w:pPr>
        <w:rPr>
          <w:b/>
        </w:rPr>
      </w:pPr>
    </w:p>
    <w:p w14:paraId="350C8BFD" w14:textId="77777777" w:rsidR="000A08C3" w:rsidRDefault="00D461B8">
      <w:pPr>
        <w:pStyle w:val="Heading2"/>
      </w:pPr>
      <w:r>
        <w:lastRenderedPageBreak/>
        <w:t>Descriptive statistics on reminder use and exploratory analyses</w:t>
      </w:r>
    </w:p>
    <w:p w14:paraId="23975657" w14:textId="55797F20" w:rsidR="000A08C3" w:rsidRDefault="000A08C3">
      <w:pPr>
        <w:rPr>
          <w:b/>
          <w:bCs/>
        </w:rPr>
      </w:pPr>
    </w:p>
    <w:p w14:paraId="7FD7FDC6" w14:textId="77777777" w:rsidR="000A08C3" w:rsidRDefault="00D461B8">
      <w:r>
        <w:t xml:space="preserve">Table 3 shows the number of participants who reported to have used strategies for EBPM and TBPM tasks, as a function of age group. </w:t>
      </w:r>
    </w:p>
    <w:p w14:paraId="15F8DAE9" w14:textId="77777777" w:rsidR="000A08C3" w:rsidRDefault="00D461B8">
      <w:r>
        <w:t xml:space="preserve">Table 4 shows the kind of strategies participants used. </w:t>
      </w:r>
    </w:p>
    <w:p w14:paraId="71EA8210" w14:textId="77777777" w:rsidR="000A08C3" w:rsidRDefault="000A08C3">
      <w:pPr>
        <w:rPr>
          <w:i/>
          <w:iCs/>
        </w:rPr>
      </w:pPr>
    </w:p>
    <w:p w14:paraId="4C8C85DD" w14:textId="77777777" w:rsidR="000A08C3" w:rsidRDefault="000A08C3">
      <w:pPr>
        <w:ind w:left="71"/>
      </w:pPr>
    </w:p>
    <w:p w14:paraId="45F85869" w14:textId="77777777" w:rsidR="000A08C3" w:rsidRDefault="00D461B8">
      <w:r>
        <w:t>Table3.</w:t>
      </w:r>
    </w:p>
    <w:p w14:paraId="22BEF8B2" w14:textId="77777777" w:rsidR="000A08C3" w:rsidRDefault="00D461B8">
      <w:pPr>
        <w:tabs>
          <w:tab w:val="left" w:pos="113"/>
        </w:tabs>
        <w:ind w:right="3060"/>
        <w:rPr>
          <w:i/>
          <w:iCs/>
        </w:rPr>
      </w:pPr>
      <w:r>
        <w:rPr>
          <w:i/>
          <w:iCs/>
        </w:rPr>
        <w:t xml:space="preserve">Number of Young and Older Participants who Reported to Have Used Strategies in the EBPM and TBPM tasks. </w:t>
      </w:r>
    </w:p>
    <w:p w14:paraId="13579298" w14:textId="77777777" w:rsidR="000A08C3" w:rsidRDefault="000A08C3">
      <w:pPr>
        <w:tabs>
          <w:tab w:val="left" w:pos="113"/>
        </w:tabs>
        <w:ind w:left="71" w:right="3090"/>
      </w:pPr>
    </w:p>
    <w:tbl>
      <w:tblPr>
        <w:tblW w:w="5838" w:type="dxa"/>
        <w:tblInd w:w="60" w:type="dxa"/>
        <w:tblCellMar>
          <w:top w:w="55" w:type="dxa"/>
          <w:left w:w="56" w:type="dxa"/>
          <w:bottom w:w="55" w:type="dxa"/>
          <w:right w:w="55" w:type="dxa"/>
        </w:tblCellMar>
        <w:tblLook w:val="0000" w:firstRow="0" w:lastRow="0" w:firstColumn="0" w:lastColumn="0" w:noHBand="0" w:noVBand="0"/>
      </w:tblPr>
      <w:tblGrid>
        <w:gridCol w:w="2948"/>
        <w:gridCol w:w="1410"/>
        <w:gridCol w:w="1480"/>
      </w:tblGrid>
      <w:tr w:rsidR="000A08C3" w14:paraId="4EA54BE1" w14:textId="77777777">
        <w:tc>
          <w:tcPr>
            <w:tcW w:w="2948" w:type="dxa"/>
            <w:shd w:val="clear" w:color="auto" w:fill="auto"/>
          </w:tcPr>
          <w:p w14:paraId="219F811A" w14:textId="77777777" w:rsidR="000A08C3" w:rsidRDefault="000A08C3">
            <w:pPr>
              <w:pStyle w:val="TableContents"/>
            </w:pPr>
          </w:p>
        </w:tc>
        <w:tc>
          <w:tcPr>
            <w:tcW w:w="2890" w:type="dxa"/>
            <w:gridSpan w:val="2"/>
            <w:tcBorders>
              <w:top w:val="single" w:sz="2" w:space="0" w:color="000000"/>
              <w:bottom w:val="single" w:sz="2" w:space="0" w:color="000000"/>
            </w:tcBorders>
            <w:shd w:val="clear" w:color="auto" w:fill="auto"/>
          </w:tcPr>
          <w:p w14:paraId="7F28788A" w14:textId="77777777" w:rsidR="000A08C3" w:rsidRDefault="00D461B8">
            <w:pPr>
              <w:pStyle w:val="TableContents"/>
              <w:jc w:val="center"/>
            </w:pPr>
            <w:r>
              <w:t>Task</w:t>
            </w:r>
          </w:p>
        </w:tc>
      </w:tr>
      <w:tr w:rsidR="000A08C3" w14:paraId="4819E66B" w14:textId="77777777">
        <w:tc>
          <w:tcPr>
            <w:tcW w:w="2948" w:type="dxa"/>
            <w:tcBorders>
              <w:top w:val="single" w:sz="2" w:space="0" w:color="000000"/>
              <w:bottom w:val="single" w:sz="2" w:space="0" w:color="000000"/>
            </w:tcBorders>
            <w:shd w:val="clear" w:color="auto" w:fill="auto"/>
          </w:tcPr>
          <w:p w14:paraId="365CD96B" w14:textId="77777777" w:rsidR="000A08C3" w:rsidRDefault="00D461B8">
            <w:pPr>
              <w:pStyle w:val="TableContents"/>
            </w:pPr>
            <w:r>
              <w:t>Age Group</w:t>
            </w:r>
          </w:p>
        </w:tc>
        <w:tc>
          <w:tcPr>
            <w:tcW w:w="1410" w:type="dxa"/>
            <w:tcBorders>
              <w:bottom w:val="single" w:sz="2" w:space="0" w:color="000000"/>
            </w:tcBorders>
            <w:shd w:val="clear" w:color="auto" w:fill="auto"/>
          </w:tcPr>
          <w:p w14:paraId="230DC02E" w14:textId="77777777" w:rsidR="000A08C3" w:rsidRDefault="00D461B8">
            <w:pPr>
              <w:pStyle w:val="TableContents"/>
              <w:jc w:val="center"/>
            </w:pPr>
            <w:r>
              <w:t>EBPM</w:t>
            </w:r>
          </w:p>
        </w:tc>
        <w:tc>
          <w:tcPr>
            <w:tcW w:w="1480" w:type="dxa"/>
            <w:tcBorders>
              <w:bottom w:val="single" w:sz="2" w:space="0" w:color="000000"/>
            </w:tcBorders>
            <w:shd w:val="clear" w:color="auto" w:fill="auto"/>
          </w:tcPr>
          <w:p w14:paraId="6192642C" w14:textId="77777777" w:rsidR="000A08C3" w:rsidRDefault="00D461B8">
            <w:pPr>
              <w:pStyle w:val="TableContents"/>
              <w:jc w:val="center"/>
            </w:pPr>
            <w:r>
              <w:t>TBPM</w:t>
            </w:r>
          </w:p>
        </w:tc>
      </w:tr>
      <w:tr w:rsidR="000A08C3" w14:paraId="0B24AA7A" w14:textId="77777777">
        <w:tc>
          <w:tcPr>
            <w:tcW w:w="2948" w:type="dxa"/>
            <w:shd w:val="clear" w:color="auto" w:fill="auto"/>
          </w:tcPr>
          <w:p w14:paraId="24A96912" w14:textId="77777777" w:rsidR="000A08C3" w:rsidRDefault="00D461B8">
            <w:pPr>
              <w:pStyle w:val="TableContents"/>
            </w:pPr>
            <w:r>
              <w:t>Young</w:t>
            </w:r>
          </w:p>
        </w:tc>
        <w:tc>
          <w:tcPr>
            <w:tcW w:w="1410" w:type="dxa"/>
            <w:shd w:val="clear" w:color="auto" w:fill="auto"/>
          </w:tcPr>
          <w:p w14:paraId="123094FC" w14:textId="77777777" w:rsidR="000A08C3" w:rsidRDefault="00D461B8">
            <w:pPr>
              <w:pStyle w:val="TableContents"/>
              <w:jc w:val="right"/>
            </w:pPr>
            <w:r>
              <w:t xml:space="preserve"> N = 6 (16%)</w:t>
            </w:r>
          </w:p>
        </w:tc>
        <w:tc>
          <w:tcPr>
            <w:tcW w:w="1480" w:type="dxa"/>
            <w:shd w:val="clear" w:color="auto" w:fill="auto"/>
          </w:tcPr>
          <w:p w14:paraId="6CD038EC" w14:textId="77777777" w:rsidR="000A08C3" w:rsidRDefault="00D461B8">
            <w:pPr>
              <w:pStyle w:val="TableContents"/>
              <w:jc w:val="right"/>
            </w:pPr>
            <w:r>
              <w:t>N=13 (35%)</w:t>
            </w:r>
          </w:p>
        </w:tc>
      </w:tr>
      <w:tr w:rsidR="000A08C3" w14:paraId="44F85096" w14:textId="77777777">
        <w:tc>
          <w:tcPr>
            <w:tcW w:w="2948" w:type="dxa"/>
            <w:tcBorders>
              <w:bottom w:val="single" w:sz="2" w:space="0" w:color="000000"/>
            </w:tcBorders>
            <w:shd w:val="clear" w:color="auto" w:fill="auto"/>
          </w:tcPr>
          <w:p w14:paraId="18ACBDCC" w14:textId="77777777" w:rsidR="000A08C3" w:rsidRDefault="00D461B8">
            <w:pPr>
              <w:pStyle w:val="TableContents"/>
            </w:pPr>
            <w:r>
              <w:t>Older</w:t>
            </w:r>
          </w:p>
        </w:tc>
        <w:tc>
          <w:tcPr>
            <w:tcW w:w="1410" w:type="dxa"/>
            <w:tcBorders>
              <w:bottom w:val="single" w:sz="2" w:space="0" w:color="000000"/>
            </w:tcBorders>
            <w:shd w:val="clear" w:color="auto" w:fill="auto"/>
          </w:tcPr>
          <w:p w14:paraId="35FA0CC8" w14:textId="77777777" w:rsidR="000A08C3" w:rsidRDefault="00D461B8">
            <w:pPr>
              <w:pStyle w:val="TableContents"/>
              <w:jc w:val="right"/>
            </w:pPr>
            <w:r>
              <w:t>N = 10 (38%)</w:t>
            </w:r>
          </w:p>
        </w:tc>
        <w:tc>
          <w:tcPr>
            <w:tcW w:w="1480" w:type="dxa"/>
            <w:tcBorders>
              <w:bottom w:val="single" w:sz="2" w:space="0" w:color="000000"/>
            </w:tcBorders>
            <w:shd w:val="clear" w:color="auto" w:fill="auto"/>
          </w:tcPr>
          <w:p w14:paraId="54C92E0B" w14:textId="77777777" w:rsidR="000A08C3" w:rsidRDefault="00D461B8">
            <w:pPr>
              <w:pStyle w:val="TableContents"/>
              <w:jc w:val="right"/>
            </w:pPr>
            <w:r>
              <w:t xml:space="preserve">N = 27 (79%) </w:t>
            </w:r>
          </w:p>
        </w:tc>
      </w:tr>
    </w:tbl>
    <w:p w14:paraId="05385640" w14:textId="77777777" w:rsidR="000A08C3" w:rsidRDefault="000A08C3">
      <w:pPr>
        <w:rPr>
          <w:i/>
          <w:iCs/>
        </w:rPr>
      </w:pPr>
    </w:p>
    <w:p w14:paraId="5D517ADD" w14:textId="77777777" w:rsidR="000A08C3" w:rsidRDefault="000A08C3">
      <w:pPr>
        <w:rPr>
          <w:i/>
          <w:iCs/>
        </w:rPr>
      </w:pPr>
    </w:p>
    <w:p w14:paraId="19E3512C" w14:textId="77777777" w:rsidR="000A08C3" w:rsidRDefault="00D461B8">
      <w:pPr>
        <w:ind w:left="99"/>
      </w:pPr>
      <w:r>
        <w:t>Table 4.</w:t>
      </w:r>
    </w:p>
    <w:p w14:paraId="62BE41B8" w14:textId="77777777" w:rsidR="000A08C3" w:rsidRDefault="00D461B8">
      <w:pPr>
        <w:ind w:left="89"/>
        <w:rPr>
          <w:i/>
          <w:iCs/>
        </w:rPr>
      </w:pPr>
      <w:r>
        <w:rPr>
          <w:i/>
          <w:iCs/>
        </w:rPr>
        <w:t xml:space="preserve">Type of Strategy Participants </w:t>
      </w:r>
      <w:r>
        <w:rPr>
          <w:i/>
          <w:iCs/>
        </w:rPr>
        <w:t>Reported to Have Used, as a Function of Age Group.</w:t>
      </w:r>
    </w:p>
    <w:p w14:paraId="37EC2149" w14:textId="77777777" w:rsidR="000A08C3" w:rsidRDefault="000A08C3">
      <w:pPr>
        <w:ind w:left="99"/>
      </w:pPr>
    </w:p>
    <w:tbl>
      <w:tblPr>
        <w:tblW w:w="8275" w:type="dxa"/>
        <w:tblInd w:w="73" w:type="dxa"/>
        <w:tblCellMar>
          <w:top w:w="55" w:type="dxa"/>
          <w:left w:w="56" w:type="dxa"/>
          <w:bottom w:w="55" w:type="dxa"/>
          <w:right w:w="55" w:type="dxa"/>
        </w:tblCellMar>
        <w:tblLook w:val="0000" w:firstRow="0" w:lastRow="0" w:firstColumn="0" w:lastColumn="0" w:noHBand="0" w:noVBand="0"/>
      </w:tblPr>
      <w:tblGrid>
        <w:gridCol w:w="3986"/>
        <w:gridCol w:w="1060"/>
        <w:gridCol w:w="1075"/>
        <w:gridCol w:w="1050"/>
        <w:gridCol w:w="1104"/>
      </w:tblGrid>
      <w:tr w:rsidR="000A08C3" w14:paraId="5D36A0CD" w14:textId="77777777">
        <w:tc>
          <w:tcPr>
            <w:tcW w:w="3986" w:type="dxa"/>
            <w:shd w:val="clear" w:color="auto" w:fill="auto"/>
          </w:tcPr>
          <w:p w14:paraId="78C5C781" w14:textId="77777777" w:rsidR="000A08C3" w:rsidRDefault="000A08C3">
            <w:pPr>
              <w:pStyle w:val="TableContents"/>
            </w:pPr>
          </w:p>
        </w:tc>
        <w:tc>
          <w:tcPr>
            <w:tcW w:w="2135" w:type="dxa"/>
            <w:gridSpan w:val="2"/>
            <w:tcBorders>
              <w:top w:val="single" w:sz="2" w:space="0" w:color="000000"/>
              <w:bottom w:val="single" w:sz="2" w:space="0" w:color="000000"/>
            </w:tcBorders>
            <w:shd w:val="clear" w:color="auto" w:fill="auto"/>
          </w:tcPr>
          <w:p w14:paraId="5683A5D6" w14:textId="77777777" w:rsidR="000A08C3" w:rsidRDefault="00D461B8">
            <w:pPr>
              <w:pStyle w:val="TableContents"/>
              <w:jc w:val="center"/>
            </w:pPr>
            <w:r>
              <w:t>Young Adults</w:t>
            </w:r>
          </w:p>
        </w:tc>
        <w:tc>
          <w:tcPr>
            <w:tcW w:w="2154" w:type="dxa"/>
            <w:gridSpan w:val="2"/>
            <w:tcBorders>
              <w:top w:val="single" w:sz="2" w:space="0" w:color="000000"/>
              <w:bottom w:val="single" w:sz="2" w:space="0" w:color="000000"/>
            </w:tcBorders>
            <w:shd w:val="clear" w:color="auto" w:fill="auto"/>
          </w:tcPr>
          <w:p w14:paraId="137DD3E4" w14:textId="77777777" w:rsidR="000A08C3" w:rsidRDefault="00D461B8">
            <w:pPr>
              <w:pStyle w:val="TableContents"/>
              <w:jc w:val="center"/>
            </w:pPr>
            <w:r>
              <w:t>Older Adults</w:t>
            </w:r>
          </w:p>
        </w:tc>
      </w:tr>
      <w:tr w:rsidR="000A08C3" w14:paraId="6EBAFC8D" w14:textId="77777777">
        <w:tc>
          <w:tcPr>
            <w:tcW w:w="3986" w:type="dxa"/>
            <w:tcBorders>
              <w:top w:val="single" w:sz="2" w:space="0" w:color="000000"/>
              <w:bottom w:val="single" w:sz="2" w:space="0" w:color="000000"/>
            </w:tcBorders>
            <w:shd w:val="clear" w:color="auto" w:fill="auto"/>
          </w:tcPr>
          <w:p w14:paraId="13C3C38C" w14:textId="77777777" w:rsidR="000A08C3" w:rsidRDefault="00D461B8">
            <w:pPr>
              <w:pStyle w:val="TableContents"/>
            </w:pPr>
            <w:r>
              <w:t>Type of strategy</w:t>
            </w:r>
          </w:p>
        </w:tc>
        <w:tc>
          <w:tcPr>
            <w:tcW w:w="1060" w:type="dxa"/>
            <w:tcBorders>
              <w:top w:val="single" w:sz="2" w:space="0" w:color="000000"/>
              <w:bottom w:val="single" w:sz="2" w:space="0" w:color="000000"/>
            </w:tcBorders>
            <w:shd w:val="clear" w:color="auto" w:fill="auto"/>
          </w:tcPr>
          <w:p w14:paraId="58319AFD" w14:textId="77777777" w:rsidR="000A08C3" w:rsidRDefault="00D461B8">
            <w:pPr>
              <w:pStyle w:val="TableContents"/>
              <w:jc w:val="center"/>
            </w:pPr>
            <w:r>
              <w:t>EBPM</w:t>
            </w:r>
          </w:p>
        </w:tc>
        <w:tc>
          <w:tcPr>
            <w:tcW w:w="1075" w:type="dxa"/>
            <w:tcBorders>
              <w:top w:val="single" w:sz="2" w:space="0" w:color="000000"/>
              <w:bottom w:val="single" w:sz="2" w:space="0" w:color="000000"/>
            </w:tcBorders>
            <w:shd w:val="clear" w:color="auto" w:fill="auto"/>
          </w:tcPr>
          <w:p w14:paraId="0213C08B" w14:textId="77777777" w:rsidR="000A08C3" w:rsidRDefault="00D461B8">
            <w:pPr>
              <w:pStyle w:val="TableContents"/>
              <w:jc w:val="center"/>
            </w:pPr>
            <w:r>
              <w:t>TBPM</w:t>
            </w:r>
          </w:p>
        </w:tc>
        <w:tc>
          <w:tcPr>
            <w:tcW w:w="1050" w:type="dxa"/>
            <w:tcBorders>
              <w:top w:val="single" w:sz="2" w:space="0" w:color="000000"/>
              <w:bottom w:val="single" w:sz="2" w:space="0" w:color="000000"/>
            </w:tcBorders>
            <w:shd w:val="clear" w:color="auto" w:fill="auto"/>
          </w:tcPr>
          <w:p w14:paraId="4ACE45CC" w14:textId="77777777" w:rsidR="000A08C3" w:rsidRDefault="00D461B8">
            <w:pPr>
              <w:pStyle w:val="TableContents"/>
              <w:jc w:val="center"/>
            </w:pPr>
            <w:r>
              <w:t>EBPM</w:t>
            </w:r>
          </w:p>
        </w:tc>
        <w:tc>
          <w:tcPr>
            <w:tcW w:w="1104" w:type="dxa"/>
            <w:tcBorders>
              <w:top w:val="single" w:sz="2" w:space="0" w:color="000000"/>
              <w:bottom w:val="single" w:sz="2" w:space="0" w:color="000000"/>
            </w:tcBorders>
            <w:shd w:val="clear" w:color="auto" w:fill="auto"/>
          </w:tcPr>
          <w:p w14:paraId="665890E1" w14:textId="77777777" w:rsidR="000A08C3" w:rsidRDefault="00D461B8">
            <w:pPr>
              <w:pStyle w:val="TableContents"/>
              <w:jc w:val="center"/>
            </w:pPr>
            <w:r>
              <w:t>TBPM</w:t>
            </w:r>
          </w:p>
        </w:tc>
      </w:tr>
      <w:tr w:rsidR="000A08C3" w14:paraId="17AF446E" w14:textId="77777777">
        <w:tc>
          <w:tcPr>
            <w:tcW w:w="3986" w:type="dxa"/>
            <w:shd w:val="clear" w:color="auto" w:fill="auto"/>
          </w:tcPr>
          <w:p w14:paraId="16778DE2" w14:textId="77777777" w:rsidR="000A08C3" w:rsidRDefault="00D461B8">
            <w:pPr>
              <w:pStyle w:val="TableContents"/>
            </w:pPr>
            <w:r>
              <w:t>Asking someone else to remind</w:t>
            </w:r>
          </w:p>
        </w:tc>
        <w:tc>
          <w:tcPr>
            <w:tcW w:w="1060" w:type="dxa"/>
            <w:shd w:val="clear" w:color="auto" w:fill="auto"/>
          </w:tcPr>
          <w:p w14:paraId="038AD6DF" w14:textId="77777777" w:rsidR="000A08C3" w:rsidRDefault="00D461B8">
            <w:pPr>
              <w:pStyle w:val="TableContents"/>
              <w:jc w:val="right"/>
            </w:pPr>
            <w:r>
              <w:t>-</w:t>
            </w:r>
          </w:p>
        </w:tc>
        <w:tc>
          <w:tcPr>
            <w:tcW w:w="1075" w:type="dxa"/>
            <w:shd w:val="clear" w:color="auto" w:fill="auto"/>
          </w:tcPr>
          <w:p w14:paraId="0061CC3B" w14:textId="77777777" w:rsidR="000A08C3" w:rsidRDefault="00D461B8">
            <w:pPr>
              <w:pStyle w:val="TableContents"/>
              <w:jc w:val="right"/>
            </w:pPr>
            <w:r>
              <w:t>1</w:t>
            </w:r>
          </w:p>
        </w:tc>
        <w:tc>
          <w:tcPr>
            <w:tcW w:w="1050" w:type="dxa"/>
            <w:shd w:val="clear" w:color="auto" w:fill="auto"/>
          </w:tcPr>
          <w:p w14:paraId="42E4B525" w14:textId="77777777" w:rsidR="000A08C3" w:rsidRDefault="00D461B8">
            <w:pPr>
              <w:pStyle w:val="TableContents"/>
              <w:jc w:val="right"/>
            </w:pPr>
            <w:r>
              <w:t>-</w:t>
            </w:r>
          </w:p>
        </w:tc>
        <w:tc>
          <w:tcPr>
            <w:tcW w:w="1104" w:type="dxa"/>
            <w:shd w:val="clear" w:color="auto" w:fill="auto"/>
          </w:tcPr>
          <w:p w14:paraId="5B0631BF" w14:textId="77777777" w:rsidR="000A08C3" w:rsidRDefault="00D461B8">
            <w:pPr>
              <w:pStyle w:val="TableContents"/>
              <w:jc w:val="right"/>
            </w:pPr>
            <w:r>
              <w:t>1</w:t>
            </w:r>
          </w:p>
        </w:tc>
      </w:tr>
      <w:tr w:rsidR="000A08C3" w14:paraId="0F300035" w14:textId="77777777">
        <w:tc>
          <w:tcPr>
            <w:tcW w:w="3986" w:type="dxa"/>
            <w:shd w:val="clear" w:color="auto" w:fill="auto"/>
          </w:tcPr>
          <w:p w14:paraId="39E0F3D9" w14:textId="77777777" w:rsidR="000A08C3" w:rsidRDefault="00D461B8">
            <w:pPr>
              <w:pStyle w:val="TableContents"/>
            </w:pPr>
            <w:r>
              <w:t>Memorising the times (TBPM)</w:t>
            </w:r>
          </w:p>
        </w:tc>
        <w:tc>
          <w:tcPr>
            <w:tcW w:w="1060" w:type="dxa"/>
            <w:shd w:val="clear" w:color="auto" w:fill="auto"/>
          </w:tcPr>
          <w:p w14:paraId="05F7950A" w14:textId="77777777" w:rsidR="000A08C3" w:rsidRDefault="00D461B8">
            <w:pPr>
              <w:pStyle w:val="TableContents"/>
              <w:jc w:val="right"/>
            </w:pPr>
            <w:r>
              <w:t>-</w:t>
            </w:r>
          </w:p>
        </w:tc>
        <w:tc>
          <w:tcPr>
            <w:tcW w:w="1075" w:type="dxa"/>
            <w:shd w:val="clear" w:color="auto" w:fill="auto"/>
          </w:tcPr>
          <w:p w14:paraId="061D65DF" w14:textId="77777777" w:rsidR="000A08C3" w:rsidRDefault="00D461B8">
            <w:pPr>
              <w:pStyle w:val="TableContents"/>
              <w:jc w:val="right"/>
            </w:pPr>
            <w:r>
              <w:t>-</w:t>
            </w:r>
          </w:p>
        </w:tc>
        <w:tc>
          <w:tcPr>
            <w:tcW w:w="1050" w:type="dxa"/>
            <w:shd w:val="clear" w:color="auto" w:fill="auto"/>
          </w:tcPr>
          <w:p w14:paraId="30D9C932" w14:textId="77777777" w:rsidR="000A08C3" w:rsidRDefault="00D461B8">
            <w:pPr>
              <w:pStyle w:val="TableContents"/>
              <w:jc w:val="right"/>
            </w:pPr>
            <w:r>
              <w:t>-</w:t>
            </w:r>
          </w:p>
        </w:tc>
        <w:tc>
          <w:tcPr>
            <w:tcW w:w="1104" w:type="dxa"/>
            <w:shd w:val="clear" w:color="auto" w:fill="auto"/>
          </w:tcPr>
          <w:p w14:paraId="2E084AF2" w14:textId="77777777" w:rsidR="000A08C3" w:rsidRDefault="00D461B8">
            <w:pPr>
              <w:pStyle w:val="TableContents"/>
              <w:jc w:val="right"/>
            </w:pPr>
            <w:r>
              <w:t>3</w:t>
            </w:r>
          </w:p>
        </w:tc>
      </w:tr>
      <w:tr w:rsidR="000A08C3" w14:paraId="35115305" w14:textId="77777777">
        <w:tc>
          <w:tcPr>
            <w:tcW w:w="3986" w:type="dxa"/>
            <w:shd w:val="clear" w:color="auto" w:fill="auto"/>
          </w:tcPr>
          <w:p w14:paraId="3F84A002" w14:textId="77777777" w:rsidR="000A08C3" w:rsidRDefault="00D461B8">
            <w:pPr>
              <w:pStyle w:val="TableContents"/>
            </w:pPr>
            <w:r>
              <w:t>Reading first sentence carefully (EBPM)</w:t>
            </w:r>
          </w:p>
        </w:tc>
        <w:tc>
          <w:tcPr>
            <w:tcW w:w="1060" w:type="dxa"/>
            <w:shd w:val="clear" w:color="auto" w:fill="auto"/>
          </w:tcPr>
          <w:p w14:paraId="5DFB53C0" w14:textId="77777777" w:rsidR="000A08C3" w:rsidRDefault="00D461B8">
            <w:pPr>
              <w:pStyle w:val="TableContents"/>
              <w:jc w:val="right"/>
            </w:pPr>
            <w:r>
              <w:t>2</w:t>
            </w:r>
          </w:p>
        </w:tc>
        <w:tc>
          <w:tcPr>
            <w:tcW w:w="1075" w:type="dxa"/>
            <w:shd w:val="clear" w:color="auto" w:fill="auto"/>
          </w:tcPr>
          <w:p w14:paraId="0DC8E397" w14:textId="77777777" w:rsidR="000A08C3" w:rsidRDefault="00D461B8">
            <w:pPr>
              <w:pStyle w:val="TableContents"/>
              <w:jc w:val="right"/>
            </w:pPr>
            <w:r>
              <w:t>-</w:t>
            </w:r>
          </w:p>
        </w:tc>
        <w:tc>
          <w:tcPr>
            <w:tcW w:w="1050" w:type="dxa"/>
            <w:shd w:val="clear" w:color="auto" w:fill="auto"/>
          </w:tcPr>
          <w:p w14:paraId="6ECFCE7A" w14:textId="77777777" w:rsidR="000A08C3" w:rsidRDefault="00D461B8">
            <w:pPr>
              <w:pStyle w:val="TableContents"/>
              <w:jc w:val="right"/>
            </w:pPr>
            <w:r>
              <w:t>6</w:t>
            </w:r>
          </w:p>
        </w:tc>
        <w:tc>
          <w:tcPr>
            <w:tcW w:w="1104" w:type="dxa"/>
            <w:shd w:val="clear" w:color="auto" w:fill="auto"/>
          </w:tcPr>
          <w:p w14:paraId="3531081F" w14:textId="77777777" w:rsidR="000A08C3" w:rsidRDefault="00D461B8">
            <w:pPr>
              <w:pStyle w:val="TableContents"/>
              <w:jc w:val="right"/>
            </w:pPr>
            <w:r>
              <w:t>-</w:t>
            </w:r>
          </w:p>
        </w:tc>
      </w:tr>
      <w:tr w:rsidR="000A08C3" w14:paraId="70606097" w14:textId="77777777">
        <w:tc>
          <w:tcPr>
            <w:tcW w:w="3986" w:type="dxa"/>
            <w:shd w:val="clear" w:color="auto" w:fill="auto"/>
          </w:tcPr>
          <w:p w14:paraId="74AAC4C6" w14:textId="77777777" w:rsidR="000A08C3" w:rsidRDefault="00D461B8">
            <w:pPr>
              <w:pStyle w:val="TableContents"/>
            </w:pPr>
            <w:r>
              <w:t>Rehearsing the intention offline</w:t>
            </w:r>
          </w:p>
        </w:tc>
        <w:tc>
          <w:tcPr>
            <w:tcW w:w="1060" w:type="dxa"/>
            <w:shd w:val="clear" w:color="auto" w:fill="auto"/>
          </w:tcPr>
          <w:p w14:paraId="564BD797" w14:textId="77777777" w:rsidR="000A08C3" w:rsidRDefault="00D461B8">
            <w:pPr>
              <w:pStyle w:val="TableContents"/>
              <w:jc w:val="right"/>
            </w:pPr>
            <w:r>
              <w:t>4</w:t>
            </w:r>
          </w:p>
        </w:tc>
        <w:tc>
          <w:tcPr>
            <w:tcW w:w="1075" w:type="dxa"/>
            <w:shd w:val="clear" w:color="auto" w:fill="auto"/>
          </w:tcPr>
          <w:p w14:paraId="369A98D8" w14:textId="77777777" w:rsidR="000A08C3" w:rsidRDefault="00D461B8">
            <w:pPr>
              <w:pStyle w:val="TableContents"/>
              <w:jc w:val="right"/>
            </w:pPr>
            <w:r>
              <w:t>-</w:t>
            </w:r>
          </w:p>
        </w:tc>
        <w:tc>
          <w:tcPr>
            <w:tcW w:w="1050" w:type="dxa"/>
            <w:shd w:val="clear" w:color="auto" w:fill="auto"/>
          </w:tcPr>
          <w:p w14:paraId="63E659E7" w14:textId="77777777" w:rsidR="000A08C3" w:rsidRDefault="00D461B8">
            <w:pPr>
              <w:pStyle w:val="TableContents"/>
              <w:jc w:val="right"/>
            </w:pPr>
            <w:r>
              <w:t>2</w:t>
            </w:r>
          </w:p>
        </w:tc>
        <w:tc>
          <w:tcPr>
            <w:tcW w:w="1104" w:type="dxa"/>
            <w:shd w:val="clear" w:color="auto" w:fill="auto"/>
          </w:tcPr>
          <w:p w14:paraId="1713DF0B" w14:textId="77777777" w:rsidR="000A08C3" w:rsidRDefault="00D461B8">
            <w:pPr>
              <w:pStyle w:val="TableContents"/>
              <w:jc w:val="right"/>
            </w:pPr>
            <w:r>
              <w:t>-</w:t>
            </w:r>
          </w:p>
        </w:tc>
      </w:tr>
      <w:tr w:rsidR="000A08C3" w14:paraId="5F517FED" w14:textId="77777777">
        <w:tc>
          <w:tcPr>
            <w:tcW w:w="3986" w:type="dxa"/>
            <w:shd w:val="clear" w:color="auto" w:fill="auto"/>
          </w:tcPr>
          <w:p w14:paraId="3C667884" w14:textId="77777777" w:rsidR="000A08C3" w:rsidRDefault="00D461B8">
            <w:pPr>
              <w:pStyle w:val="TableContents"/>
            </w:pPr>
            <w:r>
              <w:t xml:space="preserve">Setting alarms </w:t>
            </w:r>
          </w:p>
        </w:tc>
        <w:tc>
          <w:tcPr>
            <w:tcW w:w="1060" w:type="dxa"/>
            <w:shd w:val="clear" w:color="auto" w:fill="auto"/>
          </w:tcPr>
          <w:p w14:paraId="422A3CF0" w14:textId="77777777" w:rsidR="000A08C3" w:rsidRDefault="00D461B8">
            <w:pPr>
              <w:pStyle w:val="TableContents"/>
              <w:jc w:val="right"/>
            </w:pPr>
            <w:r>
              <w:t>-</w:t>
            </w:r>
          </w:p>
        </w:tc>
        <w:tc>
          <w:tcPr>
            <w:tcW w:w="1075" w:type="dxa"/>
            <w:shd w:val="clear" w:color="auto" w:fill="auto"/>
          </w:tcPr>
          <w:p w14:paraId="6970ACFC" w14:textId="77777777" w:rsidR="000A08C3" w:rsidRDefault="00D461B8">
            <w:pPr>
              <w:pStyle w:val="TableContents"/>
              <w:jc w:val="right"/>
            </w:pPr>
            <w:r>
              <w:t>5</w:t>
            </w:r>
          </w:p>
        </w:tc>
        <w:tc>
          <w:tcPr>
            <w:tcW w:w="1050" w:type="dxa"/>
            <w:shd w:val="clear" w:color="auto" w:fill="auto"/>
          </w:tcPr>
          <w:p w14:paraId="22A92BAC" w14:textId="77777777" w:rsidR="000A08C3" w:rsidRDefault="00D461B8">
            <w:pPr>
              <w:pStyle w:val="TableContents"/>
              <w:jc w:val="right"/>
            </w:pPr>
            <w:r>
              <w:t>-</w:t>
            </w:r>
          </w:p>
        </w:tc>
        <w:tc>
          <w:tcPr>
            <w:tcW w:w="1104" w:type="dxa"/>
            <w:shd w:val="clear" w:color="auto" w:fill="auto"/>
          </w:tcPr>
          <w:p w14:paraId="4EFD1D15" w14:textId="77777777" w:rsidR="000A08C3" w:rsidRDefault="00D461B8">
            <w:pPr>
              <w:pStyle w:val="TableContents"/>
              <w:jc w:val="right"/>
            </w:pPr>
            <w:r>
              <w:t>19</w:t>
            </w:r>
          </w:p>
        </w:tc>
      </w:tr>
      <w:tr w:rsidR="000A08C3" w14:paraId="4D521E23" w14:textId="77777777">
        <w:tc>
          <w:tcPr>
            <w:tcW w:w="3986" w:type="dxa"/>
            <w:shd w:val="clear" w:color="auto" w:fill="auto"/>
          </w:tcPr>
          <w:p w14:paraId="54A58402" w14:textId="310ECA7D" w:rsidR="000A08C3" w:rsidRDefault="00D461B8">
            <w:pPr>
              <w:pStyle w:val="TableContents"/>
            </w:pPr>
            <w:r>
              <w:t>Using post-it (either ph</w:t>
            </w:r>
            <w:r>
              <w:t>y</w:t>
            </w:r>
            <w:r>
              <w:t>sical or digital)</w:t>
            </w:r>
          </w:p>
        </w:tc>
        <w:tc>
          <w:tcPr>
            <w:tcW w:w="1060" w:type="dxa"/>
            <w:shd w:val="clear" w:color="auto" w:fill="auto"/>
          </w:tcPr>
          <w:p w14:paraId="6CC6238E" w14:textId="77777777" w:rsidR="000A08C3" w:rsidRDefault="00D461B8">
            <w:pPr>
              <w:pStyle w:val="TableContents"/>
              <w:jc w:val="right"/>
            </w:pPr>
            <w:r>
              <w:t>-</w:t>
            </w:r>
          </w:p>
        </w:tc>
        <w:tc>
          <w:tcPr>
            <w:tcW w:w="1075" w:type="dxa"/>
            <w:shd w:val="clear" w:color="auto" w:fill="auto"/>
          </w:tcPr>
          <w:p w14:paraId="084EEED5" w14:textId="77777777" w:rsidR="000A08C3" w:rsidRDefault="00D461B8">
            <w:pPr>
              <w:pStyle w:val="TableContents"/>
              <w:jc w:val="right"/>
            </w:pPr>
            <w:r>
              <w:t>9</w:t>
            </w:r>
          </w:p>
        </w:tc>
        <w:tc>
          <w:tcPr>
            <w:tcW w:w="1050" w:type="dxa"/>
            <w:shd w:val="clear" w:color="auto" w:fill="auto"/>
          </w:tcPr>
          <w:p w14:paraId="572D18C0" w14:textId="77777777" w:rsidR="000A08C3" w:rsidRDefault="00D461B8">
            <w:pPr>
              <w:pStyle w:val="TableContents"/>
              <w:jc w:val="right"/>
            </w:pPr>
            <w:r>
              <w:t>2</w:t>
            </w:r>
          </w:p>
        </w:tc>
        <w:tc>
          <w:tcPr>
            <w:tcW w:w="1104" w:type="dxa"/>
            <w:shd w:val="clear" w:color="auto" w:fill="auto"/>
          </w:tcPr>
          <w:p w14:paraId="781B6081" w14:textId="77777777" w:rsidR="000A08C3" w:rsidRDefault="00D461B8">
            <w:pPr>
              <w:pStyle w:val="TableContents"/>
              <w:jc w:val="right"/>
            </w:pPr>
            <w:r>
              <w:t>2</w:t>
            </w:r>
          </w:p>
        </w:tc>
      </w:tr>
      <w:tr w:rsidR="000A08C3" w14:paraId="4B659A8C" w14:textId="77777777">
        <w:tc>
          <w:tcPr>
            <w:tcW w:w="3986" w:type="dxa"/>
            <w:tcBorders>
              <w:bottom w:val="single" w:sz="2" w:space="0" w:color="000000"/>
            </w:tcBorders>
            <w:shd w:val="clear" w:color="auto" w:fill="auto"/>
          </w:tcPr>
          <w:p w14:paraId="625B067F" w14:textId="77777777" w:rsidR="000A08C3" w:rsidRDefault="00D461B8">
            <w:pPr>
              <w:pStyle w:val="TableContents"/>
            </w:pPr>
            <w:r>
              <w:t>Others</w:t>
            </w:r>
          </w:p>
        </w:tc>
        <w:tc>
          <w:tcPr>
            <w:tcW w:w="1060" w:type="dxa"/>
            <w:tcBorders>
              <w:bottom w:val="single" w:sz="2" w:space="0" w:color="000000"/>
            </w:tcBorders>
            <w:shd w:val="clear" w:color="auto" w:fill="auto"/>
          </w:tcPr>
          <w:p w14:paraId="5915118C" w14:textId="77777777" w:rsidR="000A08C3" w:rsidRDefault="00D461B8">
            <w:pPr>
              <w:pStyle w:val="TableContents"/>
              <w:jc w:val="right"/>
            </w:pPr>
            <w:r>
              <w:t>-</w:t>
            </w:r>
          </w:p>
        </w:tc>
        <w:tc>
          <w:tcPr>
            <w:tcW w:w="1075" w:type="dxa"/>
            <w:tcBorders>
              <w:bottom w:val="single" w:sz="2" w:space="0" w:color="000000"/>
            </w:tcBorders>
            <w:shd w:val="clear" w:color="auto" w:fill="auto"/>
          </w:tcPr>
          <w:p w14:paraId="184F18C7" w14:textId="77777777" w:rsidR="000A08C3" w:rsidRDefault="00D461B8">
            <w:pPr>
              <w:pStyle w:val="TableContents"/>
              <w:jc w:val="right"/>
            </w:pPr>
            <w:r>
              <w:t>-</w:t>
            </w:r>
          </w:p>
        </w:tc>
        <w:tc>
          <w:tcPr>
            <w:tcW w:w="1050" w:type="dxa"/>
            <w:tcBorders>
              <w:bottom w:val="single" w:sz="2" w:space="0" w:color="000000"/>
            </w:tcBorders>
            <w:shd w:val="clear" w:color="auto" w:fill="auto"/>
          </w:tcPr>
          <w:p w14:paraId="2D7659DE" w14:textId="77777777" w:rsidR="000A08C3" w:rsidRDefault="00D461B8">
            <w:pPr>
              <w:pStyle w:val="TableContents"/>
              <w:jc w:val="right"/>
            </w:pPr>
            <w:r>
              <w:t>-</w:t>
            </w:r>
          </w:p>
        </w:tc>
        <w:tc>
          <w:tcPr>
            <w:tcW w:w="1104" w:type="dxa"/>
            <w:tcBorders>
              <w:bottom w:val="single" w:sz="2" w:space="0" w:color="000000"/>
            </w:tcBorders>
            <w:shd w:val="clear" w:color="auto" w:fill="auto"/>
          </w:tcPr>
          <w:p w14:paraId="30626FBE" w14:textId="77777777" w:rsidR="000A08C3" w:rsidRDefault="00D461B8">
            <w:pPr>
              <w:pStyle w:val="TableContents"/>
              <w:jc w:val="right"/>
            </w:pPr>
            <w:r>
              <w:t>2</w:t>
            </w:r>
          </w:p>
        </w:tc>
      </w:tr>
    </w:tbl>
    <w:p w14:paraId="13E6D47D" w14:textId="77777777" w:rsidR="000A08C3" w:rsidRDefault="000A08C3"/>
    <w:p w14:paraId="19727AE8" w14:textId="77777777" w:rsidR="000A08C3" w:rsidRDefault="000A08C3"/>
    <w:p w14:paraId="57E1D24C" w14:textId="77777777" w:rsidR="000A08C3" w:rsidRDefault="000A08C3"/>
    <w:p w14:paraId="0D4D9A69" w14:textId="77777777" w:rsidR="000A08C3" w:rsidRDefault="000A08C3"/>
    <w:p w14:paraId="752957BA" w14:textId="77777777" w:rsidR="000A08C3" w:rsidRDefault="000A08C3"/>
    <w:p w14:paraId="4E177381" w14:textId="77777777" w:rsidR="000A08C3" w:rsidRDefault="000A08C3"/>
    <w:p w14:paraId="74B6FC4B" w14:textId="77777777" w:rsidR="000A08C3" w:rsidRDefault="000A08C3"/>
    <w:p w14:paraId="4A61C1BB" w14:textId="45648FD0" w:rsidR="000A08C3" w:rsidRPr="00181870" w:rsidRDefault="00D461B8">
      <w:pPr>
        <w:rPr>
          <w:b/>
          <w:bCs/>
        </w:rPr>
      </w:pPr>
      <w:r w:rsidRPr="00181870">
        <w:rPr>
          <w:b/>
          <w:bCs/>
        </w:rPr>
        <w:t xml:space="preserve">Exploratory </w:t>
      </w:r>
      <w:r w:rsidRPr="00181870">
        <w:rPr>
          <w:b/>
          <w:bCs/>
        </w:rPr>
        <w:t>a</w:t>
      </w:r>
      <w:r w:rsidRPr="00181870">
        <w:rPr>
          <w:b/>
          <w:bCs/>
        </w:rPr>
        <w:t>nalys</w:t>
      </w:r>
      <w:r w:rsidRPr="00181870">
        <w:rPr>
          <w:b/>
          <w:bCs/>
        </w:rPr>
        <w:t>e</w:t>
      </w:r>
      <w:r w:rsidRPr="00181870">
        <w:rPr>
          <w:b/>
          <w:bCs/>
        </w:rPr>
        <w:t>s</w:t>
      </w:r>
      <w:r w:rsidRPr="00181870">
        <w:rPr>
          <w:b/>
          <w:bCs/>
        </w:rPr>
        <w:t>: Effect of Everyday Affect, Age, and Task Type on Naturalistic PM</w:t>
      </w:r>
      <w:r w:rsidRPr="00181870">
        <w:rPr>
          <w:b/>
          <w:bCs/>
        </w:rPr>
        <w:t xml:space="preserve"> </w:t>
      </w:r>
      <w:r w:rsidRPr="00181870">
        <w:rPr>
          <w:b/>
          <w:bCs/>
        </w:rPr>
        <w:t>i</w:t>
      </w:r>
      <w:r w:rsidRPr="00181870">
        <w:rPr>
          <w:b/>
          <w:bCs/>
        </w:rPr>
        <w:t xml:space="preserve">n participants who </w:t>
      </w:r>
      <w:r w:rsidRPr="00181870">
        <w:rPr>
          <w:b/>
          <w:bCs/>
        </w:rPr>
        <w:t>use</w:t>
      </w:r>
      <w:r w:rsidRPr="00181870">
        <w:rPr>
          <w:b/>
          <w:bCs/>
        </w:rPr>
        <w:t>d</w:t>
      </w:r>
      <w:r w:rsidRPr="00181870">
        <w:rPr>
          <w:b/>
          <w:bCs/>
        </w:rPr>
        <w:t xml:space="preserve"> external reminders</w:t>
      </w:r>
      <w:r w:rsidRPr="00181870">
        <w:rPr>
          <w:b/>
          <w:bCs/>
        </w:rPr>
        <w:t xml:space="preserve"> vs in participants who did not use external reminders</w:t>
      </w:r>
    </w:p>
    <w:p w14:paraId="2351F9B4" w14:textId="00846EA8" w:rsidR="000A08C3" w:rsidRDefault="00D461B8">
      <w:r>
        <w:t xml:space="preserve">To explore the possibility that results of our main analysis differ for participants </w:t>
      </w:r>
      <w:r>
        <w:t>who</w:t>
      </w:r>
      <w:r>
        <w:t xml:space="preserve"> use</w:t>
      </w:r>
      <w:r>
        <w:t>d</w:t>
      </w:r>
      <w:r>
        <w:t xml:space="preserve"> </w:t>
      </w:r>
      <w:r>
        <w:t>external reminders</w:t>
      </w:r>
      <w:r>
        <w:t xml:space="preserve"> vs participants who did n</w:t>
      </w:r>
      <w:r>
        <w:t>ot use external reminders</w:t>
      </w:r>
      <w:r>
        <w:t xml:space="preserve">, we ran the full model separately for participants who did not report using any external reminder (YA = </w:t>
      </w:r>
      <w:r>
        <w:lastRenderedPageBreak/>
        <w:t xml:space="preserve">25, OA = </w:t>
      </w:r>
      <w:r>
        <w:t>12</w:t>
      </w:r>
      <w:r>
        <w:t xml:space="preserve">), and on the remaining participants who reported to have used some form </w:t>
      </w:r>
      <w:r>
        <w:t>of external reminder</w:t>
      </w:r>
      <w:r>
        <w:t xml:space="preserve"> (YA = </w:t>
      </w:r>
      <w:r>
        <w:t>12</w:t>
      </w:r>
      <w:r>
        <w:t>, OA = 2</w:t>
      </w:r>
      <w:r>
        <w:t>2</w:t>
      </w:r>
      <w:r>
        <w:t>)</w:t>
      </w:r>
      <w:r>
        <w:t>. In the first analysis</w:t>
      </w:r>
      <w:r>
        <w:t xml:space="preserve"> focusing on participants who used external reminders</w:t>
      </w:r>
      <w:r>
        <w:t xml:space="preserve">, </w:t>
      </w:r>
      <w:r>
        <w:t xml:space="preserve">effects of age </w:t>
      </w:r>
      <w:r>
        <w:t>(</w:t>
      </w:r>
      <w:r>
        <w:rPr>
          <w:i/>
        </w:rPr>
        <w:t xml:space="preserve">p </w:t>
      </w:r>
      <w:r>
        <w:t>= .</w:t>
      </w:r>
      <w:r>
        <w:t>026</w:t>
      </w:r>
      <w:r>
        <w:t xml:space="preserve">) and task type </w:t>
      </w:r>
      <w:r>
        <w:t>(</w:t>
      </w:r>
      <w:r>
        <w:rPr>
          <w:i/>
        </w:rPr>
        <w:t xml:space="preserve">p </w:t>
      </w:r>
      <w:r>
        <w:t>&lt;</w:t>
      </w:r>
      <w:r>
        <w:t xml:space="preserve"> .</w:t>
      </w:r>
      <w:r>
        <w:t>0</w:t>
      </w:r>
      <w:r>
        <w:t>01</w:t>
      </w:r>
      <w:r>
        <w:t xml:space="preserve">) </w:t>
      </w:r>
      <w:r>
        <w:t xml:space="preserve">remained, while </w:t>
      </w:r>
      <w:r>
        <w:t xml:space="preserve">the effect of valence measured within </w:t>
      </w:r>
      <w:r>
        <w:t>participants did not reach significance (</w:t>
      </w:r>
      <w:r>
        <w:rPr>
          <w:i/>
          <w:iCs/>
        </w:rPr>
        <w:t xml:space="preserve">p </w:t>
      </w:r>
      <w:r>
        <w:t xml:space="preserve">= .282). </w:t>
      </w:r>
      <w:r>
        <w:t xml:space="preserve">The same pattern of results emerged for participants who did not use any external reminder: There were still </w:t>
      </w:r>
      <w:r>
        <w:t xml:space="preserve">significant </w:t>
      </w:r>
      <w:r>
        <w:t xml:space="preserve">effects of age </w:t>
      </w:r>
      <w:r>
        <w:t>(</w:t>
      </w:r>
      <w:r>
        <w:rPr>
          <w:i/>
        </w:rPr>
        <w:t xml:space="preserve">p </w:t>
      </w:r>
      <w:r>
        <w:t>&lt; .001</w:t>
      </w:r>
      <w:r>
        <w:t xml:space="preserve">) </w:t>
      </w:r>
      <w:r>
        <w:t>and task type</w:t>
      </w:r>
      <w:r>
        <w:t xml:space="preserve"> (</w:t>
      </w:r>
      <w:r>
        <w:rPr>
          <w:i/>
        </w:rPr>
        <w:t xml:space="preserve">p </w:t>
      </w:r>
      <w:r>
        <w:t>&lt;</w:t>
      </w:r>
      <w:r>
        <w:t xml:space="preserve"> .</w:t>
      </w:r>
      <w:r>
        <w:t>001</w:t>
      </w:r>
      <w:r>
        <w:t>)</w:t>
      </w:r>
      <w:r>
        <w:t xml:space="preserve">, but </w:t>
      </w:r>
      <w:r>
        <w:t>t</w:t>
      </w:r>
      <w:r>
        <w:t xml:space="preserve">he effect of valence </w:t>
      </w:r>
      <w:r>
        <w:t>was</w:t>
      </w:r>
      <w:r>
        <w:t xml:space="preserve"> </w:t>
      </w:r>
      <w:r>
        <w:t xml:space="preserve">not </w:t>
      </w:r>
      <w:r>
        <w:t>significan</w:t>
      </w:r>
      <w:r>
        <w:t>t</w:t>
      </w:r>
      <w:r>
        <w:t xml:space="preserve"> (</w:t>
      </w:r>
      <w:r>
        <w:rPr>
          <w:i/>
          <w:iCs/>
        </w:rPr>
        <w:t xml:space="preserve">p </w:t>
      </w:r>
      <w:r>
        <w:t>= .136). However, the statistical power to detect an effect for the within-participants valence variable was rather low</w:t>
      </w:r>
      <w:r>
        <w:t xml:space="preserve"> in both analyses (1 – </w:t>
      </w:r>
      <w:r>
        <w:rPr>
          <w:rFonts w:ascii="rsfs10" w:hAnsi="rsfs10"/>
        </w:rPr>
        <w:t>β</w:t>
      </w:r>
      <w:r>
        <w:t xml:space="preserve"> = 0.52 and 0.44, respectively).</w:t>
      </w:r>
    </w:p>
    <w:sectPr w:rsidR="000A08C3">
      <w:pgSz w:w="11906" w:h="16838"/>
      <w:pgMar w:top="1440" w:right="1440" w:bottom="1440" w:left="1650"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DejaVu Sans">
    <w:altName w:val="Verdana"/>
    <w:panose1 w:val="020B0604020202020204"/>
    <w:charset w:val="00"/>
    <w:family w:val="auto"/>
    <w:pitch w:val="variable"/>
  </w:font>
  <w:font w:name="Liberation Sans">
    <w:altName w:val="Arial"/>
    <w:panose1 w:val="020B0604020202020204"/>
    <w:charset w:val="01"/>
    <w:family w:val="roman"/>
    <w:pitch w:val="variable"/>
  </w:font>
  <w:font w:name="Noto Sans CJK SC">
    <w:panose1 w:val="020B0604020202020204"/>
    <w:charset w:val="00"/>
    <w:family w:val="auto"/>
    <w:pitch w:val="variable"/>
  </w:font>
  <w:font w:name="Lohit Devanagari">
    <w:altName w:val="Cambria"/>
    <w:panose1 w:val="020B0604020202020204"/>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Default style">
    <w:altName w:val="Cambria"/>
    <w:panose1 w:val="020B0604020202020204"/>
    <w:charset w:val="01"/>
    <w:family w:val="roman"/>
    <w:pitch w:val="variable"/>
  </w:font>
  <w:font w:name="rsfs10">
    <w:altName w:val="Cambria"/>
    <w:panose1 w:val="020B0604020202020204"/>
    <w:charset w:val="01"/>
    <w:family w:val="roman"/>
    <w:pitch w:val="variable"/>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CD4F8D"/>
    <w:multiLevelType w:val="multilevel"/>
    <w:tmpl w:val="4BA8C4F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proofState w:spelling="clean" w:grammar="clean"/>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08C3"/>
    <w:rsid w:val="000A08C3"/>
    <w:rsid w:val="00181870"/>
    <w:rsid w:val="00D461B8"/>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4B64BAFC"/>
  <w15:docId w15:val="{675002D7-1AA4-2A4C-826A-17400A0E5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DejaVu Sans"/>
        <w:szCs w:val="24"/>
        <w:lang w:val="en-GB"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pPr>
    <w:rPr>
      <w:sz w:val="24"/>
    </w:rPr>
  </w:style>
  <w:style w:type="paragraph" w:styleId="Heading2">
    <w:name w:val="heading 2"/>
    <w:basedOn w:val="Normal"/>
    <w:next w:val="Normal"/>
    <w:qFormat/>
    <w:pPr>
      <w:keepNext/>
      <w:keepLines/>
      <w:spacing w:before="40"/>
      <w:outlineLvl w:val="1"/>
    </w:pPr>
    <w:rPr>
      <w:b/>
      <w:color w:val="000000"/>
      <w:szCs w:val="26"/>
    </w:rPr>
  </w:style>
  <w:style w:type="paragraph" w:styleId="Heading3">
    <w:name w:val="heading 3"/>
    <w:basedOn w:val="Heading"/>
    <w:next w:val="BodyText"/>
    <w:qFormat/>
    <w:pPr>
      <w:numPr>
        <w:ilvl w:val="2"/>
        <w:numId w:val="1"/>
      </w:numPr>
      <w:spacing w:before="14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qFormat/>
  </w:style>
  <w:style w:type="character" w:customStyle="1" w:styleId="FooterChar">
    <w:name w:val="Footer Char"/>
    <w:basedOn w:val="DefaultParagraphFont"/>
    <w:qFormat/>
  </w:style>
  <w:style w:type="character" w:customStyle="1" w:styleId="BalloonTextChar">
    <w:name w:val="Balloon Text Char"/>
    <w:basedOn w:val="DefaultParagraphFont"/>
    <w:qFormat/>
    <w:rPr>
      <w:rFonts w:ascii="Times New Roman" w:hAnsi="Times New Roman" w:cs="Times New Roman"/>
      <w:sz w:val="18"/>
      <w:szCs w:val="18"/>
    </w:rPr>
  </w:style>
  <w:style w:type="character" w:customStyle="1" w:styleId="Heading2Char">
    <w:name w:val="Heading 2 Char"/>
    <w:basedOn w:val="DefaultParagraphFont"/>
    <w:qFormat/>
    <w:rPr>
      <w:rFonts w:eastAsia="Calibri" w:cs="DejaVu Sans"/>
      <w:b/>
      <w:color w:val="000000"/>
      <w:szCs w:val="26"/>
    </w:rPr>
  </w:style>
  <w:style w:type="character" w:styleId="CommentReference">
    <w:name w:val="annotation reference"/>
    <w:basedOn w:val="DefaultParagraphFont"/>
    <w:qFormat/>
    <w:rPr>
      <w:sz w:val="16"/>
      <w:szCs w:val="16"/>
    </w:rPr>
  </w:style>
  <w:style w:type="character" w:customStyle="1" w:styleId="CommentTextChar">
    <w:name w:val="Comment Text Char"/>
    <w:basedOn w:val="DefaultParagraphFont"/>
    <w:qFormat/>
    <w:rPr>
      <w:sz w:val="20"/>
      <w:szCs w:val="20"/>
    </w:rPr>
  </w:style>
  <w:style w:type="character" w:customStyle="1" w:styleId="CommentSubjectChar">
    <w:name w:val="Comment Subject Char"/>
    <w:basedOn w:val="CommentTextChar"/>
    <w:qFormat/>
    <w:rPr>
      <w:b/>
      <w:bCs/>
      <w:sz w:val="20"/>
      <w:szCs w:val="20"/>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next w:val="Normal"/>
    <w:qFormat/>
    <w:rPr>
      <w:i/>
      <w:iCs/>
      <w:color w:val="000000"/>
      <w:szCs w:val="18"/>
    </w:rPr>
  </w:style>
  <w:style w:type="paragraph" w:customStyle="1" w:styleId="Index">
    <w:name w:val="Index"/>
    <w:basedOn w:val="Normal"/>
    <w:qFormat/>
    <w:pPr>
      <w:suppressLineNumbers/>
    </w:pPr>
    <w:rPr>
      <w:rFonts w:cs="Lohit Devanagari"/>
    </w:rPr>
  </w:style>
  <w:style w:type="paragraph" w:customStyle="1" w:styleId="HeaderandFooter">
    <w:name w:val="Header and Footer"/>
    <w:basedOn w:val="Normal"/>
    <w:qFormat/>
  </w:style>
  <w:style w:type="paragraph" w:styleId="Header">
    <w:name w:val="header"/>
    <w:basedOn w:val="Normal"/>
    <w:pPr>
      <w:tabs>
        <w:tab w:val="center" w:pos="4680"/>
        <w:tab w:val="right" w:pos="9360"/>
      </w:tabs>
    </w:pPr>
  </w:style>
  <w:style w:type="paragraph" w:styleId="Footer">
    <w:name w:val="footer"/>
    <w:basedOn w:val="Normal"/>
    <w:pPr>
      <w:tabs>
        <w:tab w:val="center" w:pos="4680"/>
        <w:tab w:val="right" w:pos="9360"/>
      </w:tabs>
    </w:pPr>
  </w:style>
  <w:style w:type="paragraph" w:styleId="BalloonText">
    <w:name w:val="Balloon Text"/>
    <w:basedOn w:val="Normal"/>
    <w:qFormat/>
    <w:rPr>
      <w:rFonts w:ascii="Times New Roman" w:hAnsi="Times New Roman" w:cs="Times New Roman"/>
      <w:sz w:val="18"/>
      <w:szCs w:val="18"/>
    </w:rPr>
  </w:style>
  <w:style w:type="paragraph" w:styleId="CommentText">
    <w:name w:val="annotation text"/>
    <w:basedOn w:val="Normal"/>
    <w:qFormat/>
    <w:rPr>
      <w:sz w:val="20"/>
      <w:szCs w:val="20"/>
    </w:rPr>
  </w:style>
  <w:style w:type="paragraph" w:styleId="NormalWeb">
    <w:name w:val="Normal (Web)"/>
    <w:basedOn w:val="Normal"/>
    <w:qFormat/>
    <w:pPr>
      <w:spacing w:before="280" w:after="280"/>
    </w:pPr>
    <w:rPr>
      <w:rFonts w:eastAsia="Times New Roman" w:cs="Times New Roman"/>
      <w:lang w:eastAsia="en-GB"/>
    </w:rPr>
  </w:style>
  <w:style w:type="paragraph" w:styleId="CommentSubject">
    <w:name w:val="annotation subject"/>
    <w:basedOn w:val="CommentText"/>
    <w:qFormat/>
    <w:rPr>
      <w:b/>
      <w:bCs/>
    </w:rPr>
  </w:style>
  <w:style w:type="paragraph" w:styleId="Revision">
    <w:name w:val="Revision"/>
    <w:qFormat/>
    <w:pPr>
      <w:overflowPunct w:val="0"/>
    </w:pPr>
    <w:rPr>
      <w:sz w:val="24"/>
    </w:rPr>
  </w:style>
  <w:style w:type="paragraph" w:customStyle="1" w:styleId="FrameContents">
    <w:name w:val="Frame Contents"/>
    <w:basedOn w:val="Normal"/>
    <w:qFormat/>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951</TotalTime>
  <Pages>6</Pages>
  <Words>1220</Words>
  <Characters>6957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Aberdeen</Company>
  <LinksUpToDate>false</LinksUpToDate>
  <CharactersWithSpaces>8161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PUPILLO, FRANCESCO (PGR)</dc:creator>
  <dc:description/>
  <cp:lastModifiedBy>PUPILLO, FRANCESCO (PGR)</cp:lastModifiedBy>
  <cp:revision>8</cp:revision>
  <dcterms:created xsi:type="dcterms:W3CDTF">2021-08-23T12:48:00Z</dcterms:created>
  <dcterms:modified xsi:type="dcterms:W3CDTF">2021-09-15T06:37:00Z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University of Aberdeen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