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54771" w14:textId="77777777" w:rsidR="00013AE6" w:rsidRDefault="00013AE6" w:rsidP="00013AE6">
      <w:pPr>
        <w:pStyle w:val="Heading1"/>
        <w:jc w:val="both"/>
        <w:rPr>
          <w:rFonts w:ascii="Times New Roman" w:hAnsi="Times New Roman" w:cs="Times New Roman"/>
          <w:color w:val="auto"/>
        </w:rPr>
      </w:pPr>
      <w:r w:rsidRPr="004E2145">
        <w:rPr>
          <w:rFonts w:ascii="Times New Roman" w:hAnsi="Times New Roman" w:cs="Times New Roman"/>
          <w:color w:val="auto"/>
        </w:rPr>
        <w:t>Supplemental Figures</w:t>
      </w:r>
    </w:p>
    <w:p w14:paraId="560288A6" w14:textId="77777777" w:rsidR="00013AE6" w:rsidRPr="00311DEA" w:rsidRDefault="00013AE6" w:rsidP="00013AE6"/>
    <w:p w14:paraId="3A4136E6" w14:textId="77777777" w:rsidR="00013AE6" w:rsidRPr="004E2145" w:rsidRDefault="00013AE6" w:rsidP="00013AE6">
      <w:pPr>
        <w:jc w:val="both"/>
        <w:rPr>
          <w:rFonts w:ascii="Times New Roman" w:hAnsi="Times New Roman" w:cs="Times New Roman"/>
        </w:rPr>
      </w:pPr>
    </w:p>
    <w:p w14:paraId="72E3F34A" w14:textId="77777777" w:rsidR="00013AE6" w:rsidRPr="004E2145" w:rsidRDefault="00013AE6" w:rsidP="00013AE6">
      <w:pPr>
        <w:keepNext/>
        <w:jc w:val="center"/>
        <w:rPr>
          <w:rFonts w:ascii="Times New Roman" w:hAnsi="Times New Roman" w:cs="Times New Roman"/>
        </w:rPr>
      </w:pPr>
      <w:r w:rsidRPr="004E2145">
        <w:rPr>
          <w:rFonts w:ascii="Times New Roman" w:hAnsi="Times New Roman" w:cs="Times New Roman"/>
          <w:noProof/>
        </w:rPr>
        <w:drawing>
          <wp:inline distT="0" distB="0" distL="0" distR="0" wp14:anchorId="5F86B8E3" wp14:editId="4E6FD34D">
            <wp:extent cx="5038354" cy="2480891"/>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38354" cy="2480891"/>
                    </a:xfrm>
                    <a:prstGeom prst="rect">
                      <a:avLst/>
                    </a:prstGeom>
                  </pic:spPr>
                </pic:pic>
              </a:graphicData>
            </a:graphic>
          </wp:inline>
        </w:drawing>
      </w:r>
    </w:p>
    <w:p w14:paraId="2DF940A4" w14:textId="77777777" w:rsidR="00013AE6" w:rsidRPr="004E2145" w:rsidRDefault="00013AE6" w:rsidP="00013AE6">
      <w:pPr>
        <w:pStyle w:val="Caption"/>
        <w:rPr>
          <w:rFonts w:ascii="Times New Roman" w:hAnsi="Times New Roman" w:cs="Times New Roman"/>
          <w:b w:val="0"/>
          <w:bCs w:val="0"/>
          <w:color w:val="auto"/>
          <w:sz w:val="18"/>
          <w:szCs w:val="18"/>
        </w:rPr>
      </w:pPr>
      <w:bookmarkStart w:id="0" w:name="_Ref114846618"/>
      <w:r w:rsidRPr="004E2145">
        <w:rPr>
          <w:rFonts w:ascii="Times New Roman" w:hAnsi="Times New Roman" w:cs="Times New Roman"/>
          <w:color w:val="auto"/>
          <w:sz w:val="18"/>
          <w:szCs w:val="18"/>
        </w:rPr>
        <w:t xml:space="preserve">Supp Figure </w:t>
      </w:r>
      <w:r w:rsidRPr="004E2145">
        <w:rPr>
          <w:rFonts w:ascii="Times New Roman" w:hAnsi="Times New Roman" w:cs="Times New Roman"/>
          <w:color w:val="auto"/>
          <w:sz w:val="18"/>
          <w:szCs w:val="18"/>
        </w:rPr>
        <w:fldChar w:fldCharType="begin"/>
      </w:r>
      <w:r w:rsidRPr="004E2145">
        <w:rPr>
          <w:rFonts w:ascii="Times New Roman" w:hAnsi="Times New Roman" w:cs="Times New Roman"/>
          <w:color w:val="auto"/>
          <w:sz w:val="18"/>
          <w:szCs w:val="18"/>
        </w:rPr>
        <w:instrText xml:space="preserve"> SEQ Supp_Figure \* ARABIC </w:instrText>
      </w:r>
      <w:r w:rsidRPr="004E2145">
        <w:rPr>
          <w:rFonts w:ascii="Times New Roman" w:hAnsi="Times New Roman" w:cs="Times New Roman"/>
          <w:color w:val="auto"/>
          <w:sz w:val="18"/>
          <w:szCs w:val="18"/>
        </w:rPr>
        <w:fldChar w:fldCharType="separate"/>
      </w:r>
      <w:r>
        <w:rPr>
          <w:rFonts w:ascii="Times New Roman" w:hAnsi="Times New Roman" w:cs="Times New Roman"/>
          <w:noProof/>
          <w:color w:val="auto"/>
          <w:sz w:val="18"/>
          <w:szCs w:val="18"/>
        </w:rPr>
        <w:t>1</w:t>
      </w:r>
      <w:r w:rsidRPr="004E2145">
        <w:rPr>
          <w:rFonts w:ascii="Times New Roman" w:hAnsi="Times New Roman" w:cs="Times New Roman"/>
          <w:color w:val="auto"/>
          <w:sz w:val="18"/>
          <w:szCs w:val="18"/>
        </w:rPr>
        <w:fldChar w:fldCharType="end"/>
      </w:r>
      <w:bookmarkEnd w:id="0"/>
      <w:r w:rsidRPr="004E2145">
        <w:rPr>
          <w:rFonts w:ascii="Times New Roman" w:hAnsi="Times New Roman" w:cs="Times New Roman"/>
          <w:color w:val="auto"/>
          <w:sz w:val="18"/>
          <w:szCs w:val="18"/>
        </w:rPr>
        <w:t xml:space="preserve"> Anatomical comparison; </w:t>
      </w:r>
      <w:r w:rsidRPr="004E2145">
        <w:rPr>
          <w:rFonts w:ascii="Times New Roman" w:hAnsi="Times New Roman" w:cs="Times New Roman"/>
          <w:b w:val="0"/>
          <w:bCs w:val="0"/>
          <w:color w:val="auto"/>
          <w:sz w:val="18"/>
          <w:szCs w:val="18"/>
        </w:rPr>
        <w:t xml:space="preserve">A representation of an A1 columnal section and lines denoting rough layer boundaries were generated based on figures from </w:t>
      </w:r>
      <w:r w:rsidRPr="004E2145">
        <w:rPr>
          <w:rFonts w:ascii="Times New Roman" w:hAnsi="Times New Roman" w:cs="Times New Roman"/>
          <w:b w:val="0"/>
          <w:bCs w:val="0"/>
          <w:color w:val="auto"/>
          <w:sz w:val="18"/>
          <w:szCs w:val="18"/>
        </w:rPr>
        <w:fldChar w:fldCharType="begin"/>
      </w:r>
      <w:r w:rsidRPr="004E2145">
        <w:rPr>
          <w:rFonts w:ascii="Times New Roman" w:hAnsi="Times New Roman" w:cs="Times New Roman"/>
          <w:b w:val="0"/>
          <w:bCs w:val="0"/>
          <w:color w:val="auto"/>
          <w:sz w:val="18"/>
          <w:szCs w:val="18"/>
        </w:rPr>
        <w:instrText xml:space="preserve"> ADDIN ZOTERO_ITEM CSL_CITATION {"citationID":"lM4lA5bj","properties":{"formattedCitation":"(Garc\\uc0\\u237{}a-Rosales et al., 2019)","plainCitation":"(García-Rosales et al., 2019)","dontUpdate":true,"noteIndex":0},"citationItems":[{"id":34,"uris":["http://zotero.org/users/7874247/items/BSUU25T5"],"itemData":{"id":34,"type":"article-journal","abstract":"Empirical evidence suggests that, in the auditory cortex (AC), the phase relationship between spikes and local-field potentials (LFPs) plays an important role in the processing of auditory stimuli. Nevertheless, unlike the case of other sensory systems, it remains largely unexplored in the auditory modality whether the properties of the cortical columnar microcircuit shape the dynamics of spike–LFP coherence in a layer-specific manner. In this study, we directly tackle this issue by addressing whether spike–LFP and LFP–stimulus phase synchronization are spatially distributed in the AC during sensory processing, by performing laminar recordings in the cortex of awake short-tailed bats (Carollia perspicillata) while animals listened to conspecific distress vocalizations. We show that, in the AC, spike–LFP and LFP–stimulus synchrony depend significantly on cortical depth, and that sensory stimulation alters the spatial and spectral patterns of spike–LFP phase-locking. We argue that such laminar distribution of coherence could have functional implications for the representation of naturalistic auditory stimuli at a cortical level.","container-title":"Brain Structure and Function","DOI":"10.1007/s00429-019-01944-3","ISSN":"1863-2661","issue":"8","journalAbbreviation":"Brain Struct Funct","language":"en","page":"2907-2924","source":"Springer Link","title":"Laminar specificity of oscillatory coherence in the auditory cortex","volume":"224","author":[{"family":"García-Rosales","given":"Francisco"},{"family":"Röhrig","given":"Dennis"},{"family":"Weineck","given":"Kristin"},{"family":"Röhm","given":"Mira"},{"family":"Lin","given":"Yi-Hsuan"},{"family":"Cabral-Calderin","given":"Yuranny"},{"family":"Kössl","given":"Manfred"},{"family":"Hechavarria","given":"Julio C."}],"issued":{"date-parts":[["2019",11,1]]}}}],"schema":"https://github.com/citation-style-language/schema/raw/master/csl-citation.json"} </w:instrText>
      </w:r>
      <w:r w:rsidRPr="004E2145">
        <w:rPr>
          <w:rFonts w:ascii="Times New Roman" w:hAnsi="Times New Roman" w:cs="Times New Roman"/>
          <w:b w:val="0"/>
          <w:bCs w:val="0"/>
          <w:color w:val="auto"/>
          <w:sz w:val="18"/>
          <w:szCs w:val="18"/>
        </w:rPr>
        <w:fldChar w:fldCharType="separate"/>
      </w:r>
      <w:r w:rsidRPr="004E2145">
        <w:rPr>
          <w:rFonts w:ascii="Times New Roman" w:hAnsi="Times New Roman" w:cs="Times New Roman"/>
          <w:b w:val="0"/>
          <w:bCs w:val="0"/>
          <w:color w:val="auto"/>
          <w:sz w:val="18"/>
          <w:szCs w:val="24"/>
        </w:rPr>
        <w:t>García-Rosales et al. (2019)</w:t>
      </w:r>
      <w:r w:rsidRPr="004E2145">
        <w:rPr>
          <w:rFonts w:ascii="Times New Roman" w:hAnsi="Times New Roman" w:cs="Times New Roman"/>
          <w:b w:val="0"/>
          <w:bCs w:val="0"/>
          <w:color w:val="auto"/>
          <w:sz w:val="18"/>
          <w:szCs w:val="18"/>
        </w:rPr>
        <w:fldChar w:fldCharType="end"/>
      </w:r>
      <w:r w:rsidRPr="004E2145">
        <w:rPr>
          <w:rFonts w:ascii="Times New Roman" w:hAnsi="Times New Roman" w:cs="Times New Roman"/>
          <w:b w:val="0"/>
          <w:bCs w:val="0"/>
          <w:color w:val="auto"/>
          <w:sz w:val="18"/>
          <w:szCs w:val="18"/>
        </w:rPr>
        <w:t xml:space="preserve"> for Seba’s short-tailed bat A1 laminar anatomy and from </w:t>
      </w:r>
      <w:r w:rsidRPr="004E2145">
        <w:rPr>
          <w:rFonts w:ascii="Times New Roman" w:hAnsi="Times New Roman" w:cs="Times New Roman"/>
          <w:b w:val="0"/>
          <w:bCs w:val="0"/>
          <w:color w:val="auto"/>
          <w:sz w:val="18"/>
          <w:szCs w:val="18"/>
        </w:rPr>
        <w:fldChar w:fldCharType="begin"/>
      </w:r>
      <w:r w:rsidRPr="004E2145">
        <w:rPr>
          <w:rFonts w:ascii="Times New Roman" w:hAnsi="Times New Roman" w:cs="Times New Roman"/>
          <w:b w:val="0"/>
          <w:bCs w:val="0"/>
          <w:color w:val="auto"/>
          <w:sz w:val="18"/>
          <w:szCs w:val="18"/>
        </w:rPr>
        <w:instrText xml:space="preserve"> ADDIN ZOTERO_ITEM CSL_CITATION {"citationID":"2hPuHNF9","properties":{"formattedCitation":"(Chang &amp; Kawai, 2018)","plainCitation":"(Chang &amp; Kawai, 2018)","dontUpdate":true,"noteIndex":0},"citationItems":[{"id":396,"uris":["http://zotero.org/users/7874247/items/DS2GTD9Y"],"itemData":{"id":396,"type":"article-journal","container-title":"Brain Structure and Function","DOI":"10.1007/s00429-018-1744-8","ISSN":"1863-2653, 1863-2661","issue":"9","journalAbbreviation":"Brain Struct Funct","language":"en","page":"4187-4209","source":"DOI.org (Crossref)","title":"A characterization of laminar architecture in mouse primary auditory cortex","volume":"223","author":[{"family":"Chang","given":"Minzi"},{"family":"Kawai","given":"Hideki Derek"}],"issued":{"date-parts":[["2018",12]]}}}],"schema":"https://github.com/citation-style-language/schema/raw/master/csl-citation.json"} </w:instrText>
      </w:r>
      <w:r w:rsidRPr="004E2145">
        <w:rPr>
          <w:rFonts w:ascii="Times New Roman" w:hAnsi="Times New Roman" w:cs="Times New Roman"/>
          <w:b w:val="0"/>
          <w:bCs w:val="0"/>
          <w:color w:val="auto"/>
          <w:sz w:val="18"/>
          <w:szCs w:val="18"/>
        </w:rPr>
        <w:fldChar w:fldCharType="separate"/>
      </w:r>
      <w:r w:rsidRPr="004E2145">
        <w:rPr>
          <w:rFonts w:ascii="Times New Roman" w:hAnsi="Times New Roman" w:cs="Times New Roman"/>
          <w:b w:val="0"/>
          <w:bCs w:val="0"/>
          <w:color w:val="auto"/>
          <w:sz w:val="18"/>
        </w:rPr>
        <w:t>Chang &amp; Kawai (2018)</w:t>
      </w:r>
      <w:r w:rsidRPr="004E2145">
        <w:rPr>
          <w:rFonts w:ascii="Times New Roman" w:hAnsi="Times New Roman" w:cs="Times New Roman"/>
          <w:b w:val="0"/>
          <w:bCs w:val="0"/>
          <w:color w:val="auto"/>
          <w:sz w:val="18"/>
          <w:szCs w:val="18"/>
        </w:rPr>
        <w:fldChar w:fldCharType="end"/>
      </w:r>
      <w:r w:rsidRPr="004E2145">
        <w:rPr>
          <w:rFonts w:ascii="Times New Roman" w:hAnsi="Times New Roman" w:cs="Times New Roman"/>
          <w:b w:val="0"/>
          <w:bCs w:val="0"/>
          <w:color w:val="auto"/>
          <w:sz w:val="18"/>
          <w:szCs w:val="18"/>
        </w:rPr>
        <w:t xml:space="preserve"> for black 6 mouse A1 laminar anatomy. These are set next to appropriately and relatively sized group average CSD profiles (Figure 1; 1 mm for mice and 750 µm for bats) to show representative layer designations in comparison with these references. </w:t>
      </w:r>
    </w:p>
    <w:p w14:paraId="4E3196A3" w14:textId="77777777" w:rsidR="00013AE6" w:rsidRPr="004E2145" w:rsidRDefault="00013AE6" w:rsidP="00013AE6">
      <w:pPr>
        <w:jc w:val="both"/>
        <w:rPr>
          <w:rFonts w:ascii="Times New Roman" w:hAnsi="Times New Roman" w:cs="Times New Roman"/>
        </w:rPr>
      </w:pPr>
    </w:p>
    <w:p w14:paraId="5F6CDADB" w14:textId="77777777" w:rsidR="00013AE6" w:rsidRPr="004E2145" w:rsidRDefault="00013AE6" w:rsidP="00013AE6">
      <w:pPr>
        <w:keepNext/>
        <w:jc w:val="both"/>
        <w:rPr>
          <w:rFonts w:ascii="Times New Roman" w:hAnsi="Times New Roman" w:cs="Times New Roman"/>
        </w:rPr>
      </w:pPr>
      <w:r w:rsidRPr="004E2145">
        <w:rPr>
          <w:rFonts w:ascii="Times New Roman" w:hAnsi="Times New Roman" w:cs="Times New Roman"/>
          <w:noProof/>
        </w:rPr>
        <w:lastRenderedPageBreak/>
        <w:drawing>
          <wp:inline distT="0" distB="0" distL="0" distR="0" wp14:anchorId="330A0DF6" wp14:editId="23C659CE">
            <wp:extent cx="5475077" cy="7360079"/>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78576" cy="7364783"/>
                    </a:xfrm>
                    <a:prstGeom prst="rect">
                      <a:avLst/>
                    </a:prstGeom>
                  </pic:spPr>
                </pic:pic>
              </a:graphicData>
            </a:graphic>
          </wp:inline>
        </w:drawing>
      </w:r>
    </w:p>
    <w:p w14:paraId="6E14F61F" w14:textId="77777777" w:rsidR="00013AE6" w:rsidRPr="004E2145" w:rsidRDefault="00013AE6" w:rsidP="00013AE6">
      <w:pPr>
        <w:pStyle w:val="Caption"/>
        <w:rPr>
          <w:rFonts w:ascii="Times New Roman" w:hAnsi="Times New Roman" w:cs="Times New Roman"/>
          <w:b w:val="0"/>
          <w:bCs w:val="0"/>
          <w:color w:val="auto"/>
          <w:sz w:val="18"/>
          <w:szCs w:val="18"/>
        </w:rPr>
      </w:pPr>
      <w:r w:rsidRPr="004E2145">
        <w:rPr>
          <w:rFonts w:ascii="Times New Roman" w:hAnsi="Times New Roman" w:cs="Times New Roman"/>
          <w:color w:val="auto"/>
          <w:sz w:val="18"/>
          <w:szCs w:val="18"/>
        </w:rPr>
        <w:t xml:space="preserve">Supp Figure </w:t>
      </w:r>
      <w:r w:rsidRPr="004E2145">
        <w:rPr>
          <w:rFonts w:ascii="Times New Roman" w:hAnsi="Times New Roman" w:cs="Times New Roman"/>
          <w:color w:val="auto"/>
          <w:sz w:val="18"/>
          <w:szCs w:val="18"/>
        </w:rPr>
        <w:fldChar w:fldCharType="begin"/>
      </w:r>
      <w:r w:rsidRPr="004E2145">
        <w:rPr>
          <w:rFonts w:ascii="Times New Roman" w:hAnsi="Times New Roman" w:cs="Times New Roman"/>
          <w:color w:val="auto"/>
          <w:sz w:val="18"/>
          <w:szCs w:val="18"/>
        </w:rPr>
        <w:instrText xml:space="preserve"> SEQ Supp_Figure \* ARABIC </w:instrText>
      </w:r>
      <w:r w:rsidRPr="004E2145">
        <w:rPr>
          <w:rFonts w:ascii="Times New Roman" w:hAnsi="Times New Roman" w:cs="Times New Roman"/>
          <w:color w:val="auto"/>
          <w:sz w:val="18"/>
          <w:szCs w:val="18"/>
        </w:rPr>
        <w:fldChar w:fldCharType="separate"/>
      </w:r>
      <w:r>
        <w:rPr>
          <w:rFonts w:ascii="Times New Roman" w:hAnsi="Times New Roman" w:cs="Times New Roman"/>
          <w:noProof/>
          <w:color w:val="auto"/>
          <w:sz w:val="18"/>
          <w:szCs w:val="18"/>
        </w:rPr>
        <w:t>2</w:t>
      </w:r>
      <w:r w:rsidRPr="004E2145">
        <w:rPr>
          <w:rFonts w:ascii="Times New Roman" w:hAnsi="Times New Roman" w:cs="Times New Roman"/>
          <w:color w:val="auto"/>
          <w:sz w:val="18"/>
          <w:szCs w:val="18"/>
        </w:rPr>
        <w:fldChar w:fldCharType="end"/>
      </w:r>
      <w:r w:rsidRPr="004E2145">
        <w:rPr>
          <w:rFonts w:ascii="Times New Roman" w:hAnsi="Times New Roman" w:cs="Times New Roman"/>
          <w:color w:val="auto"/>
          <w:sz w:val="18"/>
          <w:szCs w:val="18"/>
        </w:rPr>
        <w:t xml:space="preserve"> AVREC and layer traces bandpass filtered. A: </w:t>
      </w:r>
      <w:r w:rsidRPr="004E2145">
        <w:rPr>
          <w:rFonts w:ascii="Times New Roman" w:hAnsi="Times New Roman" w:cs="Times New Roman"/>
          <w:b w:val="0"/>
          <w:bCs w:val="0"/>
          <w:color w:val="auto"/>
          <w:sz w:val="18"/>
          <w:szCs w:val="18"/>
        </w:rPr>
        <w:t xml:space="preserve">Bat averaged auditory cortex AVREC trace (top) and all layer traces (I/II, III/IV, V, VI in descending order), in response to 36.76 Hz click-like distress calls (blue) bandpass filtered 3 Hz above and below presentation frequency and </w:t>
      </w:r>
      <w:r w:rsidRPr="004E2145">
        <w:rPr>
          <w:rFonts w:ascii="Times New Roman" w:hAnsi="Times New Roman" w:cs="Times New Roman"/>
          <w:color w:val="auto"/>
          <w:sz w:val="18"/>
          <w:szCs w:val="18"/>
        </w:rPr>
        <w:t xml:space="preserve">C: </w:t>
      </w:r>
      <w:r w:rsidRPr="004E2145">
        <w:rPr>
          <w:rFonts w:ascii="Times New Roman" w:hAnsi="Times New Roman" w:cs="Times New Roman"/>
          <w:b w:val="0"/>
          <w:bCs w:val="0"/>
          <w:color w:val="auto"/>
          <w:sz w:val="18"/>
          <w:szCs w:val="18"/>
        </w:rPr>
        <w:t>bandpass filtered from 1 to 4 Hz.</w:t>
      </w:r>
      <w:r w:rsidRPr="004E2145">
        <w:rPr>
          <w:rFonts w:ascii="Times New Roman" w:hAnsi="Times New Roman" w:cs="Times New Roman"/>
          <w:color w:val="auto"/>
          <w:sz w:val="18"/>
          <w:szCs w:val="18"/>
        </w:rPr>
        <w:t xml:space="preserve"> B: </w:t>
      </w:r>
      <w:r w:rsidRPr="004E2145">
        <w:rPr>
          <w:rFonts w:ascii="Times New Roman" w:hAnsi="Times New Roman" w:cs="Times New Roman"/>
          <w:b w:val="0"/>
          <w:bCs w:val="0"/>
          <w:color w:val="auto"/>
          <w:sz w:val="18"/>
          <w:szCs w:val="18"/>
        </w:rPr>
        <w:t>Mouse averaged auditory cortex AVREC and layer traces, in response to 40 Hz click-trains (orange</w:t>
      </w:r>
      <w:proofErr w:type="gramStart"/>
      <w:r w:rsidRPr="004E2145">
        <w:rPr>
          <w:rFonts w:ascii="Times New Roman" w:hAnsi="Times New Roman" w:cs="Times New Roman"/>
          <w:b w:val="0"/>
          <w:bCs w:val="0"/>
          <w:color w:val="auto"/>
          <w:sz w:val="18"/>
          <w:szCs w:val="18"/>
        </w:rPr>
        <w:t>) )</w:t>
      </w:r>
      <w:proofErr w:type="gramEnd"/>
      <w:r w:rsidRPr="004E2145">
        <w:rPr>
          <w:rFonts w:ascii="Times New Roman" w:hAnsi="Times New Roman" w:cs="Times New Roman"/>
          <w:b w:val="0"/>
          <w:bCs w:val="0"/>
          <w:color w:val="auto"/>
          <w:sz w:val="18"/>
          <w:szCs w:val="18"/>
        </w:rPr>
        <w:t xml:space="preserve"> bandpass filtered 3 Hz above and below presentation frequency and </w:t>
      </w:r>
      <w:r w:rsidRPr="004E2145">
        <w:rPr>
          <w:rFonts w:ascii="Times New Roman" w:hAnsi="Times New Roman" w:cs="Times New Roman"/>
          <w:color w:val="auto"/>
          <w:sz w:val="18"/>
          <w:szCs w:val="18"/>
        </w:rPr>
        <w:t xml:space="preserve">D: </w:t>
      </w:r>
      <w:r w:rsidRPr="004E2145">
        <w:rPr>
          <w:rFonts w:ascii="Times New Roman" w:hAnsi="Times New Roman" w:cs="Times New Roman"/>
          <w:b w:val="0"/>
          <w:bCs w:val="0"/>
          <w:color w:val="auto"/>
          <w:sz w:val="18"/>
          <w:szCs w:val="18"/>
        </w:rPr>
        <w:t>bandpass filtered from 1 to 4 Hz. Layer traces were calculated on sink activity only. Confidence intervals are shown in SEM. Traces were all normalized per measurement due to separate penetrations in bat group. Normalization was done before filtering according to the first detected peak of the AVREC at 2 Hz (not shown).</w:t>
      </w:r>
    </w:p>
    <w:p w14:paraId="3532F90D" w14:textId="77777777" w:rsidR="00013AE6" w:rsidRPr="004E2145" w:rsidRDefault="00013AE6" w:rsidP="00013AE6">
      <w:pPr>
        <w:pStyle w:val="Caption"/>
        <w:rPr>
          <w:rFonts w:ascii="Times New Roman" w:hAnsi="Times New Roman" w:cs="Times New Roman"/>
          <w:color w:val="auto"/>
        </w:rPr>
      </w:pPr>
    </w:p>
    <w:p w14:paraId="7F892FE0" w14:textId="77777777" w:rsidR="00013AE6" w:rsidRPr="004E2145" w:rsidRDefault="00013AE6" w:rsidP="00013AE6">
      <w:pPr>
        <w:keepNext/>
        <w:jc w:val="both"/>
        <w:rPr>
          <w:rFonts w:ascii="Times New Roman" w:hAnsi="Times New Roman" w:cs="Times New Roman"/>
        </w:rPr>
      </w:pPr>
      <w:r w:rsidRPr="004E2145">
        <w:rPr>
          <w:rFonts w:ascii="Times New Roman" w:hAnsi="Times New Roman" w:cs="Times New Roman"/>
          <w:noProof/>
        </w:rPr>
        <w:lastRenderedPageBreak/>
        <w:drawing>
          <wp:inline distT="0" distB="0" distL="0" distR="0" wp14:anchorId="0B6FF999" wp14:editId="61C71A2D">
            <wp:extent cx="5696888" cy="5094992"/>
            <wp:effectExtent l="0" t="0" r="0" b="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96888" cy="5094992"/>
                    </a:xfrm>
                    <a:prstGeom prst="rect">
                      <a:avLst/>
                    </a:prstGeom>
                  </pic:spPr>
                </pic:pic>
              </a:graphicData>
            </a:graphic>
          </wp:inline>
        </w:drawing>
      </w:r>
    </w:p>
    <w:p w14:paraId="4CFEA181" w14:textId="77777777" w:rsidR="00013AE6" w:rsidRPr="004E2145" w:rsidRDefault="00013AE6" w:rsidP="00013AE6">
      <w:pPr>
        <w:pStyle w:val="Caption"/>
        <w:rPr>
          <w:rFonts w:ascii="Times New Roman" w:hAnsi="Times New Roman" w:cs="Times New Roman"/>
          <w:color w:val="auto"/>
        </w:rPr>
      </w:pPr>
      <w:r w:rsidRPr="004E2145">
        <w:rPr>
          <w:rFonts w:ascii="Times New Roman" w:hAnsi="Times New Roman" w:cs="Times New Roman"/>
          <w:color w:val="auto"/>
          <w:sz w:val="18"/>
          <w:szCs w:val="18"/>
        </w:rPr>
        <w:t xml:space="preserve">Supp Figure </w:t>
      </w:r>
      <w:r w:rsidRPr="004E2145">
        <w:rPr>
          <w:rFonts w:ascii="Times New Roman" w:hAnsi="Times New Roman" w:cs="Times New Roman"/>
          <w:color w:val="auto"/>
          <w:sz w:val="18"/>
          <w:szCs w:val="18"/>
        </w:rPr>
        <w:fldChar w:fldCharType="begin"/>
      </w:r>
      <w:r w:rsidRPr="004E2145">
        <w:rPr>
          <w:rFonts w:ascii="Times New Roman" w:hAnsi="Times New Roman" w:cs="Times New Roman"/>
          <w:color w:val="auto"/>
          <w:sz w:val="18"/>
          <w:szCs w:val="18"/>
        </w:rPr>
        <w:instrText xml:space="preserve"> SEQ Supp_Figure \* ARABIC </w:instrText>
      </w:r>
      <w:r w:rsidRPr="004E2145">
        <w:rPr>
          <w:rFonts w:ascii="Times New Roman" w:hAnsi="Times New Roman" w:cs="Times New Roman"/>
          <w:color w:val="auto"/>
          <w:sz w:val="18"/>
          <w:szCs w:val="18"/>
        </w:rPr>
        <w:fldChar w:fldCharType="separate"/>
      </w:r>
      <w:r>
        <w:rPr>
          <w:rFonts w:ascii="Times New Roman" w:hAnsi="Times New Roman" w:cs="Times New Roman"/>
          <w:noProof/>
          <w:color w:val="auto"/>
          <w:sz w:val="18"/>
          <w:szCs w:val="18"/>
        </w:rPr>
        <w:t>3</w:t>
      </w:r>
      <w:r w:rsidRPr="004E2145">
        <w:rPr>
          <w:rFonts w:ascii="Times New Roman" w:hAnsi="Times New Roman" w:cs="Times New Roman"/>
          <w:color w:val="auto"/>
          <w:sz w:val="18"/>
          <w:szCs w:val="18"/>
        </w:rPr>
        <w:fldChar w:fldCharType="end"/>
      </w:r>
      <w:r w:rsidRPr="004E2145">
        <w:rPr>
          <w:rFonts w:ascii="Times New Roman" w:hAnsi="Times New Roman" w:cs="Times New Roman"/>
          <w:color w:val="auto"/>
        </w:rPr>
        <w:t xml:space="preserve"> </w:t>
      </w:r>
      <w:r w:rsidRPr="004E2145">
        <w:rPr>
          <w:rFonts w:ascii="Times New Roman" w:hAnsi="Times New Roman" w:cs="Times New Roman"/>
          <w:color w:val="auto"/>
          <w:sz w:val="18"/>
          <w:szCs w:val="18"/>
        </w:rPr>
        <w:t xml:space="preserve">Model Fit Analysis bandpass filtered. </w:t>
      </w:r>
      <w:r w:rsidRPr="004E2145">
        <w:rPr>
          <w:rFonts w:ascii="Times New Roman" w:hAnsi="Times New Roman" w:cs="Times New Roman"/>
          <w:b w:val="0"/>
          <w:bCs w:val="0"/>
          <w:color w:val="auto"/>
          <w:sz w:val="18"/>
          <w:szCs w:val="18"/>
        </w:rPr>
        <w:t>Bandpass filtered +/- 3 Hz around the presentation frequency, bat (blue) and mouse (orange) group-averaged response peak amplitudes over consecutive stimulus repetition of 40 or 36.76 Hz with overlaid model fit. The model selected, exponential or linear decay is overlaid, along with the fit value calculated by RMSE and the model parameters. The closer to zero that the model fit is, the better fit it is. For expo.: parameters are [dynamic range, rate of decay, offset]. For linear: [NA]</w:t>
      </w:r>
    </w:p>
    <w:p w14:paraId="7312CA0A" w14:textId="77777777" w:rsidR="009227B0" w:rsidRDefault="009227B0"/>
    <w:sectPr w:rsidR="009227B0" w:rsidSect="00541D56">
      <w:pgSz w:w="11906" w:h="16838"/>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AE6"/>
    <w:rsid w:val="00013AE6"/>
    <w:rsid w:val="0008059B"/>
    <w:rsid w:val="002F4FB4"/>
    <w:rsid w:val="0041028A"/>
    <w:rsid w:val="00433462"/>
    <w:rsid w:val="00541D56"/>
    <w:rsid w:val="005C72B4"/>
    <w:rsid w:val="005E4538"/>
    <w:rsid w:val="006525E3"/>
    <w:rsid w:val="009227B0"/>
    <w:rsid w:val="0093397C"/>
    <w:rsid w:val="00DE4D2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3278"/>
  <w15:chartTrackingRefBased/>
  <w15:docId w15:val="{8CBBDE59-4AFD-4CE5-B6D4-7A615EDD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E6"/>
    <w:rPr>
      <w:rFonts w:eastAsiaTheme="minorEastAsia"/>
    </w:rPr>
  </w:style>
  <w:style w:type="paragraph" w:styleId="Heading1">
    <w:name w:val="heading 1"/>
    <w:basedOn w:val="Normal"/>
    <w:next w:val="Normal"/>
    <w:link w:val="Heading1Char"/>
    <w:uiPriority w:val="9"/>
    <w:qFormat/>
    <w:rsid w:val="00013AE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5C72B4"/>
    <w:rPr>
      <w:b/>
      <w:bCs/>
      <w:caps w:val="0"/>
      <w:smallCaps/>
      <w:spacing w:val="0"/>
    </w:rPr>
  </w:style>
  <w:style w:type="character" w:customStyle="1" w:styleId="Heading1Char">
    <w:name w:val="Heading 1 Char"/>
    <w:basedOn w:val="DefaultParagraphFont"/>
    <w:link w:val="Heading1"/>
    <w:uiPriority w:val="9"/>
    <w:rsid w:val="00013AE6"/>
    <w:rPr>
      <w:rFonts w:asciiTheme="majorHAnsi" w:eastAsiaTheme="majorEastAsia" w:hAnsiTheme="majorHAnsi" w:cstheme="majorBidi"/>
      <w:color w:val="1F3864" w:themeColor="accent1" w:themeShade="80"/>
      <w:sz w:val="36"/>
      <w:szCs w:val="36"/>
    </w:rPr>
  </w:style>
  <w:style w:type="paragraph" w:styleId="Caption">
    <w:name w:val="caption"/>
    <w:basedOn w:val="Normal"/>
    <w:next w:val="Normal"/>
    <w:uiPriority w:val="35"/>
    <w:unhideWhenUsed/>
    <w:qFormat/>
    <w:rsid w:val="00013AE6"/>
    <w:pPr>
      <w:spacing w:line="240" w:lineRule="auto"/>
      <w:jc w:val="both"/>
    </w:pPr>
    <w:rPr>
      <w:b/>
      <w:bCs/>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4390</Characters>
  <Application>Microsoft Office Word</Application>
  <DocSecurity>0</DocSecurity>
  <Lines>36</Lines>
  <Paragraphs>10</Paragraphs>
  <ScaleCrop>false</ScaleCrop>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Deane</dc:creator>
  <cp:keywords/>
  <dc:description/>
  <cp:lastModifiedBy>Katrina Deane</cp:lastModifiedBy>
  <cp:revision>1</cp:revision>
  <dcterms:created xsi:type="dcterms:W3CDTF">2022-10-28T07:37:00Z</dcterms:created>
  <dcterms:modified xsi:type="dcterms:W3CDTF">2022-10-28T07:37:00Z</dcterms:modified>
</cp:coreProperties>
</file>