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5E9" w:rsidRPr="004415E9" w:rsidRDefault="004415E9" w:rsidP="004557CA">
      <w:pPr>
        <w:spacing w:after="0" w:line="240" w:lineRule="auto"/>
        <w:jc w:val="both"/>
        <w:rPr>
          <w:rFonts w:ascii="Arial" w:hAnsi="Arial" w:cs="Arial"/>
          <w:b/>
          <w:sz w:val="28"/>
          <w:szCs w:val="24"/>
        </w:rPr>
      </w:pPr>
      <w:bookmarkStart w:id="0" w:name="_GoBack"/>
      <w:bookmarkEnd w:id="0"/>
      <w:r w:rsidRPr="004415E9">
        <w:rPr>
          <w:rFonts w:ascii="Arial" w:hAnsi="Arial" w:cs="Arial"/>
          <w:b/>
          <w:sz w:val="28"/>
          <w:szCs w:val="24"/>
        </w:rPr>
        <w:t>Supplemental figures</w:t>
      </w:r>
    </w:p>
    <w:p w:rsidR="004415E9" w:rsidRDefault="004415E9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415E9" w:rsidRDefault="004415E9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415E9" w:rsidRDefault="004415E9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557CA" w:rsidRDefault="006C48F0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</w:t>
      </w:r>
      <w:r w:rsidR="004557CA">
        <w:rPr>
          <w:rFonts w:ascii="Arial" w:hAnsi="Arial" w:cs="Arial"/>
          <w:b/>
          <w:sz w:val="24"/>
          <w:szCs w:val="24"/>
        </w:rPr>
        <w:t xml:space="preserve"> </w:t>
      </w:r>
      <w:r w:rsidR="000105FB">
        <w:rPr>
          <w:rFonts w:ascii="Arial" w:hAnsi="Arial" w:cs="Arial"/>
          <w:b/>
          <w:sz w:val="24"/>
          <w:szCs w:val="24"/>
        </w:rPr>
        <w:t>S</w:t>
      </w:r>
      <w:r w:rsidR="004557CA">
        <w:rPr>
          <w:rFonts w:ascii="Arial" w:hAnsi="Arial" w:cs="Arial"/>
          <w:b/>
          <w:sz w:val="24"/>
          <w:szCs w:val="24"/>
        </w:rPr>
        <w:t>1</w:t>
      </w:r>
    </w:p>
    <w:p w:rsidR="00CC55FC" w:rsidRDefault="00CC55FC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557CA" w:rsidRDefault="00CC55FC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DE" w:eastAsia="de-DE"/>
        </w:rPr>
        <w:drawing>
          <wp:inline distT="0" distB="0" distL="0" distR="0" wp14:anchorId="3993B74A" wp14:editId="72EB5265">
            <wp:extent cx="4484746" cy="543289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BMCs TBZ.em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746" cy="54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6C48F0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Figure</w:t>
      </w:r>
      <w:r w:rsidR="00CC55FC">
        <w:rPr>
          <w:rFonts w:ascii="Arial" w:hAnsi="Arial" w:cs="Arial"/>
          <w:b/>
          <w:sz w:val="24"/>
          <w:szCs w:val="24"/>
        </w:rPr>
        <w:t xml:space="preserve"> </w:t>
      </w:r>
      <w:r w:rsidR="000105FB">
        <w:rPr>
          <w:rFonts w:ascii="Arial" w:hAnsi="Arial" w:cs="Arial"/>
          <w:b/>
          <w:sz w:val="24"/>
          <w:szCs w:val="24"/>
        </w:rPr>
        <w:t>S</w:t>
      </w:r>
      <w:r w:rsidR="00CC55FC">
        <w:rPr>
          <w:rFonts w:ascii="Arial" w:hAnsi="Arial" w:cs="Arial"/>
          <w:b/>
          <w:sz w:val="24"/>
          <w:szCs w:val="24"/>
        </w:rPr>
        <w:t>2</w:t>
      </w: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557CA" w:rsidRDefault="00D9583B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6150852" cy="60769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S2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351" cy="608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E1D" w:rsidRDefault="00765E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65E1D" w:rsidRDefault="00765E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65E1D" w:rsidRDefault="00765E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65E1D" w:rsidRDefault="00765E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65E1D" w:rsidRDefault="00765E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557CA" w:rsidRDefault="004557CA" w:rsidP="004557CA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765E1D">
        <w:rPr>
          <w:rFonts w:ascii="Arial" w:hAnsi="Arial" w:cs="Arial"/>
          <w:b/>
          <w:sz w:val="24"/>
          <w:szCs w:val="24"/>
        </w:rPr>
        <w:t>Fi</w:t>
      </w:r>
      <w:r w:rsidR="006C48F0">
        <w:rPr>
          <w:rFonts w:ascii="Arial" w:hAnsi="Arial" w:cs="Arial"/>
          <w:b/>
          <w:sz w:val="24"/>
          <w:szCs w:val="24"/>
        </w:rPr>
        <w:t>gure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105FB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3</w:t>
      </w:r>
    </w:p>
    <w:p w:rsidR="004415E9" w:rsidRDefault="00883AA0" w:rsidP="004557CA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5910054" cy="545077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3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441" cy="545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CA" w:rsidRPr="00765E1D" w:rsidRDefault="004557CA" w:rsidP="004557CA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4557CA" w:rsidRPr="0071640C" w:rsidRDefault="004557CA" w:rsidP="004557CA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4557CA" w:rsidRDefault="004557CA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557CA" w:rsidRDefault="006C48F0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</w:t>
      </w:r>
      <w:r w:rsidR="004557CA">
        <w:rPr>
          <w:rFonts w:ascii="Arial" w:hAnsi="Arial" w:cs="Arial"/>
          <w:b/>
          <w:sz w:val="24"/>
          <w:szCs w:val="24"/>
        </w:rPr>
        <w:t xml:space="preserve"> </w:t>
      </w:r>
      <w:r w:rsidR="000105FB">
        <w:rPr>
          <w:rFonts w:ascii="Arial" w:hAnsi="Arial" w:cs="Arial"/>
          <w:b/>
          <w:sz w:val="24"/>
          <w:szCs w:val="24"/>
        </w:rPr>
        <w:t>S</w:t>
      </w:r>
      <w:r w:rsidR="004557CA">
        <w:rPr>
          <w:rFonts w:ascii="Arial" w:hAnsi="Arial" w:cs="Arial"/>
          <w:b/>
          <w:sz w:val="24"/>
          <w:szCs w:val="24"/>
        </w:rPr>
        <w:t>4</w:t>
      </w:r>
    </w:p>
    <w:p w:rsidR="004415E9" w:rsidRDefault="004415E9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65E1D" w:rsidRDefault="00F424E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4965704" cy="1933643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4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4" cy="193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E1D" w:rsidRDefault="00765E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</w:p>
    <w:p w:rsidR="00765E1D" w:rsidRDefault="00765E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65E1D" w:rsidRDefault="00765E1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65E1D" w:rsidRDefault="006C48F0" w:rsidP="00A820B3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</w:t>
      </w:r>
      <w:r w:rsidR="00377B77">
        <w:rPr>
          <w:rFonts w:ascii="Arial" w:hAnsi="Arial" w:cs="Arial"/>
          <w:b/>
          <w:sz w:val="24"/>
          <w:szCs w:val="24"/>
        </w:rPr>
        <w:t xml:space="preserve"> </w:t>
      </w:r>
      <w:r w:rsidR="000105FB">
        <w:rPr>
          <w:rFonts w:ascii="Arial" w:hAnsi="Arial" w:cs="Arial"/>
          <w:b/>
          <w:sz w:val="24"/>
          <w:szCs w:val="24"/>
        </w:rPr>
        <w:t>S</w:t>
      </w:r>
      <w:r w:rsidR="00765E1D">
        <w:rPr>
          <w:rFonts w:ascii="Arial" w:hAnsi="Arial" w:cs="Arial"/>
          <w:b/>
          <w:sz w:val="24"/>
          <w:szCs w:val="24"/>
        </w:rPr>
        <w:t>5</w:t>
      </w:r>
    </w:p>
    <w:p w:rsidR="00765E1D" w:rsidRDefault="00D9583B" w:rsidP="00A820B3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3049604" cy="2411434"/>
            <wp:effectExtent l="0" t="0" r="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S5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604" cy="241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0B3" w:rsidRPr="0071640C" w:rsidRDefault="00A820B3" w:rsidP="00A820B3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765E1D" w:rsidRDefault="00765E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65E1D" w:rsidRDefault="006C48F0" w:rsidP="00A820B3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</w:t>
      </w:r>
      <w:r w:rsidR="00377B77">
        <w:rPr>
          <w:rFonts w:ascii="Arial" w:hAnsi="Arial" w:cs="Arial"/>
          <w:b/>
          <w:sz w:val="24"/>
          <w:szCs w:val="24"/>
        </w:rPr>
        <w:t xml:space="preserve"> </w:t>
      </w:r>
      <w:r w:rsidR="000105FB">
        <w:rPr>
          <w:rFonts w:ascii="Arial" w:hAnsi="Arial" w:cs="Arial"/>
          <w:b/>
          <w:sz w:val="24"/>
          <w:szCs w:val="24"/>
        </w:rPr>
        <w:t>S</w:t>
      </w:r>
      <w:r w:rsidR="00765E1D">
        <w:rPr>
          <w:rFonts w:ascii="Arial" w:hAnsi="Arial" w:cs="Arial"/>
          <w:b/>
          <w:sz w:val="24"/>
          <w:szCs w:val="24"/>
        </w:rPr>
        <w:t>6</w:t>
      </w:r>
    </w:p>
    <w:p w:rsidR="00765E1D" w:rsidRDefault="008D6E04" w:rsidP="00A820B3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5993170" cy="368427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6.e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/>
                    <a:stretch/>
                  </pic:blipFill>
                  <pic:spPr bwMode="auto">
                    <a:xfrm>
                      <a:off x="0" y="0"/>
                      <a:ext cx="6005352" cy="369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B3" w:rsidRPr="0071640C" w:rsidRDefault="00A820B3" w:rsidP="00A820B3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765E1D" w:rsidRDefault="00765E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E02E4" w:rsidRDefault="006C48F0" w:rsidP="00A820B3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</w:t>
      </w:r>
      <w:r w:rsidR="00377B77">
        <w:rPr>
          <w:rFonts w:ascii="Arial" w:hAnsi="Arial" w:cs="Arial"/>
          <w:b/>
          <w:sz w:val="24"/>
          <w:szCs w:val="24"/>
        </w:rPr>
        <w:t xml:space="preserve"> </w:t>
      </w:r>
      <w:r w:rsidR="000105FB">
        <w:rPr>
          <w:rFonts w:ascii="Arial" w:hAnsi="Arial" w:cs="Arial"/>
          <w:b/>
          <w:sz w:val="24"/>
          <w:szCs w:val="24"/>
        </w:rPr>
        <w:t>S</w:t>
      </w:r>
      <w:r w:rsidR="00BE02E4">
        <w:rPr>
          <w:rFonts w:ascii="Arial" w:hAnsi="Arial" w:cs="Arial"/>
          <w:b/>
          <w:sz w:val="24"/>
          <w:szCs w:val="24"/>
        </w:rPr>
        <w:t>7</w:t>
      </w:r>
    </w:p>
    <w:p w:rsidR="00BE02E4" w:rsidRDefault="00516128" w:rsidP="00A820B3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DE" w:eastAsia="de-DE"/>
        </w:rPr>
        <w:drawing>
          <wp:inline distT="0" distB="0" distL="0" distR="0">
            <wp:extent cx="5760720" cy="49834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stogram Methylation 2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6C" w:rsidRDefault="00CA066C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A066C" w:rsidRPr="00CA066C" w:rsidRDefault="00CA066C" w:rsidP="00CA066C">
      <w:pPr>
        <w:rPr>
          <w:rFonts w:ascii="Arial" w:hAnsi="Arial" w:cs="Arial"/>
          <w:sz w:val="24"/>
          <w:szCs w:val="24"/>
        </w:rPr>
      </w:pPr>
    </w:p>
    <w:p w:rsidR="00CA066C" w:rsidRDefault="00CA066C" w:rsidP="00CA06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A066C" w:rsidRDefault="00CA066C" w:rsidP="00CA06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A066C" w:rsidRDefault="00CA066C" w:rsidP="00CA066C">
      <w:pPr>
        <w:tabs>
          <w:tab w:val="left" w:pos="815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91CC5" w:rsidRDefault="00377B77" w:rsidP="00CA06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A066C">
        <w:rPr>
          <w:rFonts w:ascii="Arial" w:hAnsi="Arial" w:cs="Arial"/>
          <w:sz w:val="24"/>
          <w:szCs w:val="24"/>
        </w:rPr>
        <w:br w:type="page"/>
      </w:r>
    </w:p>
    <w:p w:rsidR="00491CC5" w:rsidRDefault="006C48F0" w:rsidP="00491CC5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</w:t>
      </w:r>
      <w:r w:rsidR="00491CC5">
        <w:rPr>
          <w:rFonts w:ascii="Arial" w:hAnsi="Arial" w:cs="Arial"/>
          <w:b/>
          <w:sz w:val="24"/>
          <w:szCs w:val="24"/>
        </w:rPr>
        <w:t xml:space="preserve"> </w:t>
      </w:r>
      <w:r w:rsidR="000105FB">
        <w:rPr>
          <w:rFonts w:ascii="Arial" w:hAnsi="Arial" w:cs="Arial"/>
          <w:b/>
          <w:sz w:val="24"/>
          <w:szCs w:val="24"/>
        </w:rPr>
        <w:t>S</w:t>
      </w:r>
      <w:r w:rsidR="00491CC5">
        <w:rPr>
          <w:rFonts w:ascii="Arial" w:hAnsi="Arial" w:cs="Arial"/>
          <w:b/>
          <w:sz w:val="24"/>
          <w:szCs w:val="24"/>
        </w:rPr>
        <w:t>8</w:t>
      </w:r>
    </w:p>
    <w:p w:rsidR="00491CC5" w:rsidRDefault="00845DF5" w:rsidP="00CA06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de-DE" w:eastAsia="de-DE"/>
        </w:rPr>
        <w:drawing>
          <wp:inline distT="0" distB="0" distL="0" distR="0">
            <wp:extent cx="5760720" cy="61163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GI-110 mit richtiger Reihenfolge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1CC5" w:rsidRDefault="00491CC5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A066C" w:rsidRDefault="00CA066C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Pr="00CA066C">
        <w:rPr>
          <w:rFonts w:ascii="Arial" w:hAnsi="Arial" w:cs="Arial"/>
          <w:b/>
          <w:sz w:val="24"/>
          <w:szCs w:val="24"/>
        </w:rPr>
        <w:t xml:space="preserve">upplemental </w:t>
      </w:r>
      <w:r w:rsidR="004415E9">
        <w:rPr>
          <w:rFonts w:ascii="Arial" w:hAnsi="Arial" w:cs="Arial"/>
          <w:b/>
          <w:sz w:val="24"/>
          <w:szCs w:val="24"/>
        </w:rPr>
        <w:t>f</w:t>
      </w:r>
      <w:r w:rsidRPr="00CA066C">
        <w:rPr>
          <w:rFonts w:ascii="Arial" w:hAnsi="Arial" w:cs="Arial"/>
          <w:b/>
          <w:sz w:val="24"/>
          <w:szCs w:val="24"/>
        </w:rPr>
        <w:t xml:space="preserve">igure </w:t>
      </w:r>
      <w:r w:rsidR="004415E9">
        <w:rPr>
          <w:rFonts w:ascii="Arial" w:hAnsi="Arial" w:cs="Arial"/>
          <w:b/>
          <w:sz w:val="24"/>
          <w:szCs w:val="24"/>
        </w:rPr>
        <w:t>l</w:t>
      </w:r>
      <w:r w:rsidRPr="00CA066C">
        <w:rPr>
          <w:rFonts w:ascii="Arial" w:hAnsi="Arial" w:cs="Arial"/>
          <w:b/>
          <w:sz w:val="24"/>
          <w:szCs w:val="24"/>
        </w:rPr>
        <w:t>egends</w:t>
      </w:r>
    </w:p>
    <w:p w:rsidR="00CA066C" w:rsidRDefault="00CA066C" w:rsidP="00CA066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557CA" w:rsidRPr="0071640C" w:rsidRDefault="004557CA" w:rsidP="004557CA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S1</w:t>
      </w:r>
    </w:p>
    <w:p w:rsidR="00CC55FC" w:rsidRDefault="00B41168" w:rsidP="00CC55FC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TBZ-induced cell death is increased</w:t>
      </w:r>
      <w:r w:rsidR="00CC55FC" w:rsidRPr="0071640C">
        <w:rPr>
          <w:rFonts w:ascii="Arial" w:hAnsi="Arial" w:cs="Arial"/>
          <w:b/>
          <w:sz w:val="24"/>
          <w:szCs w:val="24"/>
        </w:rPr>
        <w:t xml:space="preserve"> in BL cells compared to normal blood cells</w:t>
      </w:r>
      <w:r w:rsidR="008D6E04">
        <w:rPr>
          <w:rFonts w:ascii="Arial" w:hAnsi="Arial" w:cs="Arial"/>
          <w:b/>
          <w:sz w:val="24"/>
          <w:szCs w:val="24"/>
        </w:rPr>
        <w:t xml:space="preserve"> (PBMCs)</w:t>
      </w:r>
      <w:r w:rsidR="00CC55FC" w:rsidRPr="0071640C">
        <w:rPr>
          <w:rFonts w:ascii="Arial" w:hAnsi="Arial" w:cs="Arial"/>
          <w:sz w:val="24"/>
          <w:szCs w:val="24"/>
        </w:rPr>
        <w:t>. Cells were treated with the indicated concentrations of BV6 and TRAIL (</w:t>
      </w:r>
      <w:r w:rsidR="00BF2E1A" w:rsidRPr="0071640C">
        <w:rPr>
          <w:rFonts w:ascii="Arial" w:hAnsi="Arial" w:cs="Arial"/>
          <w:sz w:val="24"/>
          <w:szCs w:val="24"/>
        </w:rPr>
        <w:t>BL-30: 5</w:t>
      </w:r>
      <w:r w:rsidR="00BF2E1A">
        <w:rPr>
          <w:rFonts w:ascii="Arial" w:hAnsi="Arial" w:cs="Arial"/>
          <w:sz w:val="24"/>
          <w:szCs w:val="24"/>
        </w:rPr>
        <w:t xml:space="preserve"> </w:t>
      </w:r>
      <w:r w:rsidR="00BF2E1A" w:rsidRPr="0071640C">
        <w:rPr>
          <w:rFonts w:ascii="Arial" w:hAnsi="Arial" w:cs="Arial"/>
          <w:sz w:val="24"/>
          <w:szCs w:val="24"/>
        </w:rPr>
        <w:t>ng/ml</w:t>
      </w:r>
      <w:r w:rsidR="00BF2E1A">
        <w:rPr>
          <w:rFonts w:ascii="Arial" w:hAnsi="Arial" w:cs="Arial"/>
          <w:sz w:val="24"/>
          <w:szCs w:val="24"/>
        </w:rPr>
        <w:t>,</w:t>
      </w:r>
      <w:r w:rsidR="00BF2E1A" w:rsidRPr="0071640C">
        <w:rPr>
          <w:rFonts w:ascii="Arial" w:hAnsi="Arial" w:cs="Arial"/>
          <w:sz w:val="24"/>
          <w:szCs w:val="24"/>
        </w:rPr>
        <w:t xml:space="preserve"> </w:t>
      </w:r>
      <w:r w:rsidR="00BF2E1A">
        <w:rPr>
          <w:rFonts w:ascii="Arial" w:hAnsi="Arial" w:cs="Arial"/>
          <w:sz w:val="24"/>
          <w:szCs w:val="24"/>
        </w:rPr>
        <w:t>BL-2: 15 ng/ml</w:t>
      </w:r>
      <w:r w:rsidR="00CC55FC" w:rsidRPr="0071640C">
        <w:rPr>
          <w:rFonts w:ascii="Arial" w:hAnsi="Arial" w:cs="Arial"/>
          <w:sz w:val="24"/>
          <w:szCs w:val="24"/>
        </w:rPr>
        <w:t>) in the presence of zVAD.fmk (20 µM) for</w:t>
      </w:r>
      <w:r w:rsidR="00BF2E1A">
        <w:rPr>
          <w:rFonts w:ascii="Arial" w:hAnsi="Arial" w:cs="Arial"/>
          <w:sz w:val="24"/>
          <w:szCs w:val="24"/>
        </w:rPr>
        <w:t xml:space="preserve"> </w:t>
      </w:r>
      <w:r w:rsidR="00BF2E1A" w:rsidRPr="0071640C">
        <w:rPr>
          <w:rFonts w:ascii="Arial" w:hAnsi="Arial" w:cs="Arial"/>
          <w:sz w:val="24"/>
          <w:szCs w:val="24"/>
        </w:rPr>
        <w:t>24 h (BL-30)</w:t>
      </w:r>
      <w:r w:rsidR="00CC55FC" w:rsidRPr="0071640C">
        <w:rPr>
          <w:rFonts w:ascii="Arial" w:hAnsi="Arial" w:cs="Arial"/>
          <w:sz w:val="24"/>
          <w:szCs w:val="24"/>
        </w:rPr>
        <w:t xml:space="preserve"> </w:t>
      </w:r>
      <w:r w:rsidR="00BF2E1A" w:rsidRPr="0071640C">
        <w:rPr>
          <w:rFonts w:ascii="Arial" w:hAnsi="Arial" w:cs="Arial"/>
          <w:sz w:val="24"/>
          <w:szCs w:val="24"/>
        </w:rPr>
        <w:t xml:space="preserve">and </w:t>
      </w:r>
      <w:r w:rsidR="00CC55FC" w:rsidRPr="0071640C">
        <w:rPr>
          <w:rFonts w:ascii="Arial" w:hAnsi="Arial" w:cs="Arial"/>
          <w:sz w:val="24"/>
          <w:szCs w:val="24"/>
        </w:rPr>
        <w:t>48 h (BL-2). Cell death was determined by analysis of PI/Hoechst staining and ImageXpress Micro XLS system. Mean and SEM of three indepe</w:t>
      </w:r>
      <w:r w:rsidR="00CC55FC">
        <w:rPr>
          <w:rFonts w:ascii="Arial" w:hAnsi="Arial" w:cs="Arial"/>
          <w:sz w:val="24"/>
          <w:szCs w:val="24"/>
        </w:rPr>
        <w:t>ndent experiments are shown; **p&lt;0.01; ***p</w:t>
      </w:r>
      <w:r w:rsidR="00CC55FC" w:rsidRPr="0071640C">
        <w:rPr>
          <w:rFonts w:ascii="Arial" w:hAnsi="Arial" w:cs="Arial"/>
          <w:sz w:val="24"/>
          <w:szCs w:val="24"/>
        </w:rPr>
        <w:t>&lt;0.001.</w:t>
      </w:r>
    </w:p>
    <w:p w:rsidR="004557CA" w:rsidRDefault="004557CA" w:rsidP="004557CA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4557CA" w:rsidRDefault="004557CA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S2</w:t>
      </w:r>
    </w:p>
    <w:p w:rsidR="004557CA" w:rsidRPr="0071640C" w:rsidRDefault="004557CA" w:rsidP="004557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55FC" w:rsidRDefault="00CC55FC" w:rsidP="00CC55FC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71640C">
        <w:rPr>
          <w:rFonts w:ascii="Arial" w:hAnsi="Arial" w:cs="Arial"/>
          <w:b/>
          <w:sz w:val="24"/>
          <w:szCs w:val="24"/>
        </w:rPr>
        <w:t>FASL/BV6/zVAD.fmk treatment induces necroptotic cell death.</w:t>
      </w:r>
      <w:r w:rsidRPr="0071640C">
        <w:rPr>
          <w:rFonts w:ascii="Arial" w:hAnsi="Arial" w:cs="Arial"/>
          <w:sz w:val="24"/>
          <w:szCs w:val="24"/>
        </w:rPr>
        <w:t xml:space="preserve"> Cells were treated with BV6 (BL-2: 4 µM, </w:t>
      </w:r>
      <w:r w:rsidR="00BF2E1A" w:rsidRPr="0071640C">
        <w:rPr>
          <w:rFonts w:ascii="Arial" w:hAnsi="Arial" w:cs="Arial"/>
          <w:sz w:val="24"/>
          <w:szCs w:val="24"/>
        </w:rPr>
        <w:t>BL-30: 6 µM</w:t>
      </w:r>
      <w:r w:rsidR="00261C35">
        <w:rPr>
          <w:rFonts w:ascii="Arial" w:hAnsi="Arial" w:cs="Arial"/>
          <w:sz w:val="24"/>
          <w:szCs w:val="24"/>
        </w:rPr>
        <w:t>,</w:t>
      </w:r>
      <w:r w:rsidR="00BF2E1A" w:rsidRPr="0071640C">
        <w:rPr>
          <w:rFonts w:ascii="Arial" w:hAnsi="Arial" w:cs="Arial"/>
          <w:sz w:val="24"/>
          <w:szCs w:val="24"/>
        </w:rPr>
        <w:t xml:space="preserve"> </w:t>
      </w:r>
      <w:r w:rsidR="00261C35" w:rsidRPr="0071640C">
        <w:rPr>
          <w:rFonts w:ascii="Arial" w:hAnsi="Arial" w:cs="Arial"/>
          <w:sz w:val="24"/>
          <w:szCs w:val="24"/>
        </w:rPr>
        <w:t>Seraphine: 7 µM</w:t>
      </w:r>
      <w:r w:rsidR="00261C35">
        <w:rPr>
          <w:rFonts w:ascii="Arial" w:hAnsi="Arial" w:cs="Arial"/>
          <w:sz w:val="24"/>
          <w:szCs w:val="24"/>
        </w:rPr>
        <w:t>,</w:t>
      </w:r>
      <w:r w:rsidR="00261C35" w:rsidRPr="0071640C">
        <w:rPr>
          <w:rFonts w:ascii="Arial" w:hAnsi="Arial" w:cs="Arial"/>
          <w:sz w:val="24"/>
          <w:szCs w:val="24"/>
        </w:rPr>
        <w:t xml:space="preserve"> </w:t>
      </w:r>
      <w:r w:rsidR="00261C35">
        <w:rPr>
          <w:rFonts w:ascii="Arial" w:hAnsi="Arial" w:cs="Arial"/>
          <w:sz w:val="24"/>
          <w:szCs w:val="24"/>
        </w:rPr>
        <w:t>RAMOS: 18 µM</w:t>
      </w:r>
      <w:r w:rsidRPr="0071640C">
        <w:rPr>
          <w:rFonts w:ascii="Arial" w:hAnsi="Arial" w:cs="Arial"/>
          <w:sz w:val="24"/>
          <w:szCs w:val="24"/>
        </w:rPr>
        <w:t>), FASL (</w:t>
      </w:r>
      <w:r w:rsidR="00261C35" w:rsidRPr="0071640C">
        <w:rPr>
          <w:rFonts w:ascii="Arial" w:hAnsi="Arial" w:cs="Arial"/>
          <w:sz w:val="24"/>
          <w:szCs w:val="24"/>
        </w:rPr>
        <w:t xml:space="preserve">Seraphine and RAMOS: 10 ng/ml and </w:t>
      </w:r>
      <w:r w:rsidRPr="0071640C">
        <w:rPr>
          <w:rFonts w:ascii="Arial" w:hAnsi="Arial" w:cs="Arial"/>
          <w:sz w:val="24"/>
          <w:szCs w:val="24"/>
        </w:rPr>
        <w:t>BL-2, BL-30: 200 ng/ml) and zVAD</w:t>
      </w:r>
      <w:r w:rsidR="00F424E7">
        <w:rPr>
          <w:rFonts w:ascii="Arial" w:hAnsi="Arial" w:cs="Arial"/>
          <w:sz w:val="24"/>
          <w:szCs w:val="24"/>
        </w:rPr>
        <w:t>.fmk (20 µM) in the presence or</w:t>
      </w:r>
      <w:r w:rsidRPr="0071640C">
        <w:rPr>
          <w:rFonts w:ascii="Arial" w:hAnsi="Arial" w:cs="Arial"/>
          <w:sz w:val="24"/>
          <w:szCs w:val="24"/>
        </w:rPr>
        <w:t xml:space="preserve"> absence of Dabrafenib (</w:t>
      </w:r>
      <w:r w:rsidR="00261C35">
        <w:rPr>
          <w:rFonts w:ascii="Arial" w:hAnsi="Arial" w:cs="Arial"/>
          <w:sz w:val="24"/>
          <w:szCs w:val="24"/>
        </w:rPr>
        <w:t>BL-30: 5 µM, BL-2, RAMOS: 10 µM</w:t>
      </w:r>
      <w:r>
        <w:rPr>
          <w:rFonts w:ascii="Arial" w:hAnsi="Arial" w:cs="Arial"/>
          <w:sz w:val="24"/>
          <w:szCs w:val="24"/>
        </w:rPr>
        <w:t>) or</w:t>
      </w:r>
      <w:r w:rsidRPr="0071640C">
        <w:rPr>
          <w:rFonts w:ascii="Arial" w:hAnsi="Arial" w:cs="Arial"/>
          <w:sz w:val="24"/>
          <w:szCs w:val="24"/>
        </w:rPr>
        <w:t xml:space="preserve"> GSK’872 (10 µM)</w:t>
      </w:r>
      <w:r>
        <w:rPr>
          <w:rFonts w:ascii="Arial" w:hAnsi="Arial" w:cs="Arial"/>
          <w:sz w:val="24"/>
          <w:szCs w:val="24"/>
        </w:rPr>
        <w:t>,</w:t>
      </w:r>
      <w:r w:rsidRPr="007164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Nec-1s (20 µM) and </w:t>
      </w:r>
      <w:r w:rsidRPr="0071640C">
        <w:rPr>
          <w:rFonts w:ascii="Arial" w:hAnsi="Arial" w:cs="Arial"/>
          <w:sz w:val="24"/>
          <w:szCs w:val="24"/>
        </w:rPr>
        <w:t>NSA (1,5 µM</w:t>
      </w:r>
      <w:r>
        <w:rPr>
          <w:rFonts w:ascii="Arial" w:hAnsi="Arial" w:cs="Arial"/>
          <w:sz w:val="24"/>
          <w:szCs w:val="24"/>
        </w:rPr>
        <w:t>)</w:t>
      </w:r>
      <w:r w:rsidRPr="007164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for </w:t>
      </w:r>
      <w:r w:rsidR="00261C35">
        <w:rPr>
          <w:rFonts w:ascii="Arial" w:hAnsi="Arial" w:cs="Arial"/>
          <w:sz w:val="24"/>
          <w:szCs w:val="24"/>
        </w:rPr>
        <w:t>24 h (RAMOS,</w:t>
      </w:r>
      <w:r w:rsidR="00261C35" w:rsidRPr="006A5517">
        <w:rPr>
          <w:rFonts w:ascii="Arial" w:hAnsi="Arial" w:cs="Arial"/>
          <w:sz w:val="24"/>
          <w:szCs w:val="24"/>
        </w:rPr>
        <w:t xml:space="preserve"> </w:t>
      </w:r>
      <w:r w:rsidR="00261C35" w:rsidRPr="0071640C">
        <w:rPr>
          <w:rFonts w:ascii="Arial" w:hAnsi="Arial" w:cs="Arial"/>
          <w:sz w:val="24"/>
          <w:szCs w:val="24"/>
        </w:rPr>
        <w:t>Seraphine</w:t>
      </w:r>
      <w:r w:rsidR="00261C35">
        <w:rPr>
          <w:rFonts w:ascii="Arial" w:hAnsi="Arial" w:cs="Arial"/>
          <w:sz w:val="24"/>
          <w:szCs w:val="24"/>
        </w:rPr>
        <w:t>, BL-30</w:t>
      </w:r>
      <w:r w:rsidR="00261C35" w:rsidRPr="0071640C">
        <w:rPr>
          <w:rFonts w:ascii="Arial" w:hAnsi="Arial" w:cs="Arial"/>
          <w:sz w:val="24"/>
          <w:szCs w:val="24"/>
        </w:rPr>
        <w:t>)</w:t>
      </w:r>
      <w:r w:rsidR="00261C35" w:rsidRPr="00261C35">
        <w:rPr>
          <w:rFonts w:ascii="Arial" w:hAnsi="Arial" w:cs="Arial"/>
          <w:sz w:val="24"/>
          <w:szCs w:val="24"/>
        </w:rPr>
        <w:t xml:space="preserve"> </w:t>
      </w:r>
      <w:r w:rsidR="00261C35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48 h (BL-2)</w:t>
      </w:r>
      <w:r w:rsidRPr="0071640C">
        <w:rPr>
          <w:rFonts w:ascii="Arial" w:hAnsi="Arial" w:cs="Arial"/>
          <w:sz w:val="24"/>
          <w:szCs w:val="24"/>
        </w:rPr>
        <w:t>. Cell death was determined by analysis of PI/Hoechst staining and ImageXpress Micro XLS system. Mean and SEM of three indepe</w:t>
      </w:r>
      <w:r>
        <w:rPr>
          <w:rFonts w:ascii="Arial" w:hAnsi="Arial" w:cs="Arial"/>
          <w:sz w:val="24"/>
          <w:szCs w:val="24"/>
        </w:rPr>
        <w:t>ndent experiments are shown; **p</w:t>
      </w:r>
      <w:r w:rsidRPr="0071640C">
        <w:rPr>
          <w:rFonts w:ascii="Arial" w:hAnsi="Arial" w:cs="Arial"/>
          <w:sz w:val="24"/>
          <w:szCs w:val="24"/>
        </w:rPr>
        <w:t>&lt;0.01; *</w:t>
      </w:r>
      <w:r>
        <w:rPr>
          <w:rFonts w:ascii="Arial" w:hAnsi="Arial" w:cs="Arial"/>
          <w:sz w:val="24"/>
          <w:szCs w:val="24"/>
        </w:rPr>
        <w:t>**p</w:t>
      </w:r>
      <w:r w:rsidRPr="0071640C">
        <w:rPr>
          <w:rFonts w:ascii="Arial" w:hAnsi="Arial" w:cs="Arial"/>
          <w:sz w:val="24"/>
          <w:szCs w:val="24"/>
        </w:rPr>
        <w:t xml:space="preserve">&lt;0.001. </w:t>
      </w:r>
      <w:r>
        <w:rPr>
          <w:rFonts w:ascii="Arial" w:hAnsi="Arial" w:cs="Arial"/>
          <w:sz w:val="24"/>
          <w:szCs w:val="24"/>
        </w:rPr>
        <w:t xml:space="preserve">(B) </w:t>
      </w:r>
      <w:r w:rsidRPr="0071640C">
        <w:rPr>
          <w:rFonts w:ascii="Arial" w:hAnsi="Arial" w:cs="Arial"/>
          <w:sz w:val="24"/>
          <w:szCs w:val="24"/>
        </w:rPr>
        <w:t xml:space="preserve">Protein levels of FASR were assessed by Western blotting, GAPDH served as </w:t>
      </w:r>
      <w:r>
        <w:rPr>
          <w:rFonts w:ascii="Arial" w:hAnsi="Arial" w:cs="Arial"/>
          <w:sz w:val="24"/>
          <w:szCs w:val="24"/>
        </w:rPr>
        <w:t xml:space="preserve">a </w:t>
      </w:r>
      <w:r w:rsidRPr="0071640C">
        <w:rPr>
          <w:rFonts w:ascii="Arial" w:hAnsi="Arial" w:cs="Arial"/>
          <w:sz w:val="24"/>
          <w:szCs w:val="24"/>
        </w:rPr>
        <w:t>loading control.</w:t>
      </w:r>
    </w:p>
    <w:p w:rsidR="004557CA" w:rsidRDefault="004557CA" w:rsidP="004557CA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4557CA" w:rsidRPr="0071640C" w:rsidRDefault="004557CA" w:rsidP="004557CA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S3</w:t>
      </w:r>
    </w:p>
    <w:p w:rsidR="00CC55FC" w:rsidRDefault="00CC55FC" w:rsidP="00CC55FC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TNF</w:t>
      </w:r>
      <w:r w:rsidRPr="00F65905">
        <w:rPr>
          <w:rFonts w:ascii="Symbol" w:hAnsi="Symbol" w:cs="Arial"/>
          <w:b/>
          <w:sz w:val="24"/>
          <w:szCs w:val="24"/>
        </w:rPr>
        <w:t></w:t>
      </w:r>
      <w:r w:rsidRPr="0071640C">
        <w:rPr>
          <w:rFonts w:ascii="Arial" w:hAnsi="Arial" w:cs="Arial"/>
          <w:b/>
          <w:sz w:val="24"/>
          <w:szCs w:val="24"/>
        </w:rPr>
        <w:t>/BV6/zVAD.fmk treatment induces necroptotic cell death.</w:t>
      </w:r>
      <w:r w:rsidRPr="0071640C">
        <w:rPr>
          <w:rFonts w:ascii="Arial" w:hAnsi="Arial" w:cs="Arial"/>
          <w:sz w:val="24"/>
          <w:szCs w:val="24"/>
        </w:rPr>
        <w:t xml:space="preserve"> (A) Cells were treated with BV6 (BL-2: 4 µM, </w:t>
      </w:r>
      <w:r w:rsidR="00261C35" w:rsidRPr="0071640C">
        <w:rPr>
          <w:rFonts w:ascii="Arial" w:hAnsi="Arial" w:cs="Arial"/>
          <w:sz w:val="24"/>
          <w:szCs w:val="24"/>
        </w:rPr>
        <w:t>BL-30: 6 µM</w:t>
      </w:r>
      <w:r w:rsidR="00261C35">
        <w:rPr>
          <w:rFonts w:ascii="Arial" w:hAnsi="Arial" w:cs="Arial"/>
          <w:sz w:val="24"/>
          <w:szCs w:val="24"/>
        </w:rPr>
        <w:t>,</w:t>
      </w:r>
      <w:r w:rsidR="00261C35" w:rsidRPr="0071640C">
        <w:rPr>
          <w:rFonts w:ascii="Arial" w:hAnsi="Arial" w:cs="Arial"/>
          <w:sz w:val="24"/>
          <w:szCs w:val="24"/>
        </w:rPr>
        <w:t xml:space="preserve"> Seraphine: 7 µM</w:t>
      </w:r>
      <w:r w:rsidR="00261C35">
        <w:rPr>
          <w:rFonts w:ascii="Arial" w:hAnsi="Arial" w:cs="Arial"/>
          <w:sz w:val="24"/>
          <w:szCs w:val="24"/>
        </w:rPr>
        <w:t>,</w:t>
      </w:r>
      <w:r w:rsidR="00261C35" w:rsidRPr="0071640C">
        <w:rPr>
          <w:rFonts w:ascii="Arial" w:hAnsi="Arial" w:cs="Arial"/>
          <w:sz w:val="24"/>
          <w:szCs w:val="24"/>
        </w:rPr>
        <w:t xml:space="preserve"> </w:t>
      </w:r>
      <w:r w:rsidRPr="0071640C">
        <w:rPr>
          <w:rFonts w:ascii="Arial" w:hAnsi="Arial" w:cs="Arial"/>
          <w:sz w:val="24"/>
          <w:szCs w:val="24"/>
        </w:rPr>
        <w:t>RAMOS: 18 µM), TNF</w:t>
      </w:r>
      <w:r w:rsidRPr="003F4B38">
        <w:rPr>
          <w:rFonts w:ascii="Symbol" w:hAnsi="Symbol" w:cs="Arial"/>
          <w:sz w:val="24"/>
          <w:szCs w:val="24"/>
        </w:rPr>
        <w:t></w:t>
      </w:r>
      <w:r w:rsidRPr="0071640C">
        <w:rPr>
          <w:rFonts w:ascii="Arial" w:hAnsi="Arial" w:cs="Arial"/>
          <w:sz w:val="24"/>
          <w:szCs w:val="24"/>
        </w:rPr>
        <w:t xml:space="preserve"> (</w:t>
      </w:r>
      <w:r w:rsidR="00261C35" w:rsidRPr="0071640C">
        <w:rPr>
          <w:rFonts w:ascii="Arial" w:hAnsi="Arial" w:cs="Arial"/>
          <w:sz w:val="24"/>
          <w:szCs w:val="24"/>
        </w:rPr>
        <w:t xml:space="preserve">RAMOS: 30 ng/ml and </w:t>
      </w:r>
      <w:r w:rsidRPr="0071640C">
        <w:rPr>
          <w:rFonts w:ascii="Arial" w:hAnsi="Arial" w:cs="Arial"/>
          <w:sz w:val="24"/>
          <w:szCs w:val="24"/>
        </w:rPr>
        <w:t>BL-2, Seraphine</w:t>
      </w:r>
      <w:r>
        <w:rPr>
          <w:rFonts w:ascii="Arial" w:hAnsi="Arial" w:cs="Arial"/>
          <w:sz w:val="24"/>
          <w:szCs w:val="24"/>
        </w:rPr>
        <w:t xml:space="preserve">, </w:t>
      </w:r>
      <w:r w:rsidRPr="0071640C">
        <w:rPr>
          <w:rFonts w:ascii="Arial" w:hAnsi="Arial" w:cs="Arial"/>
          <w:sz w:val="24"/>
          <w:szCs w:val="24"/>
        </w:rPr>
        <w:t>BL-30: 100 ng/ml) and zVAD</w:t>
      </w:r>
      <w:r w:rsidR="00F424E7">
        <w:rPr>
          <w:rFonts w:ascii="Arial" w:hAnsi="Arial" w:cs="Arial"/>
          <w:sz w:val="24"/>
          <w:szCs w:val="24"/>
        </w:rPr>
        <w:t>.fmk (20 µM) in the presence or</w:t>
      </w:r>
      <w:r w:rsidRPr="0071640C">
        <w:rPr>
          <w:rFonts w:ascii="Arial" w:hAnsi="Arial" w:cs="Arial"/>
          <w:sz w:val="24"/>
          <w:szCs w:val="24"/>
        </w:rPr>
        <w:t xml:space="preserve"> absence of Dabrafenib (</w:t>
      </w:r>
      <w:r w:rsidR="00261C35">
        <w:rPr>
          <w:rFonts w:ascii="Arial" w:hAnsi="Arial" w:cs="Arial"/>
          <w:sz w:val="24"/>
          <w:szCs w:val="24"/>
        </w:rPr>
        <w:t>BL-30: 5 µM, BL-2, RAMOS: 10 µM</w:t>
      </w:r>
      <w:r>
        <w:rPr>
          <w:rFonts w:ascii="Arial" w:hAnsi="Arial" w:cs="Arial"/>
          <w:sz w:val="24"/>
          <w:szCs w:val="24"/>
        </w:rPr>
        <w:t>) or</w:t>
      </w:r>
      <w:r w:rsidRPr="0071640C">
        <w:rPr>
          <w:rFonts w:ascii="Arial" w:hAnsi="Arial" w:cs="Arial"/>
          <w:sz w:val="24"/>
          <w:szCs w:val="24"/>
        </w:rPr>
        <w:t xml:space="preserve"> GSK’872 (10 µM)</w:t>
      </w:r>
      <w:r>
        <w:rPr>
          <w:rFonts w:ascii="Arial" w:hAnsi="Arial" w:cs="Arial"/>
          <w:sz w:val="24"/>
          <w:szCs w:val="24"/>
        </w:rPr>
        <w:t>,</w:t>
      </w:r>
      <w:r w:rsidRPr="007164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Nec-1s (20 µM) and NSA (1,5 µM)</w:t>
      </w:r>
      <w:r w:rsidR="00261C35">
        <w:rPr>
          <w:rFonts w:ascii="Arial" w:hAnsi="Arial" w:cs="Arial"/>
          <w:sz w:val="24"/>
          <w:szCs w:val="24"/>
        </w:rPr>
        <w:t xml:space="preserve"> for </w:t>
      </w:r>
      <w:r w:rsidR="00261C35" w:rsidRPr="0071640C">
        <w:rPr>
          <w:rFonts w:ascii="Arial" w:hAnsi="Arial" w:cs="Arial"/>
          <w:sz w:val="24"/>
          <w:szCs w:val="24"/>
        </w:rPr>
        <w:t>24 h (</w:t>
      </w:r>
      <w:r w:rsidR="00261C35">
        <w:rPr>
          <w:rFonts w:ascii="Arial" w:hAnsi="Arial" w:cs="Arial"/>
          <w:sz w:val="24"/>
          <w:szCs w:val="24"/>
        </w:rPr>
        <w:t>RAMOS,</w:t>
      </w:r>
      <w:r w:rsidR="00261C35" w:rsidRPr="006A5517">
        <w:rPr>
          <w:rFonts w:ascii="Arial" w:hAnsi="Arial" w:cs="Arial"/>
          <w:sz w:val="24"/>
          <w:szCs w:val="24"/>
        </w:rPr>
        <w:t xml:space="preserve"> </w:t>
      </w:r>
      <w:r w:rsidR="00261C35" w:rsidRPr="0071640C">
        <w:rPr>
          <w:rFonts w:ascii="Arial" w:hAnsi="Arial" w:cs="Arial"/>
          <w:sz w:val="24"/>
          <w:szCs w:val="24"/>
        </w:rPr>
        <w:t>Seraphine</w:t>
      </w:r>
      <w:r w:rsidR="00261C35">
        <w:rPr>
          <w:rFonts w:ascii="Arial" w:hAnsi="Arial" w:cs="Arial"/>
          <w:sz w:val="24"/>
          <w:szCs w:val="24"/>
        </w:rPr>
        <w:t>, BL-30</w:t>
      </w:r>
      <w:r w:rsidR="00261C35" w:rsidRPr="0071640C">
        <w:rPr>
          <w:rFonts w:ascii="Arial" w:hAnsi="Arial" w:cs="Arial"/>
          <w:sz w:val="24"/>
          <w:szCs w:val="24"/>
        </w:rPr>
        <w:t>)</w:t>
      </w:r>
      <w:r w:rsidR="00261C35">
        <w:rPr>
          <w:rFonts w:ascii="Arial" w:hAnsi="Arial" w:cs="Arial"/>
          <w:sz w:val="24"/>
          <w:szCs w:val="24"/>
        </w:rPr>
        <w:t xml:space="preserve"> </w:t>
      </w:r>
      <w:r w:rsidR="00261C35" w:rsidRPr="0071640C">
        <w:rPr>
          <w:rFonts w:ascii="Arial" w:hAnsi="Arial" w:cs="Arial"/>
          <w:sz w:val="24"/>
          <w:szCs w:val="24"/>
        </w:rPr>
        <w:t>and</w:t>
      </w:r>
      <w:r w:rsidR="00261C35">
        <w:rPr>
          <w:rFonts w:ascii="Arial" w:hAnsi="Arial" w:cs="Arial"/>
          <w:sz w:val="24"/>
          <w:szCs w:val="24"/>
        </w:rPr>
        <w:t xml:space="preserve"> 4</w:t>
      </w:r>
      <w:r w:rsidRPr="0071640C">
        <w:rPr>
          <w:rFonts w:ascii="Arial" w:hAnsi="Arial" w:cs="Arial"/>
          <w:sz w:val="24"/>
          <w:szCs w:val="24"/>
        </w:rPr>
        <w:t>8 h (BL-2). Cell death was determined by analysis of PI/Hoechst staining and ImageXpress Micro XLS system. Mean and SEM of three indepen</w:t>
      </w:r>
      <w:r>
        <w:rPr>
          <w:rFonts w:ascii="Arial" w:hAnsi="Arial" w:cs="Arial"/>
          <w:sz w:val="24"/>
          <w:szCs w:val="24"/>
        </w:rPr>
        <w:t>dent experiments are shown; ***p</w:t>
      </w:r>
      <w:r w:rsidRPr="0071640C">
        <w:rPr>
          <w:rFonts w:ascii="Arial" w:hAnsi="Arial" w:cs="Arial"/>
          <w:sz w:val="24"/>
          <w:szCs w:val="24"/>
        </w:rPr>
        <w:t>&lt;0</w:t>
      </w:r>
      <w:r>
        <w:rPr>
          <w:rFonts w:ascii="Arial" w:hAnsi="Arial" w:cs="Arial"/>
          <w:sz w:val="24"/>
          <w:szCs w:val="24"/>
        </w:rPr>
        <w:t>.001. (B) Protein levels of TNF</w:t>
      </w:r>
      <w:r w:rsidRPr="0071640C">
        <w:rPr>
          <w:rFonts w:ascii="Arial" w:hAnsi="Arial" w:cs="Arial"/>
          <w:sz w:val="24"/>
          <w:szCs w:val="24"/>
        </w:rPr>
        <w:t>R1 were assessed by Western blotting, GAPDH served as a loading control.</w:t>
      </w:r>
    </w:p>
    <w:p w:rsidR="004557CA" w:rsidRDefault="004557CA" w:rsidP="004557CA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377B77" w:rsidRPr="0071640C" w:rsidRDefault="004557CA" w:rsidP="00377B77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S4</w:t>
      </w:r>
    </w:p>
    <w:p w:rsidR="00377B77" w:rsidRPr="0071640C" w:rsidRDefault="00377B77" w:rsidP="00377B77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71640C">
        <w:rPr>
          <w:rFonts w:ascii="Arial" w:hAnsi="Arial" w:cs="Arial"/>
          <w:b/>
          <w:sz w:val="24"/>
          <w:szCs w:val="24"/>
        </w:rPr>
        <w:t xml:space="preserve">BL cell lines express TRAIL-R1 and TRAIL-R2. </w:t>
      </w:r>
      <w:r w:rsidRPr="0071640C">
        <w:rPr>
          <w:rFonts w:ascii="Arial" w:hAnsi="Arial" w:cs="Arial"/>
          <w:sz w:val="24"/>
          <w:szCs w:val="24"/>
        </w:rPr>
        <w:t>Protein levels of TRAIL-R1 and TRAIL-R2 were analyzed by Western blotting, GAPDH served as loading control.</w:t>
      </w:r>
    </w:p>
    <w:p w:rsidR="00377B77" w:rsidRPr="0071640C" w:rsidRDefault="00377B77" w:rsidP="00377B77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377B77" w:rsidRPr="0071640C" w:rsidRDefault="00377B77" w:rsidP="00377B77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71640C">
        <w:rPr>
          <w:rFonts w:ascii="Arial" w:hAnsi="Arial" w:cs="Arial"/>
          <w:b/>
          <w:sz w:val="24"/>
          <w:szCs w:val="24"/>
        </w:rPr>
        <w:t>Figure S5</w:t>
      </w:r>
    </w:p>
    <w:p w:rsidR="00377B77" w:rsidRDefault="008D6E04" w:rsidP="00377B77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Doxycycline </w:t>
      </w:r>
      <w:r w:rsidR="00377B77" w:rsidRPr="0071640C">
        <w:rPr>
          <w:rFonts w:ascii="Arial" w:hAnsi="Arial" w:cs="Arial"/>
          <w:b/>
          <w:sz w:val="24"/>
          <w:szCs w:val="24"/>
        </w:rPr>
        <w:t>induces expression of RIPK3 in DOX-inducible RIPK3 overexpressing cells.</w:t>
      </w:r>
      <w:r w:rsidR="00377B77" w:rsidRPr="0071640C">
        <w:rPr>
          <w:rFonts w:ascii="Arial" w:hAnsi="Arial" w:cs="Arial"/>
          <w:sz w:val="24"/>
          <w:szCs w:val="24"/>
        </w:rPr>
        <w:t xml:space="preserve"> Cells were treated with 100 ng/ml doxycycline for the indicated time points. Protein levels of RIPK3 were analyzed by Western blot</w:t>
      </w:r>
      <w:r w:rsidR="00377B77">
        <w:rPr>
          <w:rFonts w:ascii="Arial" w:hAnsi="Arial" w:cs="Arial"/>
          <w:sz w:val="24"/>
          <w:szCs w:val="24"/>
        </w:rPr>
        <w:t>ting</w:t>
      </w:r>
      <w:r w:rsidR="00377B77" w:rsidRPr="0071640C">
        <w:rPr>
          <w:rFonts w:ascii="Arial" w:hAnsi="Arial" w:cs="Arial"/>
          <w:sz w:val="24"/>
          <w:szCs w:val="24"/>
        </w:rPr>
        <w:t>, GAPDH served as loading control.</w:t>
      </w:r>
    </w:p>
    <w:p w:rsidR="00377B77" w:rsidRPr="0071640C" w:rsidRDefault="00377B77" w:rsidP="00377B77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377B77" w:rsidRPr="0071640C" w:rsidRDefault="00377B77" w:rsidP="00377B77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71640C">
        <w:rPr>
          <w:rFonts w:ascii="Arial" w:hAnsi="Arial" w:cs="Arial"/>
          <w:b/>
          <w:sz w:val="24"/>
          <w:szCs w:val="24"/>
        </w:rPr>
        <w:t>Figure S6</w:t>
      </w:r>
    </w:p>
    <w:p w:rsidR="00377B77" w:rsidRDefault="00377B77" w:rsidP="00377B77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71640C">
        <w:rPr>
          <w:rFonts w:ascii="Arial" w:hAnsi="Arial" w:cs="Arial"/>
          <w:b/>
          <w:sz w:val="24"/>
          <w:szCs w:val="24"/>
        </w:rPr>
        <w:t>Knockdown of MLKL in MLKL/RIPK3</w:t>
      </w:r>
      <w:r>
        <w:rPr>
          <w:rFonts w:ascii="Arial" w:hAnsi="Arial" w:cs="Arial"/>
          <w:b/>
          <w:sz w:val="24"/>
          <w:szCs w:val="24"/>
        </w:rPr>
        <w:t>-</w:t>
      </w:r>
      <w:r w:rsidRPr="0071640C">
        <w:rPr>
          <w:rFonts w:ascii="Arial" w:hAnsi="Arial" w:cs="Arial"/>
          <w:b/>
          <w:sz w:val="24"/>
          <w:szCs w:val="24"/>
        </w:rPr>
        <w:t>overexpressing cells rescues TRAIL/BV6/zVAD.fmk-induced cell death</w:t>
      </w:r>
      <w:r w:rsidRPr="0071640C">
        <w:rPr>
          <w:rFonts w:ascii="Arial" w:hAnsi="Arial" w:cs="Arial"/>
          <w:sz w:val="24"/>
          <w:szCs w:val="24"/>
        </w:rPr>
        <w:t>.  MLKL/RIPK3</w:t>
      </w:r>
      <w:r>
        <w:rPr>
          <w:rFonts w:ascii="Arial" w:hAnsi="Arial" w:cs="Arial"/>
          <w:sz w:val="24"/>
          <w:szCs w:val="24"/>
        </w:rPr>
        <w:t>-</w:t>
      </w:r>
      <w:r w:rsidRPr="0071640C">
        <w:rPr>
          <w:rFonts w:ascii="Arial" w:hAnsi="Arial" w:cs="Arial"/>
          <w:sz w:val="24"/>
          <w:szCs w:val="24"/>
        </w:rPr>
        <w:t>overexpressing RAJI and DAUDI cells were transfected twice with 200 nM non-silencing control siRNA (siCtrl) or siRNAs against MLKL. Protein levels of MLKL were assessed by We</w:t>
      </w:r>
      <w:r w:rsidR="00F65905">
        <w:rPr>
          <w:rFonts w:ascii="Arial" w:hAnsi="Arial" w:cs="Arial"/>
          <w:sz w:val="24"/>
          <w:szCs w:val="24"/>
        </w:rPr>
        <w:t>stern blotting, GAPDH served as</w:t>
      </w:r>
      <w:r w:rsidR="004415E9">
        <w:rPr>
          <w:rFonts w:ascii="Arial" w:hAnsi="Arial" w:cs="Arial"/>
          <w:sz w:val="24"/>
          <w:szCs w:val="24"/>
        </w:rPr>
        <w:t xml:space="preserve"> </w:t>
      </w:r>
      <w:r w:rsidRPr="0071640C">
        <w:rPr>
          <w:rFonts w:ascii="Arial" w:hAnsi="Arial" w:cs="Arial"/>
          <w:sz w:val="24"/>
          <w:szCs w:val="24"/>
        </w:rPr>
        <w:t>loading control. Cells were then treated with BV6 (</w:t>
      </w:r>
      <w:r w:rsidR="008F229C" w:rsidRPr="0071640C">
        <w:rPr>
          <w:rFonts w:ascii="Arial" w:hAnsi="Arial" w:cs="Arial"/>
          <w:sz w:val="24"/>
          <w:szCs w:val="24"/>
        </w:rPr>
        <w:t>DAUDI: 5 µM</w:t>
      </w:r>
      <w:r w:rsidR="008F229C">
        <w:rPr>
          <w:rFonts w:ascii="Arial" w:hAnsi="Arial" w:cs="Arial"/>
          <w:sz w:val="24"/>
          <w:szCs w:val="24"/>
        </w:rPr>
        <w:t>,</w:t>
      </w:r>
      <w:r w:rsidR="008F229C" w:rsidRPr="0071640C">
        <w:rPr>
          <w:rFonts w:ascii="Arial" w:hAnsi="Arial" w:cs="Arial"/>
          <w:sz w:val="24"/>
          <w:szCs w:val="24"/>
        </w:rPr>
        <w:t xml:space="preserve"> </w:t>
      </w:r>
      <w:r w:rsidR="008F229C">
        <w:rPr>
          <w:rFonts w:ascii="Arial" w:hAnsi="Arial" w:cs="Arial"/>
          <w:sz w:val="24"/>
          <w:szCs w:val="24"/>
        </w:rPr>
        <w:t>RAJI: 8 µM</w:t>
      </w:r>
      <w:r w:rsidRPr="0071640C">
        <w:rPr>
          <w:rFonts w:ascii="Arial" w:hAnsi="Arial" w:cs="Arial"/>
          <w:sz w:val="24"/>
          <w:szCs w:val="24"/>
        </w:rPr>
        <w:t>), TRAIL (15 ng/ml), zVAD.fmk</w:t>
      </w:r>
      <w:r>
        <w:rPr>
          <w:rFonts w:ascii="Arial" w:hAnsi="Arial" w:cs="Arial"/>
          <w:sz w:val="24"/>
          <w:szCs w:val="24"/>
        </w:rPr>
        <w:t xml:space="preserve"> (20 µM) and DOX (100 ng/ml</w:t>
      </w:r>
      <w:r w:rsidR="00F424E7">
        <w:rPr>
          <w:rFonts w:ascii="Arial" w:hAnsi="Arial" w:cs="Arial"/>
          <w:sz w:val="24"/>
          <w:szCs w:val="24"/>
        </w:rPr>
        <w:t>)</w:t>
      </w:r>
      <w:r w:rsidRPr="0071640C">
        <w:rPr>
          <w:rFonts w:ascii="Arial" w:hAnsi="Arial" w:cs="Arial"/>
          <w:sz w:val="24"/>
          <w:szCs w:val="24"/>
        </w:rPr>
        <w:t xml:space="preserve"> for 8 h. Cell death was determined by analysis of PI/Hoechst staining and ImageXpress Micro XLS system. Mean and SEM of three independent expe</w:t>
      </w:r>
      <w:r>
        <w:rPr>
          <w:rFonts w:ascii="Arial" w:hAnsi="Arial" w:cs="Arial"/>
          <w:sz w:val="24"/>
          <w:szCs w:val="24"/>
        </w:rPr>
        <w:t>riments are shown; *p&lt;0.05; ***p</w:t>
      </w:r>
      <w:r w:rsidRPr="0071640C">
        <w:rPr>
          <w:rFonts w:ascii="Arial" w:hAnsi="Arial" w:cs="Arial"/>
          <w:sz w:val="24"/>
          <w:szCs w:val="24"/>
        </w:rPr>
        <w:t>&lt;0.001.</w:t>
      </w:r>
    </w:p>
    <w:p w:rsidR="00377B77" w:rsidRPr="0071640C" w:rsidRDefault="00377B77" w:rsidP="00377B77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A820B3" w:rsidRPr="0071640C" w:rsidRDefault="00A820B3" w:rsidP="00A820B3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71640C">
        <w:rPr>
          <w:rFonts w:ascii="Arial" w:hAnsi="Arial" w:cs="Arial"/>
          <w:b/>
          <w:sz w:val="24"/>
          <w:szCs w:val="24"/>
        </w:rPr>
        <w:t>Figure S7</w:t>
      </w:r>
    </w:p>
    <w:p w:rsidR="00A820B3" w:rsidRDefault="004557CA" w:rsidP="00A820B3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DNA sequence of the promote</w:t>
      </w:r>
      <w:r w:rsidR="00A820B3" w:rsidRPr="0071640C">
        <w:rPr>
          <w:rFonts w:ascii="Arial" w:hAnsi="Arial" w:cs="Arial"/>
          <w:b/>
          <w:sz w:val="24"/>
          <w:szCs w:val="24"/>
        </w:rPr>
        <w:t>r region of MLKL</w:t>
      </w:r>
      <w:r w:rsidR="00A820B3" w:rsidRPr="0071640C">
        <w:rPr>
          <w:rFonts w:ascii="Arial" w:hAnsi="Arial" w:cs="Arial"/>
          <w:sz w:val="24"/>
          <w:szCs w:val="24"/>
        </w:rPr>
        <w:t>. Non-methylated cytosines of isolated DNA were converted into uracils by bisulfite conversion. PCR (recognizing u</w:t>
      </w:r>
      <w:r>
        <w:rPr>
          <w:rFonts w:ascii="Arial" w:hAnsi="Arial" w:cs="Arial"/>
          <w:sz w:val="24"/>
          <w:szCs w:val="24"/>
        </w:rPr>
        <w:t>racil as thymine) of the promote</w:t>
      </w:r>
      <w:r w:rsidR="00A820B3" w:rsidRPr="0071640C">
        <w:rPr>
          <w:rFonts w:ascii="Arial" w:hAnsi="Arial" w:cs="Arial"/>
          <w:sz w:val="24"/>
          <w:szCs w:val="24"/>
        </w:rPr>
        <w:t>r region of MLKL was performed followed by Sanger sequencing.</w:t>
      </w:r>
    </w:p>
    <w:p w:rsidR="00491CC5" w:rsidRPr="0071640C" w:rsidRDefault="00491CC5" w:rsidP="00A820B3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A820B3" w:rsidRDefault="00491CC5" w:rsidP="00A820B3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491CC5">
        <w:rPr>
          <w:rFonts w:ascii="Arial" w:hAnsi="Arial" w:cs="Arial"/>
          <w:b/>
          <w:sz w:val="24"/>
          <w:szCs w:val="24"/>
        </w:rPr>
        <w:t>Figure S8</w:t>
      </w:r>
    </w:p>
    <w:p w:rsidR="00491CC5" w:rsidRDefault="00491CC5" w:rsidP="00A820B3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</w:t>
      </w:r>
      <w:r w:rsidR="006C48F0">
        <w:rPr>
          <w:rFonts w:ascii="Arial" w:hAnsi="Arial" w:cs="Arial"/>
          <w:b/>
          <w:sz w:val="24"/>
          <w:szCs w:val="24"/>
        </w:rPr>
        <w:t>I-110/TBZ treatment leads to</w:t>
      </w:r>
      <w:r>
        <w:rPr>
          <w:rFonts w:ascii="Arial" w:hAnsi="Arial" w:cs="Arial"/>
          <w:b/>
          <w:sz w:val="24"/>
          <w:szCs w:val="24"/>
        </w:rPr>
        <w:t xml:space="preserve"> upregulation and phosphorylation of MLKL.</w:t>
      </w:r>
    </w:p>
    <w:p w:rsidR="00491CC5" w:rsidRPr="0071640C" w:rsidRDefault="00491CC5" w:rsidP="00491CC5">
      <w:pPr>
        <w:widowControl w:val="0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</w:t>
      </w:r>
      <w:r w:rsidRPr="00491CC5">
        <w:rPr>
          <w:rFonts w:ascii="Arial" w:hAnsi="Arial" w:cs="Arial"/>
          <w:sz w:val="24"/>
          <w:szCs w:val="24"/>
        </w:rPr>
        <w:t>) Cells were pre-treated with 1,5 µM S</w:t>
      </w:r>
      <w:r w:rsidR="00226F37">
        <w:rPr>
          <w:rFonts w:ascii="Arial" w:hAnsi="Arial" w:cs="Arial"/>
          <w:sz w:val="24"/>
          <w:szCs w:val="24"/>
        </w:rPr>
        <w:t>GI-110 for 24 h (Salina</w:t>
      </w:r>
      <w:r w:rsidRPr="00491CC5">
        <w:rPr>
          <w:rFonts w:ascii="Arial" w:hAnsi="Arial" w:cs="Arial"/>
          <w:sz w:val="24"/>
          <w:szCs w:val="24"/>
        </w:rPr>
        <w:t>) and 72 h (RAJI RIPK3 OE,</w:t>
      </w:r>
      <w:r w:rsidR="00BF2E1A">
        <w:rPr>
          <w:rFonts w:ascii="Arial" w:hAnsi="Arial" w:cs="Arial"/>
          <w:sz w:val="24"/>
          <w:szCs w:val="24"/>
        </w:rPr>
        <w:t xml:space="preserve"> DAUDI RIPK3 OE). BV6 (</w:t>
      </w:r>
      <w:r w:rsidR="00BF2E1A" w:rsidRPr="00491CC5">
        <w:rPr>
          <w:rFonts w:ascii="Arial" w:hAnsi="Arial" w:cs="Arial"/>
          <w:sz w:val="24"/>
          <w:szCs w:val="24"/>
        </w:rPr>
        <w:t>DAUDI: 5 µM</w:t>
      </w:r>
      <w:r w:rsidR="00BF2E1A">
        <w:rPr>
          <w:rFonts w:ascii="Arial" w:hAnsi="Arial" w:cs="Arial"/>
          <w:sz w:val="24"/>
          <w:szCs w:val="24"/>
        </w:rPr>
        <w:t>, Salina: 6</w:t>
      </w:r>
      <w:r w:rsidRPr="00491CC5">
        <w:rPr>
          <w:rFonts w:ascii="Arial" w:hAnsi="Arial" w:cs="Arial"/>
          <w:sz w:val="24"/>
          <w:szCs w:val="24"/>
        </w:rPr>
        <w:t xml:space="preserve"> µM, RAJI: 8 µM), TRAIL (15</w:t>
      </w:r>
      <w:r w:rsidR="00BF2E1A">
        <w:rPr>
          <w:rFonts w:ascii="Arial" w:hAnsi="Arial" w:cs="Arial"/>
          <w:sz w:val="24"/>
          <w:szCs w:val="24"/>
        </w:rPr>
        <w:t xml:space="preserve"> ng/ml) and zVAD.fmk (20 µM) were</w:t>
      </w:r>
      <w:r w:rsidRPr="00491CC5">
        <w:rPr>
          <w:rFonts w:ascii="Arial" w:hAnsi="Arial" w:cs="Arial"/>
          <w:sz w:val="24"/>
          <w:szCs w:val="24"/>
        </w:rPr>
        <w:t xml:space="preserve"> applied for 8 h. Protein levels of RIPK3, MLKL and p-MLKL were assessed by Western blotting, GAPDH</w:t>
      </w:r>
      <w:r w:rsidR="00BF2E1A">
        <w:rPr>
          <w:rFonts w:ascii="Arial" w:hAnsi="Arial" w:cs="Arial"/>
          <w:sz w:val="24"/>
          <w:szCs w:val="24"/>
        </w:rPr>
        <w:t xml:space="preserve"> served as </w:t>
      </w:r>
      <w:r>
        <w:rPr>
          <w:rFonts w:ascii="Arial" w:hAnsi="Arial" w:cs="Arial"/>
          <w:sz w:val="24"/>
          <w:szCs w:val="24"/>
        </w:rPr>
        <w:t>loading control. (B</w:t>
      </w:r>
      <w:r w:rsidRPr="00491CC5">
        <w:rPr>
          <w:rFonts w:ascii="Arial" w:hAnsi="Arial" w:cs="Arial"/>
          <w:sz w:val="24"/>
          <w:szCs w:val="24"/>
        </w:rPr>
        <w:t>) Cells were pre-treated with 1,5 µM S</w:t>
      </w:r>
      <w:r w:rsidR="00226F37">
        <w:rPr>
          <w:rFonts w:ascii="Arial" w:hAnsi="Arial" w:cs="Arial"/>
          <w:sz w:val="24"/>
          <w:szCs w:val="24"/>
        </w:rPr>
        <w:t>GI-110 for 24 h (Salina</w:t>
      </w:r>
      <w:r w:rsidRPr="00491CC5">
        <w:rPr>
          <w:rFonts w:ascii="Arial" w:hAnsi="Arial" w:cs="Arial"/>
          <w:sz w:val="24"/>
          <w:szCs w:val="24"/>
        </w:rPr>
        <w:t>) and 72 h (RAJI RIPK3 OE, DAUDI RIPK3 OE). BV6 (DAUDI: 2 µM, RAJI, Salina: 4 µM), TRAIL (15 ng/ml) and zVAD.fmk (20 µM) were applied for 24 h. Cell death was determined by analysis of PI/Hoechst staining and ImageXpress Micro XLS system. Mean and SEM of three independent experiments are shown; *p&lt;0.05; **p&lt;0.01.</w:t>
      </w:r>
    </w:p>
    <w:p w:rsidR="00491CC5" w:rsidRPr="00491CC5" w:rsidRDefault="00491CC5" w:rsidP="00A820B3">
      <w:pPr>
        <w:widowControl w:val="0"/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967565" w:rsidRDefault="00967565"/>
    <w:sectPr w:rsidR="00967565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DCA" w:rsidRDefault="00621DCA" w:rsidP="00621DCA">
      <w:pPr>
        <w:spacing w:after="0" w:line="240" w:lineRule="auto"/>
      </w:pPr>
      <w:r>
        <w:separator/>
      </w:r>
    </w:p>
  </w:endnote>
  <w:endnote w:type="continuationSeparator" w:id="0">
    <w:p w:rsidR="00621DCA" w:rsidRDefault="00621DCA" w:rsidP="00621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DCA" w:rsidRDefault="00621DCA" w:rsidP="00621DCA">
      <w:pPr>
        <w:spacing w:after="0" w:line="240" w:lineRule="auto"/>
      </w:pPr>
      <w:r>
        <w:separator/>
      </w:r>
    </w:p>
  </w:footnote>
  <w:footnote w:type="continuationSeparator" w:id="0">
    <w:p w:rsidR="00621DCA" w:rsidRDefault="00621DCA" w:rsidP="00621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6458700"/>
      <w:docPartObj>
        <w:docPartGallery w:val="Page Numbers (Top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621DCA" w:rsidRPr="00A303F6" w:rsidRDefault="00621DCA">
        <w:pPr>
          <w:pStyle w:val="Kopfzeile"/>
          <w:jc w:val="right"/>
          <w:rPr>
            <w:rFonts w:ascii="Arial" w:hAnsi="Arial" w:cs="Arial"/>
            <w:sz w:val="24"/>
            <w:szCs w:val="24"/>
          </w:rPr>
        </w:pPr>
        <w:r w:rsidRPr="00A303F6">
          <w:rPr>
            <w:rFonts w:ascii="Arial" w:hAnsi="Arial" w:cs="Arial"/>
            <w:sz w:val="24"/>
            <w:szCs w:val="24"/>
          </w:rPr>
          <w:fldChar w:fldCharType="begin"/>
        </w:r>
        <w:r w:rsidRPr="00A303F6">
          <w:rPr>
            <w:rFonts w:ascii="Arial" w:hAnsi="Arial" w:cs="Arial"/>
            <w:sz w:val="24"/>
            <w:szCs w:val="24"/>
          </w:rPr>
          <w:instrText>PAGE   \* MERGEFORMAT</w:instrText>
        </w:r>
        <w:r w:rsidRPr="00A303F6">
          <w:rPr>
            <w:rFonts w:ascii="Arial" w:hAnsi="Arial" w:cs="Arial"/>
            <w:sz w:val="24"/>
            <w:szCs w:val="24"/>
          </w:rPr>
          <w:fldChar w:fldCharType="separate"/>
        </w:r>
        <w:r w:rsidR="00555D38" w:rsidRPr="00555D38">
          <w:rPr>
            <w:rFonts w:ascii="Arial" w:hAnsi="Arial" w:cs="Arial"/>
            <w:noProof/>
            <w:sz w:val="24"/>
            <w:szCs w:val="24"/>
            <w:lang w:val="de-DE"/>
          </w:rPr>
          <w:t>1</w:t>
        </w:r>
        <w:r w:rsidRPr="00A303F6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621DCA" w:rsidRDefault="00621DC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0B3"/>
    <w:rsid w:val="000105FB"/>
    <w:rsid w:val="000C6A8C"/>
    <w:rsid w:val="000E330E"/>
    <w:rsid w:val="00113E5E"/>
    <w:rsid w:val="00151EF8"/>
    <w:rsid w:val="00226F37"/>
    <w:rsid w:val="00261C35"/>
    <w:rsid w:val="002B59B6"/>
    <w:rsid w:val="002D751F"/>
    <w:rsid w:val="00311200"/>
    <w:rsid w:val="00377B77"/>
    <w:rsid w:val="003D126D"/>
    <w:rsid w:val="004415E9"/>
    <w:rsid w:val="004557CA"/>
    <w:rsid w:val="00491CC5"/>
    <w:rsid w:val="00516128"/>
    <w:rsid w:val="00555D38"/>
    <w:rsid w:val="006028B8"/>
    <w:rsid w:val="00621DCA"/>
    <w:rsid w:val="006A5517"/>
    <w:rsid w:val="006C48F0"/>
    <w:rsid w:val="00765E1D"/>
    <w:rsid w:val="00780164"/>
    <w:rsid w:val="00845DF5"/>
    <w:rsid w:val="00883AA0"/>
    <w:rsid w:val="008D0714"/>
    <w:rsid w:val="008D6E04"/>
    <w:rsid w:val="008F229C"/>
    <w:rsid w:val="008F44AF"/>
    <w:rsid w:val="00947E06"/>
    <w:rsid w:val="00967565"/>
    <w:rsid w:val="009B33D4"/>
    <w:rsid w:val="009D119E"/>
    <w:rsid w:val="009D6B20"/>
    <w:rsid w:val="009E59F9"/>
    <w:rsid w:val="00A303F6"/>
    <w:rsid w:val="00A820B3"/>
    <w:rsid w:val="00B41168"/>
    <w:rsid w:val="00BE02E4"/>
    <w:rsid w:val="00BF2E1A"/>
    <w:rsid w:val="00C227D7"/>
    <w:rsid w:val="00CA066C"/>
    <w:rsid w:val="00CC55FC"/>
    <w:rsid w:val="00D9583B"/>
    <w:rsid w:val="00DB59DE"/>
    <w:rsid w:val="00EC3BF8"/>
    <w:rsid w:val="00F424E7"/>
    <w:rsid w:val="00F6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7C98B-8985-4759-AFBA-862F66FB7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20B3"/>
    <w:pPr>
      <w:spacing w:after="160" w:line="259" w:lineRule="auto"/>
      <w:jc w:val="left"/>
    </w:pPr>
    <w:rPr>
      <w:rFonts w:asciiTheme="minorHAnsi" w:hAnsiTheme="minorHAnsi" w:cstheme="minorBidi"/>
      <w:sz w:val="22"/>
      <w:szCs w:val="22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1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1DCA"/>
    <w:rPr>
      <w:rFonts w:ascii="Segoe UI" w:hAnsi="Segoe UI" w:cs="Segoe UI"/>
      <w:sz w:val="18"/>
      <w:szCs w:val="18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621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21DCA"/>
    <w:rPr>
      <w:rFonts w:asciiTheme="minorHAnsi" w:hAnsiTheme="minorHAnsi" w:cstheme="minorBidi"/>
      <w:sz w:val="22"/>
      <w:szCs w:val="22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621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21DCA"/>
    <w:rPr>
      <w:rFonts w:ascii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568</Words>
  <Characters>3585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</dc:creator>
  <cp:keywords/>
  <dc:description/>
  <cp:lastModifiedBy>CH</cp:lastModifiedBy>
  <cp:revision>2</cp:revision>
  <cp:lastPrinted>2021-02-26T09:05:00Z</cp:lastPrinted>
  <dcterms:created xsi:type="dcterms:W3CDTF">2021-03-08T07:26:00Z</dcterms:created>
  <dcterms:modified xsi:type="dcterms:W3CDTF">2021-03-08T07:26:00Z</dcterms:modified>
</cp:coreProperties>
</file>