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C7C" w:rsidRPr="00625262" w:rsidRDefault="00E82C7C" w:rsidP="00E82C7C">
      <w:pPr>
        <w:spacing w:line="480" w:lineRule="auto"/>
        <w:jc w:val="both"/>
        <w:rPr>
          <w:rFonts w:ascii="Arial" w:hAnsi="Arial" w:cs="Arial"/>
          <w:b/>
          <w:sz w:val="24"/>
          <w:szCs w:val="24"/>
          <w:lang w:val="en-US"/>
        </w:rPr>
      </w:pPr>
      <w:r w:rsidRPr="00625262">
        <w:rPr>
          <w:rFonts w:ascii="Arial" w:hAnsi="Arial" w:cs="Arial"/>
          <w:b/>
          <w:sz w:val="24"/>
          <w:szCs w:val="24"/>
          <w:lang w:val="en-US"/>
        </w:rPr>
        <w:t xml:space="preserve">Tax1BP1 limits hepatic inflammation and reduces </w:t>
      </w:r>
      <w:r>
        <w:rPr>
          <w:rFonts w:ascii="Arial" w:hAnsi="Arial" w:cs="Arial"/>
          <w:b/>
          <w:sz w:val="24"/>
          <w:szCs w:val="24"/>
          <w:lang w:val="en-US"/>
        </w:rPr>
        <w:t xml:space="preserve">experimental </w:t>
      </w:r>
      <w:proofErr w:type="spellStart"/>
      <w:r>
        <w:rPr>
          <w:rFonts w:ascii="Arial" w:hAnsi="Arial" w:cs="Arial"/>
          <w:b/>
          <w:sz w:val="24"/>
          <w:szCs w:val="24"/>
          <w:lang w:val="en-US"/>
        </w:rPr>
        <w:t>hepatocarcinogenesis</w:t>
      </w:r>
      <w:proofErr w:type="spellEnd"/>
    </w:p>
    <w:p w:rsidR="00E82C7C" w:rsidRPr="00625262" w:rsidRDefault="00E82C7C" w:rsidP="00E82C7C">
      <w:pPr>
        <w:spacing w:line="480" w:lineRule="auto"/>
        <w:rPr>
          <w:rFonts w:ascii="Arial" w:hAnsi="Arial" w:cs="Arial"/>
          <w:sz w:val="24"/>
          <w:szCs w:val="24"/>
          <w:lang w:val="en-US"/>
        </w:rPr>
      </w:pPr>
    </w:p>
    <w:p w:rsidR="00E82C7C" w:rsidRPr="00625262" w:rsidRDefault="00E82C7C" w:rsidP="00E82C7C">
      <w:pPr>
        <w:spacing w:line="480" w:lineRule="auto"/>
        <w:rPr>
          <w:rFonts w:ascii="Arial" w:hAnsi="Arial" w:cs="Arial"/>
          <w:sz w:val="24"/>
          <w:szCs w:val="24"/>
          <w:lang w:val="en-US"/>
        </w:rPr>
      </w:pPr>
      <w:r w:rsidRPr="00625262">
        <w:rPr>
          <w:rFonts w:ascii="Arial" w:hAnsi="Arial" w:cs="Arial"/>
          <w:sz w:val="24"/>
          <w:szCs w:val="24"/>
          <w:lang w:val="en-US"/>
        </w:rPr>
        <w:t>Oliver Waidmann</w:t>
      </w:r>
      <w:r w:rsidRPr="00625262">
        <w:rPr>
          <w:rFonts w:ascii="Arial" w:hAnsi="Arial" w:cs="Arial"/>
          <w:sz w:val="24"/>
          <w:szCs w:val="24"/>
          <w:vertAlign w:val="superscript"/>
          <w:lang w:val="en-US"/>
        </w:rPr>
        <w:t>1,2</w:t>
      </w:r>
      <w:r w:rsidRPr="00625262">
        <w:rPr>
          <w:rFonts w:ascii="Arial" w:hAnsi="Arial" w:cs="Arial"/>
          <w:sz w:val="24"/>
          <w:szCs w:val="24"/>
          <w:lang w:val="en-US"/>
        </w:rPr>
        <w:t>, Thomas Pleli</w:t>
      </w:r>
      <w:r w:rsidRPr="00625262">
        <w:rPr>
          <w:rFonts w:ascii="Arial" w:hAnsi="Arial" w:cs="Arial"/>
          <w:sz w:val="24"/>
          <w:szCs w:val="24"/>
          <w:vertAlign w:val="superscript"/>
          <w:lang w:val="en-US"/>
        </w:rPr>
        <w:t>1</w:t>
      </w:r>
      <w:r w:rsidRPr="00625262">
        <w:rPr>
          <w:rFonts w:ascii="Arial" w:hAnsi="Arial" w:cs="Arial"/>
          <w:sz w:val="24"/>
          <w:szCs w:val="24"/>
          <w:lang w:val="en-US"/>
        </w:rPr>
        <w:t>, Andreas Weigert</w:t>
      </w:r>
      <w:r w:rsidRPr="00625262">
        <w:rPr>
          <w:rFonts w:ascii="Arial" w:hAnsi="Arial" w:cs="Arial"/>
          <w:sz w:val="24"/>
          <w:szCs w:val="24"/>
          <w:vertAlign w:val="superscript"/>
          <w:lang w:val="en-US"/>
        </w:rPr>
        <w:t>3</w:t>
      </w:r>
      <w:r w:rsidRPr="00625262">
        <w:rPr>
          <w:rFonts w:ascii="Arial" w:hAnsi="Arial" w:cs="Arial"/>
          <w:sz w:val="24"/>
          <w:szCs w:val="24"/>
          <w:lang w:val="en-US"/>
        </w:rPr>
        <w:t>, Esther Imelmann</w:t>
      </w:r>
      <w:r w:rsidRPr="00625262">
        <w:rPr>
          <w:rFonts w:ascii="Arial" w:hAnsi="Arial" w:cs="Arial"/>
          <w:sz w:val="24"/>
          <w:szCs w:val="24"/>
          <w:vertAlign w:val="superscript"/>
          <w:lang w:val="en-US"/>
        </w:rPr>
        <w:t>1</w:t>
      </w:r>
      <w:r w:rsidRPr="00625262">
        <w:rPr>
          <w:rFonts w:ascii="Arial" w:hAnsi="Arial" w:cs="Arial"/>
          <w:sz w:val="24"/>
          <w:szCs w:val="24"/>
          <w:lang w:val="en-US"/>
        </w:rPr>
        <w:t>, Bianca Kakoschky</w:t>
      </w:r>
      <w:r w:rsidRPr="00625262">
        <w:rPr>
          <w:rFonts w:ascii="Arial" w:hAnsi="Arial" w:cs="Arial"/>
          <w:sz w:val="24"/>
          <w:szCs w:val="24"/>
          <w:vertAlign w:val="superscript"/>
          <w:lang w:val="en-US"/>
        </w:rPr>
        <w:t>1</w:t>
      </w:r>
      <w:r w:rsidRPr="00625262">
        <w:rPr>
          <w:rFonts w:ascii="Arial" w:hAnsi="Arial" w:cs="Arial"/>
          <w:sz w:val="24"/>
          <w:szCs w:val="24"/>
          <w:lang w:val="en-US"/>
        </w:rPr>
        <w:t>, Claudia Döring</w:t>
      </w:r>
      <w:r w:rsidRPr="00625262">
        <w:rPr>
          <w:rFonts w:ascii="Arial" w:hAnsi="Arial" w:cs="Arial"/>
          <w:sz w:val="24"/>
          <w:szCs w:val="24"/>
          <w:vertAlign w:val="superscript"/>
          <w:lang w:val="en-US"/>
        </w:rPr>
        <w:t>4</w:t>
      </w:r>
      <w:r w:rsidRPr="00625262">
        <w:rPr>
          <w:rFonts w:ascii="Arial" w:hAnsi="Arial" w:cs="Arial"/>
          <w:sz w:val="24"/>
          <w:szCs w:val="24"/>
          <w:lang w:val="en-US"/>
        </w:rPr>
        <w:t>, Matthias Frank</w:t>
      </w:r>
      <w:r w:rsidRPr="00625262">
        <w:rPr>
          <w:rFonts w:ascii="Arial" w:hAnsi="Arial" w:cs="Arial"/>
          <w:sz w:val="24"/>
          <w:szCs w:val="24"/>
          <w:vertAlign w:val="superscript"/>
          <w:lang w:val="en-US"/>
        </w:rPr>
        <w:t>4</w:t>
      </w:r>
      <w:r w:rsidRPr="00625262">
        <w:rPr>
          <w:rFonts w:ascii="Arial" w:hAnsi="Arial" w:cs="Arial"/>
          <w:sz w:val="24"/>
          <w:szCs w:val="24"/>
          <w:lang w:val="en-US"/>
        </w:rPr>
        <w:t>, Thomas Longerich</w:t>
      </w:r>
      <w:r w:rsidRPr="00625262">
        <w:rPr>
          <w:rFonts w:ascii="Arial" w:hAnsi="Arial" w:cs="Arial"/>
          <w:sz w:val="24"/>
          <w:szCs w:val="24"/>
          <w:vertAlign w:val="superscript"/>
          <w:lang w:val="en-US"/>
        </w:rPr>
        <w:t>5</w:t>
      </w:r>
      <w:r w:rsidRPr="00625262">
        <w:rPr>
          <w:rFonts w:ascii="Arial" w:hAnsi="Arial" w:cs="Arial"/>
          <w:sz w:val="24"/>
          <w:szCs w:val="24"/>
          <w:lang w:val="en-US"/>
        </w:rPr>
        <w:t>, Verena Köberle</w:t>
      </w:r>
      <w:r w:rsidRPr="00625262">
        <w:rPr>
          <w:rFonts w:ascii="Arial" w:hAnsi="Arial" w:cs="Arial"/>
          <w:sz w:val="24"/>
          <w:szCs w:val="24"/>
          <w:vertAlign w:val="superscript"/>
          <w:lang w:val="en-US"/>
        </w:rPr>
        <w:t>1</w:t>
      </w:r>
      <w:r w:rsidRPr="00625262">
        <w:rPr>
          <w:rFonts w:ascii="Arial" w:hAnsi="Arial" w:cs="Arial"/>
          <w:sz w:val="24"/>
          <w:szCs w:val="24"/>
          <w:lang w:val="en-US"/>
        </w:rPr>
        <w:t>, Martin-Leo Hansmann</w:t>
      </w:r>
      <w:r w:rsidRPr="00625262">
        <w:rPr>
          <w:rFonts w:ascii="Arial" w:hAnsi="Arial" w:cs="Arial"/>
          <w:sz w:val="24"/>
          <w:szCs w:val="24"/>
          <w:vertAlign w:val="superscript"/>
          <w:lang w:val="en-US"/>
        </w:rPr>
        <w:t>4</w:t>
      </w:r>
      <w:r w:rsidRPr="00625262">
        <w:rPr>
          <w:rFonts w:ascii="Arial" w:hAnsi="Arial" w:cs="Arial"/>
          <w:sz w:val="24"/>
          <w:szCs w:val="24"/>
          <w:lang w:val="en-US"/>
        </w:rPr>
        <w:t>, Bernhard Brüne</w:t>
      </w:r>
      <w:r w:rsidRPr="00625262">
        <w:rPr>
          <w:rFonts w:ascii="Arial" w:hAnsi="Arial" w:cs="Arial"/>
          <w:sz w:val="24"/>
          <w:szCs w:val="24"/>
          <w:vertAlign w:val="superscript"/>
          <w:lang w:val="en-US"/>
        </w:rPr>
        <w:t>3</w:t>
      </w:r>
      <w:r w:rsidRPr="00625262">
        <w:rPr>
          <w:rFonts w:ascii="Arial" w:hAnsi="Arial" w:cs="Arial"/>
          <w:sz w:val="24"/>
          <w:szCs w:val="24"/>
          <w:lang w:val="en-US"/>
        </w:rPr>
        <w:t>, Stefan Zeuzem</w:t>
      </w:r>
      <w:r w:rsidRPr="00625262">
        <w:rPr>
          <w:rFonts w:ascii="Arial" w:hAnsi="Arial" w:cs="Arial"/>
          <w:sz w:val="24"/>
          <w:szCs w:val="24"/>
          <w:vertAlign w:val="superscript"/>
          <w:lang w:val="en-US"/>
        </w:rPr>
        <w:t>1</w:t>
      </w:r>
      <w:r w:rsidRPr="00625262">
        <w:rPr>
          <w:rFonts w:ascii="Arial" w:hAnsi="Arial" w:cs="Arial"/>
          <w:sz w:val="24"/>
          <w:szCs w:val="24"/>
          <w:lang w:val="en-US"/>
        </w:rPr>
        <w:t>, Albrecht Piiper</w:t>
      </w:r>
      <w:r w:rsidRPr="00625262">
        <w:rPr>
          <w:rFonts w:ascii="Arial" w:hAnsi="Arial" w:cs="Arial"/>
          <w:sz w:val="24"/>
          <w:szCs w:val="24"/>
          <w:vertAlign w:val="superscript"/>
          <w:lang w:val="en-US"/>
        </w:rPr>
        <w:t>1</w:t>
      </w:r>
      <w:r w:rsidRPr="00625262">
        <w:rPr>
          <w:rFonts w:ascii="Arial" w:hAnsi="Arial" w:cs="Arial"/>
          <w:sz w:val="24"/>
          <w:szCs w:val="24"/>
          <w:lang w:val="en-US"/>
        </w:rPr>
        <w:t>, and Ivan Dikic</w:t>
      </w:r>
      <w:r w:rsidRPr="00625262">
        <w:rPr>
          <w:rFonts w:ascii="Arial" w:hAnsi="Arial" w:cs="Arial"/>
          <w:sz w:val="24"/>
          <w:szCs w:val="24"/>
          <w:vertAlign w:val="superscript"/>
          <w:lang w:val="en-US"/>
        </w:rPr>
        <w:t>2</w:t>
      </w:r>
    </w:p>
    <w:p w:rsidR="00E82C7C" w:rsidRPr="00625262" w:rsidRDefault="00E82C7C" w:rsidP="00E82C7C">
      <w:pPr>
        <w:spacing w:line="480" w:lineRule="auto"/>
        <w:rPr>
          <w:rFonts w:ascii="Arial" w:hAnsi="Arial" w:cs="Arial"/>
          <w:sz w:val="24"/>
          <w:szCs w:val="24"/>
          <w:lang w:val="en-US"/>
        </w:rPr>
      </w:pPr>
    </w:p>
    <w:p w:rsidR="00E82C7C" w:rsidRPr="00625262" w:rsidRDefault="00E82C7C" w:rsidP="00E82C7C">
      <w:pPr>
        <w:spacing w:line="480" w:lineRule="auto"/>
        <w:rPr>
          <w:rFonts w:ascii="Arial" w:hAnsi="Arial" w:cs="Arial"/>
          <w:sz w:val="24"/>
          <w:szCs w:val="24"/>
        </w:rPr>
      </w:pPr>
      <w:r w:rsidRPr="00625262">
        <w:rPr>
          <w:rFonts w:ascii="Arial" w:hAnsi="Arial" w:cs="Arial"/>
          <w:sz w:val="24"/>
          <w:szCs w:val="24"/>
          <w:vertAlign w:val="superscript"/>
        </w:rPr>
        <w:t>1</w:t>
      </w:r>
      <w:r w:rsidRPr="00625262">
        <w:rPr>
          <w:rFonts w:ascii="Arial" w:hAnsi="Arial" w:cs="Arial"/>
          <w:sz w:val="24"/>
          <w:szCs w:val="24"/>
        </w:rPr>
        <w:t>Medizinische Klinik 1, Schwerpunkt Gastroenterologie und Hepatologie, Universitätsklinikum Frankfurt, Goethe-Universität, Theodor-Stern-Kai 7, D-60590 Frankfurt, Germany</w:t>
      </w:r>
    </w:p>
    <w:p w:rsidR="00E82C7C" w:rsidRPr="00625262" w:rsidRDefault="00E82C7C" w:rsidP="00E82C7C">
      <w:pPr>
        <w:spacing w:line="480" w:lineRule="auto"/>
        <w:rPr>
          <w:rFonts w:ascii="Arial" w:hAnsi="Arial" w:cs="Arial"/>
          <w:sz w:val="24"/>
          <w:szCs w:val="24"/>
        </w:rPr>
      </w:pPr>
      <w:r w:rsidRPr="00625262">
        <w:rPr>
          <w:rFonts w:ascii="Arial" w:hAnsi="Arial" w:cs="Arial"/>
          <w:sz w:val="24"/>
          <w:szCs w:val="24"/>
          <w:vertAlign w:val="superscript"/>
        </w:rPr>
        <w:t>2</w:t>
      </w:r>
      <w:r w:rsidRPr="00625262">
        <w:rPr>
          <w:rFonts w:ascii="Arial" w:hAnsi="Arial" w:cs="Arial"/>
          <w:sz w:val="24"/>
          <w:szCs w:val="24"/>
        </w:rPr>
        <w:t>Institut für Biochemie 2, Universitätsklinikum Frankfurt, Goethe-Universität, Theodor-Stern-Kai 7, D-60590 Frankfurt, Germany</w:t>
      </w:r>
    </w:p>
    <w:p w:rsidR="00E82C7C" w:rsidRPr="00E82C7C" w:rsidRDefault="00E82C7C" w:rsidP="00E82C7C">
      <w:pPr>
        <w:spacing w:line="480" w:lineRule="auto"/>
        <w:rPr>
          <w:rFonts w:ascii="Arial" w:hAnsi="Arial" w:cs="Arial"/>
          <w:sz w:val="24"/>
          <w:szCs w:val="24"/>
        </w:rPr>
      </w:pPr>
      <w:r w:rsidRPr="00625262">
        <w:rPr>
          <w:rFonts w:ascii="Arial" w:hAnsi="Arial" w:cs="Arial"/>
          <w:sz w:val="24"/>
          <w:szCs w:val="24"/>
          <w:vertAlign w:val="superscript"/>
        </w:rPr>
        <w:t>3</w:t>
      </w:r>
      <w:r w:rsidRPr="00625262">
        <w:rPr>
          <w:rFonts w:ascii="Arial" w:hAnsi="Arial" w:cs="Arial"/>
          <w:sz w:val="24"/>
          <w:szCs w:val="24"/>
        </w:rPr>
        <w:t>Institut für Biochemie 1, Universitätsklinikum Frankfurt, Goethe-Universität, Theodor-Stern-</w:t>
      </w:r>
      <w:r w:rsidRPr="00E82C7C">
        <w:rPr>
          <w:rFonts w:ascii="Arial" w:hAnsi="Arial" w:cs="Arial"/>
          <w:sz w:val="24"/>
          <w:szCs w:val="24"/>
        </w:rPr>
        <w:t>Kai 7, D-60590 Frankfurt, Germany</w:t>
      </w:r>
    </w:p>
    <w:p w:rsidR="00E82C7C" w:rsidRPr="00E82C7C" w:rsidRDefault="00E82C7C" w:rsidP="00E82C7C">
      <w:pPr>
        <w:spacing w:line="480" w:lineRule="auto"/>
        <w:rPr>
          <w:rFonts w:ascii="Arial" w:hAnsi="Arial" w:cs="Arial"/>
          <w:sz w:val="24"/>
          <w:szCs w:val="24"/>
        </w:rPr>
      </w:pPr>
      <w:r w:rsidRPr="00E82C7C">
        <w:rPr>
          <w:rFonts w:ascii="Arial" w:hAnsi="Arial" w:cs="Arial"/>
          <w:sz w:val="24"/>
          <w:szCs w:val="24"/>
          <w:vertAlign w:val="superscript"/>
        </w:rPr>
        <w:t>4</w:t>
      </w:r>
      <w:r w:rsidRPr="00E82C7C">
        <w:rPr>
          <w:rFonts w:ascii="Arial" w:hAnsi="Arial" w:cs="Arial"/>
          <w:sz w:val="24"/>
          <w:szCs w:val="24"/>
        </w:rPr>
        <w:t>Senckenbergsches Institut für Pathologie, Universitätsklinikum Frankfurt, Goethe-Universität, Theodor-Stern-Kai 7, D-60590 Frankfurt, Germany</w:t>
      </w:r>
    </w:p>
    <w:p w:rsidR="00E82C7C" w:rsidRDefault="00E82C7C" w:rsidP="00E82C7C">
      <w:pPr>
        <w:spacing w:line="480" w:lineRule="auto"/>
        <w:rPr>
          <w:rFonts w:ascii="Arial" w:hAnsi="Arial" w:cs="Arial"/>
          <w:sz w:val="24"/>
          <w:szCs w:val="24"/>
        </w:rPr>
      </w:pPr>
      <w:r w:rsidRPr="00E82C7C">
        <w:rPr>
          <w:rFonts w:ascii="Arial" w:hAnsi="Arial" w:cs="Arial"/>
          <w:sz w:val="24"/>
          <w:szCs w:val="24"/>
          <w:vertAlign w:val="superscript"/>
        </w:rPr>
        <w:t>5</w:t>
      </w:r>
      <w:r w:rsidRPr="00E82C7C">
        <w:rPr>
          <w:rFonts w:ascii="Arial" w:hAnsi="Arial" w:cs="Arial"/>
          <w:sz w:val="24"/>
          <w:szCs w:val="24"/>
        </w:rPr>
        <w:t xml:space="preserve">Sektion </w:t>
      </w:r>
      <w:proofErr w:type="spellStart"/>
      <w:r w:rsidRPr="00E82C7C">
        <w:rPr>
          <w:rFonts w:ascii="Arial" w:hAnsi="Arial" w:cs="Arial"/>
          <w:sz w:val="24"/>
          <w:szCs w:val="24"/>
        </w:rPr>
        <w:t>Translationale</w:t>
      </w:r>
      <w:proofErr w:type="spellEnd"/>
      <w:r w:rsidRPr="00E82C7C">
        <w:rPr>
          <w:rFonts w:ascii="Arial" w:hAnsi="Arial" w:cs="Arial"/>
          <w:sz w:val="24"/>
          <w:szCs w:val="24"/>
        </w:rPr>
        <w:t xml:space="preserve"> Gastrointestinale Pathologie, Institut für Pathologie, Universitätsklinikum Heidelberg, Im </w:t>
      </w:r>
      <w:proofErr w:type="spellStart"/>
      <w:r w:rsidRPr="00E82C7C">
        <w:rPr>
          <w:rFonts w:ascii="Arial" w:hAnsi="Arial" w:cs="Arial"/>
          <w:sz w:val="24"/>
          <w:szCs w:val="24"/>
        </w:rPr>
        <w:t>Neuenheimer</w:t>
      </w:r>
      <w:proofErr w:type="spellEnd"/>
      <w:r w:rsidRPr="00E82C7C">
        <w:rPr>
          <w:rFonts w:ascii="Arial" w:hAnsi="Arial" w:cs="Arial"/>
          <w:sz w:val="24"/>
          <w:szCs w:val="24"/>
        </w:rPr>
        <w:t xml:space="preserve"> Feld 224, 69120 Heidelberg, Germany</w:t>
      </w:r>
    </w:p>
    <w:p w:rsidR="00E82C7C" w:rsidRDefault="00E82C7C" w:rsidP="00E82C7C">
      <w:pPr>
        <w:spacing w:line="480" w:lineRule="auto"/>
        <w:rPr>
          <w:rFonts w:ascii="Arial" w:hAnsi="Arial" w:cs="Arial"/>
          <w:sz w:val="24"/>
          <w:szCs w:val="24"/>
        </w:rPr>
      </w:pPr>
    </w:p>
    <w:p w:rsidR="00E82C7C" w:rsidRDefault="00E82C7C" w:rsidP="00E82C7C">
      <w:pPr>
        <w:spacing w:line="480" w:lineRule="auto"/>
        <w:rPr>
          <w:rFonts w:ascii="Arial" w:hAnsi="Arial" w:cs="Arial"/>
          <w:sz w:val="24"/>
          <w:szCs w:val="24"/>
        </w:rPr>
      </w:pPr>
    </w:p>
    <w:p w:rsidR="00E82C7C" w:rsidRDefault="00E82C7C" w:rsidP="00E82C7C">
      <w:pPr>
        <w:spacing w:line="480" w:lineRule="auto"/>
        <w:rPr>
          <w:rFonts w:ascii="Arial" w:hAnsi="Arial" w:cs="Arial"/>
          <w:sz w:val="24"/>
          <w:szCs w:val="24"/>
        </w:rPr>
      </w:pPr>
    </w:p>
    <w:p w:rsidR="00E82C7C" w:rsidRDefault="00E82C7C" w:rsidP="00E82C7C">
      <w:pPr>
        <w:spacing w:line="480" w:lineRule="auto"/>
        <w:rPr>
          <w:rFonts w:ascii="Arial" w:hAnsi="Arial" w:cs="Arial"/>
          <w:sz w:val="24"/>
          <w:szCs w:val="24"/>
        </w:rPr>
      </w:pPr>
    </w:p>
    <w:p w:rsidR="00E82C7C" w:rsidRDefault="00E82C7C" w:rsidP="00E82C7C">
      <w:pPr>
        <w:spacing w:line="480" w:lineRule="auto"/>
        <w:rPr>
          <w:rFonts w:ascii="Arial" w:hAnsi="Arial" w:cs="Arial"/>
          <w:sz w:val="24"/>
          <w:szCs w:val="24"/>
        </w:rPr>
      </w:pPr>
    </w:p>
    <w:p w:rsidR="00E82C7C" w:rsidRDefault="00E82C7C" w:rsidP="00E82C7C">
      <w:pPr>
        <w:spacing w:line="480" w:lineRule="auto"/>
        <w:rPr>
          <w:rFonts w:ascii="Arial" w:hAnsi="Arial" w:cs="Arial"/>
          <w:sz w:val="24"/>
          <w:szCs w:val="24"/>
        </w:rPr>
      </w:pP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lastRenderedPageBreak/>
        <w:t>Gene Arrays:</w:t>
      </w: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Total RNA was extracted from mouse liver specimens using the RNeasy Mini Kit (</w:t>
      </w:r>
      <w:proofErr w:type="spellStart"/>
      <w:r w:rsidRPr="00CC026E">
        <w:rPr>
          <w:rFonts w:ascii="Arial" w:hAnsi="Arial" w:cs="Arial"/>
          <w:sz w:val="24"/>
          <w:szCs w:val="24"/>
          <w:lang w:val="en-GB"/>
        </w:rPr>
        <w:t>Qiagen</w:t>
      </w:r>
      <w:proofErr w:type="spellEnd"/>
      <w:r w:rsidRPr="00CC026E">
        <w:rPr>
          <w:rFonts w:ascii="Arial" w:hAnsi="Arial" w:cs="Arial"/>
          <w:sz w:val="24"/>
          <w:szCs w:val="24"/>
          <w:lang w:val="en-GB"/>
        </w:rPr>
        <w:t xml:space="preserve">, Hilden, Germany) following the manufacturers protocol. RNA quantification was performed using a </w:t>
      </w:r>
      <w:proofErr w:type="spellStart"/>
      <w:r w:rsidRPr="00CC026E">
        <w:rPr>
          <w:rFonts w:ascii="Arial" w:hAnsi="Arial" w:cs="Arial"/>
          <w:sz w:val="24"/>
          <w:szCs w:val="24"/>
          <w:lang w:val="en-GB"/>
        </w:rPr>
        <w:t>Nanodrop</w:t>
      </w:r>
      <w:proofErr w:type="spellEnd"/>
      <w:r w:rsidRPr="00CC026E">
        <w:rPr>
          <w:rFonts w:ascii="Arial" w:hAnsi="Arial" w:cs="Arial"/>
          <w:sz w:val="24"/>
          <w:szCs w:val="24"/>
          <w:lang w:val="en-GB"/>
        </w:rPr>
        <w:t xml:space="preserve"> 2000 spectrometer (</w:t>
      </w:r>
      <w:proofErr w:type="spellStart"/>
      <w:r w:rsidRPr="00CC026E">
        <w:rPr>
          <w:rFonts w:ascii="Arial" w:hAnsi="Arial" w:cs="Arial"/>
          <w:sz w:val="24"/>
          <w:szCs w:val="24"/>
          <w:lang w:val="en-GB"/>
        </w:rPr>
        <w:t>Thermo</w:t>
      </w:r>
      <w:proofErr w:type="spellEnd"/>
      <w:r w:rsidRPr="00CC026E">
        <w:rPr>
          <w:rFonts w:ascii="Arial" w:hAnsi="Arial" w:cs="Arial"/>
          <w:sz w:val="24"/>
          <w:szCs w:val="24"/>
          <w:lang w:val="en-GB"/>
        </w:rPr>
        <w:t xml:space="preserve"> Fisher Scientific, Wilmington, DE, USA) and an Agilent 2100 </w:t>
      </w:r>
      <w:proofErr w:type="spellStart"/>
      <w:r w:rsidRPr="00CC026E">
        <w:rPr>
          <w:rFonts w:ascii="Arial" w:hAnsi="Arial" w:cs="Arial"/>
          <w:sz w:val="24"/>
          <w:szCs w:val="24"/>
          <w:lang w:val="en-GB"/>
        </w:rPr>
        <w:t>Bioanalyzer</w:t>
      </w:r>
      <w:proofErr w:type="spellEnd"/>
      <w:r w:rsidRPr="00CC026E">
        <w:rPr>
          <w:rFonts w:ascii="Arial" w:hAnsi="Arial" w:cs="Arial"/>
          <w:sz w:val="24"/>
          <w:szCs w:val="24"/>
          <w:lang w:val="en-GB"/>
        </w:rPr>
        <w:t xml:space="preserve"> instrument (Agilent Technologies) was used for quality control.</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 xml:space="preserve">The total RNA (input: 50ng) amplification and cDNA labelling was done using standardized protocols (Ovation Pico WTA System V2 amplification kit and Encore Biotin Module labelling kit from </w:t>
      </w:r>
      <w:proofErr w:type="spellStart"/>
      <w:r w:rsidRPr="00CC026E">
        <w:rPr>
          <w:rFonts w:ascii="Arial" w:hAnsi="Arial" w:cs="Arial"/>
          <w:sz w:val="24"/>
          <w:szCs w:val="24"/>
          <w:lang w:val="en-GB"/>
        </w:rPr>
        <w:t>NuGEN</w:t>
      </w:r>
      <w:proofErr w:type="spellEnd"/>
      <w:r w:rsidRPr="00CC026E">
        <w:rPr>
          <w:rFonts w:ascii="Arial" w:hAnsi="Arial" w:cs="Arial"/>
          <w:sz w:val="24"/>
          <w:szCs w:val="24"/>
          <w:lang w:val="en-GB"/>
        </w:rPr>
        <w:t xml:space="preserve">). Microarray hybridization to </w:t>
      </w:r>
      <w:proofErr w:type="spellStart"/>
      <w:r w:rsidRPr="00CC026E">
        <w:rPr>
          <w:rFonts w:ascii="Arial" w:hAnsi="Arial" w:cs="Arial"/>
          <w:sz w:val="24"/>
          <w:szCs w:val="24"/>
          <w:lang w:val="en-GB"/>
        </w:rPr>
        <w:t>GeneChip</w:t>
      </w:r>
      <w:proofErr w:type="spellEnd"/>
      <w:r w:rsidRPr="00CC026E">
        <w:rPr>
          <w:rFonts w:ascii="Arial" w:hAnsi="Arial" w:cs="Arial"/>
          <w:sz w:val="24"/>
          <w:szCs w:val="24"/>
          <w:lang w:val="en-GB"/>
        </w:rPr>
        <w:t xml:space="preserve"> Mouse Gene 1.0 ST V1 arrays (</w:t>
      </w:r>
      <w:proofErr w:type="spellStart"/>
      <w:r w:rsidRPr="00CC026E">
        <w:rPr>
          <w:rFonts w:ascii="Arial" w:hAnsi="Arial" w:cs="Arial"/>
          <w:sz w:val="24"/>
          <w:szCs w:val="24"/>
          <w:lang w:val="en-GB"/>
        </w:rPr>
        <w:t>Affymetrix</w:t>
      </w:r>
      <w:proofErr w:type="spellEnd"/>
      <w:r w:rsidRPr="00CC026E">
        <w:rPr>
          <w:rFonts w:ascii="Arial" w:hAnsi="Arial" w:cs="Arial"/>
          <w:sz w:val="24"/>
          <w:szCs w:val="24"/>
          <w:lang w:val="en-GB"/>
        </w:rPr>
        <w:t xml:space="preserve">), washing steps, and scanning of the microarrays were performed according to the </w:t>
      </w:r>
      <w:proofErr w:type="spellStart"/>
      <w:r w:rsidRPr="00CC026E">
        <w:rPr>
          <w:rFonts w:ascii="Arial" w:hAnsi="Arial" w:cs="Arial"/>
          <w:sz w:val="24"/>
          <w:szCs w:val="24"/>
          <w:lang w:val="en-GB"/>
        </w:rPr>
        <w:t>Affymetrix</w:t>
      </w:r>
      <w:proofErr w:type="spellEnd"/>
      <w:r w:rsidRPr="00CC026E">
        <w:rPr>
          <w:rFonts w:ascii="Arial" w:hAnsi="Arial" w:cs="Arial"/>
          <w:sz w:val="24"/>
          <w:szCs w:val="24"/>
          <w:lang w:val="en-GB"/>
        </w:rPr>
        <w:t xml:space="preserve"> protocol. </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The data discussed in this publication have been deposited in the NCBI Gene Expression Omnibus and are accessible through GEO series accession number GSE98908.</w:t>
      </w: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proofErr w:type="gramStart"/>
      <w:r w:rsidRPr="00CC026E">
        <w:rPr>
          <w:rFonts w:ascii="Arial" w:hAnsi="Arial" w:cs="Arial"/>
          <w:sz w:val="24"/>
          <w:szCs w:val="24"/>
          <w:lang w:val="en-GB"/>
        </w:rPr>
        <w:t>miRNA</w:t>
      </w:r>
      <w:proofErr w:type="gramEnd"/>
      <w:r w:rsidRPr="00CC026E">
        <w:rPr>
          <w:rFonts w:ascii="Arial" w:hAnsi="Arial" w:cs="Arial"/>
          <w:sz w:val="24"/>
          <w:szCs w:val="24"/>
          <w:lang w:val="en-GB"/>
        </w:rPr>
        <w:t xml:space="preserve"> Arrays:</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 xml:space="preserve">Total RNA was extracted from mouse liver specimens using the </w:t>
      </w:r>
      <w:proofErr w:type="spellStart"/>
      <w:r w:rsidRPr="00CC026E">
        <w:rPr>
          <w:rFonts w:ascii="Arial" w:hAnsi="Arial" w:cs="Arial"/>
          <w:sz w:val="24"/>
          <w:szCs w:val="24"/>
          <w:lang w:val="en-GB"/>
        </w:rPr>
        <w:t>miRNeasy</w:t>
      </w:r>
      <w:proofErr w:type="spellEnd"/>
      <w:r w:rsidRPr="00CC026E">
        <w:rPr>
          <w:rFonts w:ascii="Arial" w:hAnsi="Arial" w:cs="Arial"/>
          <w:sz w:val="24"/>
          <w:szCs w:val="24"/>
          <w:lang w:val="en-GB"/>
        </w:rPr>
        <w:t xml:space="preserve"> Mini Kit (</w:t>
      </w:r>
      <w:proofErr w:type="spellStart"/>
      <w:r w:rsidRPr="00CC026E">
        <w:rPr>
          <w:rFonts w:ascii="Arial" w:hAnsi="Arial" w:cs="Arial"/>
          <w:sz w:val="24"/>
          <w:szCs w:val="24"/>
          <w:lang w:val="en-GB"/>
        </w:rPr>
        <w:t>Qiagen</w:t>
      </w:r>
      <w:proofErr w:type="spellEnd"/>
      <w:r w:rsidRPr="00CC026E">
        <w:rPr>
          <w:rFonts w:ascii="Arial" w:hAnsi="Arial" w:cs="Arial"/>
          <w:sz w:val="24"/>
          <w:szCs w:val="24"/>
          <w:lang w:val="en-GB"/>
        </w:rPr>
        <w:t xml:space="preserve">, Hilden, Germany) following the manufacturers protocol. RNA quantification was performed using a </w:t>
      </w:r>
      <w:proofErr w:type="spellStart"/>
      <w:r w:rsidRPr="00CC026E">
        <w:rPr>
          <w:rFonts w:ascii="Arial" w:hAnsi="Arial" w:cs="Arial"/>
          <w:sz w:val="24"/>
          <w:szCs w:val="24"/>
          <w:lang w:val="en-GB"/>
        </w:rPr>
        <w:t>Nanodrop</w:t>
      </w:r>
      <w:proofErr w:type="spellEnd"/>
      <w:r w:rsidRPr="00CC026E">
        <w:rPr>
          <w:rFonts w:ascii="Arial" w:hAnsi="Arial" w:cs="Arial"/>
          <w:sz w:val="24"/>
          <w:szCs w:val="24"/>
          <w:lang w:val="en-GB"/>
        </w:rPr>
        <w:t xml:space="preserve"> 2000 spectrometer (</w:t>
      </w:r>
      <w:proofErr w:type="spellStart"/>
      <w:r w:rsidRPr="00CC026E">
        <w:rPr>
          <w:rFonts w:ascii="Arial" w:hAnsi="Arial" w:cs="Arial"/>
          <w:sz w:val="24"/>
          <w:szCs w:val="24"/>
          <w:lang w:val="en-GB"/>
        </w:rPr>
        <w:t>Thermo</w:t>
      </w:r>
      <w:proofErr w:type="spellEnd"/>
      <w:r w:rsidRPr="00CC026E">
        <w:rPr>
          <w:rFonts w:ascii="Arial" w:hAnsi="Arial" w:cs="Arial"/>
          <w:sz w:val="24"/>
          <w:szCs w:val="24"/>
          <w:lang w:val="en-GB"/>
        </w:rPr>
        <w:t xml:space="preserve"> Fisher Scientific, Wilmington, DE, USA) using 500 ng of total RNA for further analyses.</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 xml:space="preserve">A global miRNA expression profiling analysis of 1111 mature miRNAs using </w:t>
      </w:r>
      <w:proofErr w:type="spellStart"/>
      <w:r w:rsidRPr="00CC026E">
        <w:rPr>
          <w:rFonts w:ascii="Arial" w:hAnsi="Arial" w:cs="Arial"/>
          <w:sz w:val="24"/>
          <w:szCs w:val="24"/>
          <w:lang w:val="en-GB"/>
        </w:rPr>
        <w:t>Genechip</w:t>
      </w:r>
      <w:bookmarkStart w:id="0" w:name="_GoBack"/>
      <w:bookmarkEnd w:id="0"/>
      <w:proofErr w:type="spellEnd"/>
      <w:r w:rsidRPr="00CC026E">
        <w:rPr>
          <w:rFonts w:ascii="Arial" w:hAnsi="Arial" w:cs="Arial"/>
          <w:sz w:val="24"/>
          <w:szCs w:val="24"/>
          <w:lang w:val="en-GB"/>
        </w:rPr>
        <w:t xml:space="preserve"> miRNA array v3.0 (</w:t>
      </w:r>
      <w:proofErr w:type="spellStart"/>
      <w:r w:rsidRPr="00CC026E">
        <w:rPr>
          <w:rFonts w:ascii="Arial" w:hAnsi="Arial" w:cs="Arial"/>
          <w:sz w:val="24"/>
          <w:szCs w:val="24"/>
          <w:lang w:val="en-GB"/>
        </w:rPr>
        <w:t>Affymetrix</w:t>
      </w:r>
      <w:proofErr w:type="spellEnd"/>
      <w:r w:rsidRPr="00CC026E">
        <w:rPr>
          <w:rFonts w:ascii="Arial" w:hAnsi="Arial" w:cs="Arial"/>
          <w:sz w:val="24"/>
          <w:szCs w:val="24"/>
          <w:lang w:val="en-GB"/>
        </w:rPr>
        <w:t>, Santa Clara, CA, USA) was performed following the manufacturer's protocol. The data discussed in this publication have been deposited in the NCBI Gene Expression Omnibus and are accessible through GEO series accession number GSE98907.</w:t>
      </w: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Statistical Analysis</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The statistical analysis was done with the statistical computing environment R version 2.12 [38]. Additional software packages were taken from the Bioconductor project [39].</w:t>
      </w: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 xml:space="preserve">Microarray </w:t>
      </w:r>
      <w:proofErr w:type="spellStart"/>
      <w:r w:rsidRPr="00CC026E">
        <w:rPr>
          <w:rFonts w:ascii="Arial" w:hAnsi="Arial" w:cs="Arial"/>
          <w:sz w:val="24"/>
          <w:szCs w:val="24"/>
          <w:lang w:val="en-GB"/>
        </w:rPr>
        <w:t>Preprocessing</w:t>
      </w:r>
      <w:proofErr w:type="spellEnd"/>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Normalisation</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Probe level normalization was conducted using the variance stabilization method by [40]. This method renders the variance of probe intensities approximately independent of their expected expression levels. Parameters (offset and a scaling factor) are estimated for each microarray, in consideration of the fact that a fair fraction of probes is not differentially expressed across the samples. In view of the computational complexity of the algorithm parameters are estimated on a random subset of probes and are then used to transform the complete arrays.</w:t>
      </w: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proofErr w:type="spellStart"/>
      <w:r w:rsidRPr="00CC026E">
        <w:rPr>
          <w:rFonts w:ascii="Arial" w:hAnsi="Arial" w:cs="Arial"/>
          <w:sz w:val="24"/>
          <w:szCs w:val="24"/>
          <w:lang w:val="en-GB"/>
        </w:rPr>
        <w:t>Probeset</w:t>
      </w:r>
      <w:proofErr w:type="spellEnd"/>
      <w:r w:rsidRPr="00CC026E">
        <w:rPr>
          <w:rFonts w:ascii="Arial" w:hAnsi="Arial" w:cs="Arial"/>
          <w:sz w:val="24"/>
          <w:szCs w:val="24"/>
          <w:lang w:val="en-GB"/>
        </w:rPr>
        <w:t xml:space="preserve"> summary</w:t>
      </w:r>
    </w:p>
    <w:p w:rsidR="005653D9" w:rsidRPr="00CC026E" w:rsidRDefault="005653D9" w:rsidP="005653D9">
      <w:pPr>
        <w:spacing w:line="480" w:lineRule="auto"/>
        <w:jc w:val="both"/>
        <w:rPr>
          <w:rFonts w:ascii="Arial" w:hAnsi="Arial" w:cs="Arial"/>
          <w:sz w:val="24"/>
          <w:szCs w:val="24"/>
          <w:lang w:val="en-GB"/>
        </w:rPr>
      </w:pPr>
      <w:proofErr w:type="spellStart"/>
      <w:r w:rsidRPr="00CC026E">
        <w:rPr>
          <w:rFonts w:ascii="Arial" w:hAnsi="Arial" w:cs="Arial"/>
          <w:sz w:val="24"/>
          <w:szCs w:val="24"/>
          <w:lang w:val="en-GB"/>
        </w:rPr>
        <w:t>Probeset</w:t>
      </w:r>
      <w:proofErr w:type="spellEnd"/>
      <w:r w:rsidRPr="00CC026E">
        <w:rPr>
          <w:rFonts w:ascii="Arial" w:hAnsi="Arial" w:cs="Arial"/>
          <w:sz w:val="24"/>
          <w:szCs w:val="24"/>
          <w:lang w:val="en-GB"/>
        </w:rPr>
        <w:t xml:space="preserve"> summarization was calculated using the median polish method [41] on the normalized data.</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 xml:space="preserve">For each </w:t>
      </w:r>
      <w:proofErr w:type="spellStart"/>
      <w:r w:rsidRPr="00CC026E">
        <w:rPr>
          <w:rFonts w:ascii="Arial" w:hAnsi="Arial" w:cs="Arial"/>
          <w:sz w:val="24"/>
          <w:szCs w:val="24"/>
          <w:lang w:val="en-GB"/>
        </w:rPr>
        <w:t>probeset</w:t>
      </w:r>
      <w:proofErr w:type="spellEnd"/>
      <w:r w:rsidRPr="00CC026E">
        <w:rPr>
          <w:rFonts w:ascii="Arial" w:hAnsi="Arial" w:cs="Arial"/>
          <w:sz w:val="24"/>
          <w:szCs w:val="24"/>
          <w:lang w:val="en-GB"/>
        </w:rPr>
        <w:t xml:space="preserve"> a robust additive model was fitted across the arrays, considering the different sensitivity of the </w:t>
      </w:r>
      <w:proofErr w:type="spellStart"/>
      <w:r w:rsidRPr="00CC026E">
        <w:rPr>
          <w:rFonts w:ascii="Arial" w:hAnsi="Arial" w:cs="Arial"/>
          <w:sz w:val="24"/>
          <w:szCs w:val="24"/>
          <w:lang w:val="en-GB"/>
        </w:rPr>
        <w:t>probesets</w:t>
      </w:r>
      <w:proofErr w:type="spellEnd"/>
      <w:r w:rsidRPr="00CC026E">
        <w:rPr>
          <w:rFonts w:ascii="Arial" w:hAnsi="Arial" w:cs="Arial"/>
          <w:sz w:val="24"/>
          <w:szCs w:val="24"/>
          <w:lang w:val="en-GB"/>
        </w:rPr>
        <w:t xml:space="preserve"> via the probe effect.</w:t>
      </w:r>
    </w:p>
    <w:p w:rsidR="005653D9" w:rsidRPr="00CC026E" w:rsidRDefault="005653D9"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Differentially expression</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 xml:space="preserve">Many of the genes on the microarray won’t be expressed, or might have only a small variability across the samples. First we use an expression intensity filter to reduce the </w:t>
      </w:r>
      <w:r w:rsidRPr="00CC026E">
        <w:rPr>
          <w:rFonts w:ascii="Arial" w:hAnsi="Arial" w:cs="Arial"/>
          <w:sz w:val="24"/>
          <w:szCs w:val="24"/>
          <w:lang w:val="en-GB"/>
        </w:rPr>
        <w:lastRenderedPageBreak/>
        <w:t>dimension of the microarray data: We filter the data with an intensity filter (the intensity of a gene should be above 100 in at least 0.25 percent of the samples, if the group size is equal) and a variance filter (the interquartile range of log2 intensities should be at least 0.5, if the group size is equal).</w:t>
      </w:r>
    </w:p>
    <w:p w:rsidR="005653D9"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After the expression intensity filtering we calculate p- values with the two sample t-test (variance=equal) to identify genes that are differentially expressed between two groups. For the multiple testing problems we use a False Discovery Rate (FDR) [42]. Also Fold Changes (FC) between the two groups was calculated for each gene. The lists of differentially expressed genes were filtered with FDR and FC criteria.</w:t>
      </w:r>
    </w:p>
    <w:p w:rsidR="001C51CF" w:rsidRPr="00CC026E" w:rsidRDefault="001C51CF" w:rsidP="005653D9">
      <w:pPr>
        <w:spacing w:line="480" w:lineRule="auto"/>
        <w:jc w:val="both"/>
        <w:rPr>
          <w:rFonts w:ascii="Arial" w:hAnsi="Arial" w:cs="Arial"/>
          <w:sz w:val="24"/>
          <w:szCs w:val="24"/>
          <w:lang w:val="en-GB"/>
        </w:rPr>
      </w:pPr>
    </w:p>
    <w:p w:rsidR="001C51CF" w:rsidRDefault="001C51CF" w:rsidP="005653D9">
      <w:pPr>
        <w:spacing w:line="480" w:lineRule="auto"/>
        <w:jc w:val="both"/>
        <w:rPr>
          <w:rFonts w:ascii="Arial" w:hAnsi="Arial" w:cs="Arial"/>
          <w:sz w:val="24"/>
          <w:szCs w:val="24"/>
          <w:lang w:val="en-GB"/>
        </w:rPr>
        <w:sectPr w:rsidR="001C51CF">
          <w:pgSz w:w="11906" w:h="16838"/>
          <w:pgMar w:top="1417" w:right="1417" w:bottom="1134" w:left="1417" w:header="708" w:footer="708" w:gutter="0"/>
          <w:cols w:space="708"/>
          <w:docGrid w:linePitch="360"/>
        </w:sectPr>
      </w:pPr>
    </w:p>
    <w:p w:rsidR="004C07B5" w:rsidRDefault="004C07B5" w:rsidP="005653D9">
      <w:pPr>
        <w:spacing w:line="480" w:lineRule="auto"/>
        <w:jc w:val="both"/>
        <w:rPr>
          <w:rFonts w:ascii="Arial" w:hAnsi="Arial" w:cs="Arial"/>
          <w:sz w:val="24"/>
          <w:szCs w:val="24"/>
          <w:u w:val="single"/>
          <w:lang w:val="en-US"/>
        </w:rPr>
      </w:pPr>
      <w:r w:rsidRPr="004C07B5">
        <w:rPr>
          <w:rFonts w:ascii="Arial" w:hAnsi="Arial" w:cs="Arial"/>
          <w:sz w:val="24"/>
          <w:szCs w:val="24"/>
          <w:u w:val="single"/>
          <w:lang w:val="en-US"/>
        </w:rPr>
        <w:lastRenderedPageBreak/>
        <w:t>Isolation and characterization of hepatic leucocytes by flow cytometry:</w:t>
      </w:r>
    </w:p>
    <w:p w:rsidR="001C51CF" w:rsidRPr="004C07B5" w:rsidRDefault="001C51CF" w:rsidP="005653D9">
      <w:pPr>
        <w:spacing w:line="480" w:lineRule="auto"/>
        <w:jc w:val="both"/>
        <w:rPr>
          <w:rFonts w:ascii="Arial" w:hAnsi="Arial" w:cs="Arial"/>
          <w:sz w:val="24"/>
          <w:szCs w:val="24"/>
          <w:u w:val="single"/>
          <w:lang w:val="en-GB"/>
        </w:rPr>
      </w:pPr>
    </w:p>
    <w:p w:rsidR="004C07B5" w:rsidRDefault="001C51CF" w:rsidP="005653D9">
      <w:pPr>
        <w:spacing w:line="480" w:lineRule="auto"/>
        <w:jc w:val="both"/>
        <w:rPr>
          <w:rFonts w:ascii="Arial" w:hAnsi="Arial" w:cs="Arial"/>
          <w:sz w:val="24"/>
          <w:szCs w:val="24"/>
          <w:lang w:val="en-GB"/>
        </w:rPr>
      </w:pPr>
      <w:r w:rsidRPr="001C51CF">
        <w:rPr>
          <w:rFonts w:ascii="Arial" w:hAnsi="Arial" w:cs="Arial"/>
          <w:noProof/>
          <w:sz w:val="24"/>
          <w:szCs w:val="24"/>
          <w:lang w:eastAsia="de-DE"/>
        </w:rPr>
        <w:drawing>
          <wp:inline distT="0" distB="0" distL="0" distR="0">
            <wp:extent cx="5760720" cy="5726259"/>
            <wp:effectExtent l="0" t="0" r="0" b="8255"/>
            <wp:docPr id="12" name="Grafik 12" descr="C:\Users\olwa9\AppData\Local\Microsoft\Windows\INetCache\Content.Outlook\FZ4CFKVZ\gating schem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wa9\AppData\Local\Microsoft\Windows\INetCache\Content.Outlook\FZ4CFKVZ\gating scheme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5726259"/>
                    </a:xfrm>
                    <a:prstGeom prst="rect">
                      <a:avLst/>
                    </a:prstGeom>
                    <a:noFill/>
                    <a:ln>
                      <a:noFill/>
                    </a:ln>
                  </pic:spPr>
                </pic:pic>
              </a:graphicData>
            </a:graphic>
          </wp:inline>
        </w:drawing>
      </w:r>
    </w:p>
    <w:p w:rsidR="004C07B5" w:rsidRPr="00F37C8D" w:rsidRDefault="004C07B5" w:rsidP="005653D9">
      <w:pPr>
        <w:spacing w:line="480" w:lineRule="auto"/>
        <w:jc w:val="both"/>
        <w:rPr>
          <w:rFonts w:ascii="Arial" w:hAnsi="Arial" w:cs="Arial"/>
          <w:sz w:val="24"/>
          <w:szCs w:val="24"/>
          <w:u w:val="single"/>
          <w:lang w:val="en-GB"/>
        </w:rPr>
      </w:pPr>
    </w:p>
    <w:p w:rsidR="004C07B5" w:rsidRPr="00F37C8D" w:rsidRDefault="004C07B5" w:rsidP="005653D9">
      <w:pPr>
        <w:spacing w:line="480" w:lineRule="auto"/>
        <w:jc w:val="both"/>
        <w:rPr>
          <w:rFonts w:ascii="Arial" w:hAnsi="Arial" w:cs="Arial"/>
          <w:sz w:val="24"/>
          <w:szCs w:val="24"/>
          <w:u w:val="single"/>
          <w:lang w:val="en-US"/>
        </w:rPr>
      </w:pPr>
      <w:r w:rsidRPr="00F37C8D">
        <w:rPr>
          <w:rFonts w:ascii="Arial" w:hAnsi="Arial" w:cs="Arial"/>
          <w:sz w:val="24"/>
          <w:szCs w:val="24"/>
          <w:u w:val="single"/>
          <w:lang w:val="en-US"/>
        </w:rPr>
        <w:t>Supplementary Figure 1: Exemplary gating strategy to define liver immune cell subpopulations</w:t>
      </w:r>
      <w:r w:rsidR="00F37C8D">
        <w:rPr>
          <w:rFonts w:ascii="Arial" w:hAnsi="Arial" w:cs="Arial"/>
          <w:sz w:val="24"/>
          <w:szCs w:val="24"/>
          <w:u w:val="single"/>
          <w:lang w:val="en-US"/>
        </w:rPr>
        <w:t>.</w:t>
      </w:r>
    </w:p>
    <w:p w:rsidR="001C51CF" w:rsidRDefault="001C51CF" w:rsidP="005653D9">
      <w:pPr>
        <w:spacing w:line="480" w:lineRule="auto"/>
        <w:jc w:val="both"/>
        <w:rPr>
          <w:rFonts w:ascii="Arial" w:hAnsi="Arial" w:cs="Arial"/>
          <w:sz w:val="24"/>
          <w:szCs w:val="24"/>
          <w:lang w:val="en-GB"/>
        </w:rPr>
      </w:pPr>
    </w:p>
    <w:p w:rsidR="001C51CF" w:rsidRDefault="001C51CF" w:rsidP="005653D9">
      <w:pPr>
        <w:spacing w:line="480" w:lineRule="auto"/>
        <w:jc w:val="both"/>
        <w:rPr>
          <w:rFonts w:ascii="Arial" w:hAnsi="Arial" w:cs="Arial"/>
          <w:sz w:val="24"/>
          <w:szCs w:val="24"/>
          <w:lang w:val="en-GB"/>
        </w:rPr>
      </w:pPr>
    </w:p>
    <w:p w:rsidR="001C51CF" w:rsidRDefault="001C51CF" w:rsidP="005653D9">
      <w:pPr>
        <w:spacing w:line="480" w:lineRule="auto"/>
        <w:jc w:val="both"/>
        <w:rPr>
          <w:rFonts w:ascii="Arial" w:hAnsi="Arial" w:cs="Arial"/>
          <w:sz w:val="24"/>
          <w:szCs w:val="24"/>
          <w:lang w:val="en-GB"/>
        </w:rPr>
      </w:pPr>
    </w:p>
    <w:p w:rsidR="001C51CF" w:rsidRDefault="001C51CF" w:rsidP="005653D9">
      <w:pPr>
        <w:spacing w:line="480" w:lineRule="auto"/>
        <w:jc w:val="both"/>
        <w:rPr>
          <w:rFonts w:ascii="Arial" w:hAnsi="Arial" w:cs="Arial"/>
          <w:sz w:val="24"/>
          <w:szCs w:val="24"/>
          <w:lang w:val="en-GB"/>
        </w:rPr>
      </w:pP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lastRenderedPageBreak/>
        <w:t>References:</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[38]</w:t>
      </w:r>
      <w:r w:rsidRPr="00CC026E">
        <w:rPr>
          <w:rFonts w:ascii="Arial" w:hAnsi="Arial" w:cs="Arial"/>
          <w:sz w:val="24"/>
          <w:szCs w:val="24"/>
          <w:lang w:val="en-GB"/>
        </w:rPr>
        <w:tab/>
        <w:t xml:space="preserve">R Development Core </w:t>
      </w:r>
      <w:proofErr w:type="spellStart"/>
      <w:r w:rsidRPr="00CC026E">
        <w:rPr>
          <w:rFonts w:ascii="Arial" w:hAnsi="Arial" w:cs="Arial"/>
          <w:sz w:val="24"/>
          <w:szCs w:val="24"/>
          <w:lang w:val="en-GB"/>
        </w:rPr>
        <w:t>Team.R</w:t>
      </w:r>
      <w:proofErr w:type="spellEnd"/>
      <w:r w:rsidRPr="00CC026E">
        <w:rPr>
          <w:rFonts w:ascii="Arial" w:hAnsi="Arial" w:cs="Arial"/>
          <w:sz w:val="24"/>
          <w:szCs w:val="24"/>
          <w:lang w:val="en-GB"/>
        </w:rPr>
        <w:t>: A language and environment for statistical computing. R Foundation for Statistical Computing, Vienna, Austria, 2005. URL http://www.R-project.org.ISBN 3-900051-07-0.</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[39]</w:t>
      </w:r>
      <w:r w:rsidRPr="00CC026E">
        <w:rPr>
          <w:rFonts w:ascii="Arial" w:hAnsi="Arial" w:cs="Arial"/>
          <w:sz w:val="24"/>
          <w:szCs w:val="24"/>
          <w:lang w:val="en-GB"/>
        </w:rPr>
        <w:tab/>
        <w:t xml:space="preserve">Gentleman, R.C., Carey, V.J., Bates, D.M., </w:t>
      </w:r>
      <w:proofErr w:type="spellStart"/>
      <w:r w:rsidRPr="00CC026E">
        <w:rPr>
          <w:rFonts w:ascii="Arial" w:hAnsi="Arial" w:cs="Arial"/>
          <w:sz w:val="24"/>
          <w:szCs w:val="24"/>
          <w:lang w:val="en-GB"/>
        </w:rPr>
        <w:t>Bolstad</w:t>
      </w:r>
      <w:proofErr w:type="spellEnd"/>
      <w:r w:rsidRPr="00CC026E">
        <w:rPr>
          <w:rFonts w:ascii="Arial" w:hAnsi="Arial" w:cs="Arial"/>
          <w:sz w:val="24"/>
          <w:szCs w:val="24"/>
          <w:lang w:val="en-GB"/>
        </w:rPr>
        <w:t xml:space="preserve">, .B, </w:t>
      </w:r>
      <w:proofErr w:type="spellStart"/>
      <w:r w:rsidRPr="00CC026E">
        <w:rPr>
          <w:rFonts w:ascii="Arial" w:hAnsi="Arial" w:cs="Arial"/>
          <w:sz w:val="24"/>
          <w:szCs w:val="24"/>
          <w:lang w:val="en-GB"/>
        </w:rPr>
        <w:t>Dettling</w:t>
      </w:r>
      <w:proofErr w:type="spellEnd"/>
      <w:r w:rsidRPr="00CC026E">
        <w:rPr>
          <w:rFonts w:ascii="Arial" w:hAnsi="Arial" w:cs="Arial"/>
          <w:sz w:val="24"/>
          <w:szCs w:val="24"/>
          <w:lang w:val="en-GB"/>
        </w:rPr>
        <w:t xml:space="preserve">, M., </w:t>
      </w:r>
      <w:proofErr w:type="spellStart"/>
      <w:r w:rsidRPr="00CC026E">
        <w:rPr>
          <w:rFonts w:ascii="Arial" w:hAnsi="Arial" w:cs="Arial"/>
          <w:sz w:val="24"/>
          <w:szCs w:val="24"/>
          <w:lang w:val="en-GB"/>
        </w:rPr>
        <w:t>Dudoit</w:t>
      </w:r>
      <w:proofErr w:type="spellEnd"/>
      <w:r w:rsidRPr="00CC026E">
        <w:rPr>
          <w:rFonts w:ascii="Arial" w:hAnsi="Arial" w:cs="Arial"/>
          <w:sz w:val="24"/>
          <w:szCs w:val="24"/>
          <w:lang w:val="en-GB"/>
        </w:rPr>
        <w:t xml:space="preserve">, S., </w:t>
      </w:r>
      <w:r>
        <w:rPr>
          <w:rFonts w:ascii="Arial" w:hAnsi="Arial" w:cs="Arial"/>
          <w:sz w:val="24"/>
          <w:szCs w:val="24"/>
          <w:lang w:val="en-GB"/>
        </w:rPr>
        <w:t>et al</w:t>
      </w:r>
      <w:r w:rsidRPr="00CC026E">
        <w:rPr>
          <w:rFonts w:ascii="Arial" w:hAnsi="Arial" w:cs="Arial"/>
          <w:sz w:val="24"/>
          <w:szCs w:val="24"/>
          <w:lang w:val="en-GB"/>
        </w:rPr>
        <w:t xml:space="preserve">. Bioconductor: Open software development for computational biology and bioinformatics. </w:t>
      </w:r>
      <w:r w:rsidRPr="00CC026E">
        <w:rPr>
          <w:rFonts w:ascii="Arial" w:hAnsi="Arial" w:cs="Arial"/>
          <w:i/>
          <w:sz w:val="24"/>
          <w:szCs w:val="24"/>
          <w:lang w:val="en-GB"/>
        </w:rPr>
        <w:t>Genome Biol.</w:t>
      </w:r>
      <w:r w:rsidRPr="00CC026E">
        <w:rPr>
          <w:rFonts w:ascii="Arial" w:hAnsi="Arial" w:cs="Arial"/>
          <w:sz w:val="24"/>
          <w:szCs w:val="24"/>
          <w:lang w:val="en-GB"/>
        </w:rPr>
        <w:t xml:space="preserve"> </w:t>
      </w:r>
      <w:r w:rsidRPr="00CC026E">
        <w:rPr>
          <w:rFonts w:ascii="Arial" w:hAnsi="Arial" w:cs="Arial"/>
          <w:b/>
          <w:sz w:val="24"/>
          <w:szCs w:val="24"/>
          <w:lang w:val="en-GB"/>
        </w:rPr>
        <w:t>5,</w:t>
      </w:r>
      <w:r>
        <w:rPr>
          <w:rFonts w:ascii="Arial" w:hAnsi="Arial" w:cs="Arial"/>
          <w:sz w:val="24"/>
          <w:szCs w:val="24"/>
          <w:lang w:val="en-GB"/>
        </w:rPr>
        <w:t xml:space="preserve"> </w:t>
      </w:r>
      <w:r w:rsidRPr="00CC026E">
        <w:rPr>
          <w:rFonts w:ascii="Arial" w:hAnsi="Arial" w:cs="Arial"/>
          <w:sz w:val="24"/>
          <w:szCs w:val="24"/>
          <w:lang w:val="en-GB"/>
        </w:rPr>
        <w:t>R80</w:t>
      </w:r>
      <w:r>
        <w:rPr>
          <w:rFonts w:ascii="Arial" w:hAnsi="Arial" w:cs="Arial"/>
          <w:sz w:val="24"/>
          <w:szCs w:val="24"/>
          <w:lang w:val="en-GB"/>
        </w:rPr>
        <w:t xml:space="preserve"> (2004)</w:t>
      </w:r>
      <w:r w:rsidRPr="00CC026E">
        <w:rPr>
          <w:rFonts w:ascii="Arial" w:hAnsi="Arial" w:cs="Arial"/>
          <w:sz w:val="24"/>
          <w:szCs w:val="24"/>
          <w:lang w:val="en-GB"/>
        </w:rPr>
        <w:t>.</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[40]</w:t>
      </w:r>
      <w:r w:rsidRPr="00CC026E">
        <w:rPr>
          <w:rFonts w:ascii="Arial" w:hAnsi="Arial" w:cs="Arial"/>
          <w:sz w:val="24"/>
          <w:szCs w:val="24"/>
          <w:lang w:val="en-GB"/>
        </w:rPr>
        <w:tab/>
        <w:t xml:space="preserve">Huber, W., von </w:t>
      </w:r>
      <w:proofErr w:type="spellStart"/>
      <w:r w:rsidRPr="00CC026E">
        <w:rPr>
          <w:rFonts w:ascii="Arial" w:hAnsi="Arial" w:cs="Arial"/>
          <w:sz w:val="24"/>
          <w:szCs w:val="24"/>
          <w:lang w:val="en-GB"/>
        </w:rPr>
        <w:t>Heydebreck</w:t>
      </w:r>
      <w:proofErr w:type="spellEnd"/>
      <w:r w:rsidRPr="00CC026E">
        <w:rPr>
          <w:rFonts w:ascii="Arial" w:hAnsi="Arial" w:cs="Arial"/>
          <w:sz w:val="24"/>
          <w:szCs w:val="24"/>
          <w:lang w:val="en-GB"/>
        </w:rPr>
        <w:t xml:space="preserve">, A., </w:t>
      </w:r>
      <w:proofErr w:type="spellStart"/>
      <w:r w:rsidRPr="00CC026E">
        <w:rPr>
          <w:rFonts w:ascii="Arial" w:hAnsi="Arial" w:cs="Arial"/>
          <w:sz w:val="24"/>
          <w:szCs w:val="24"/>
          <w:lang w:val="en-GB"/>
        </w:rPr>
        <w:t>Sültmann</w:t>
      </w:r>
      <w:proofErr w:type="spellEnd"/>
      <w:r w:rsidRPr="00CC026E">
        <w:rPr>
          <w:rFonts w:ascii="Arial" w:hAnsi="Arial" w:cs="Arial"/>
          <w:sz w:val="24"/>
          <w:szCs w:val="24"/>
          <w:lang w:val="en-GB"/>
        </w:rPr>
        <w:t xml:space="preserve">, H., </w:t>
      </w:r>
      <w:proofErr w:type="spellStart"/>
      <w:r w:rsidRPr="00CC026E">
        <w:rPr>
          <w:rFonts w:ascii="Arial" w:hAnsi="Arial" w:cs="Arial"/>
          <w:sz w:val="24"/>
          <w:szCs w:val="24"/>
          <w:lang w:val="en-GB"/>
        </w:rPr>
        <w:t>Poustka</w:t>
      </w:r>
      <w:proofErr w:type="spellEnd"/>
      <w:r w:rsidRPr="00CC026E">
        <w:rPr>
          <w:rFonts w:ascii="Arial" w:hAnsi="Arial" w:cs="Arial"/>
          <w:sz w:val="24"/>
          <w:szCs w:val="24"/>
          <w:lang w:val="en-GB"/>
        </w:rPr>
        <w:t xml:space="preserve">, A., </w:t>
      </w:r>
      <w:proofErr w:type="spellStart"/>
      <w:r w:rsidRPr="00CC026E">
        <w:rPr>
          <w:rFonts w:ascii="Arial" w:hAnsi="Arial" w:cs="Arial"/>
          <w:sz w:val="24"/>
          <w:szCs w:val="24"/>
          <w:lang w:val="en-GB"/>
        </w:rPr>
        <w:t>Vingron</w:t>
      </w:r>
      <w:proofErr w:type="spellEnd"/>
      <w:r w:rsidRPr="00CC026E">
        <w:rPr>
          <w:rFonts w:ascii="Arial" w:hAnsi="Arial" w:cs="Arial"/>
          <w:sz w:val="24"/>
          <w:szCs w:val="24"/>
          <w:lang w:val="en-GB"/>
        </w:rPr>
        <w:t xml:space="preserve">, M. Variance stabilization applied to microarray data calibration and to the quantification of differential expression. </w:t>
      </w:r>
      <w:r w:rsidRPr="00CC026E">
        <w:rPr>
          <w:rFonts w:ascii="Arial" w:hAnsi="Arial" w:cs="Arial"/>
          <w:i/>
          <w:sz w:val="24"/>
          <w:szCs w:val="24"/>
          <w:lang w:val="en-GB"/>
        </w:rPr>
        <w:t>Bioinformatics</w:t>
      </w:r>
      <w:r w:rsidRPr="00CC026E">
        <w:rPr>
          <w:rFonts w:ascii="Arial" w:hAnsi="Arial" w:cs="Arial"/>
          <w:sz w:val="24"/>
          <w:szCs w:val="24"/>
          <w:lang w:val="en-GB"/>
        </w:rPr>
        <w:t>, 18(</w:t>
      </w:r>
      <w:proofErr w:type="spellStart"/>
      <w:r w:rsidRPr="00CC026E">
        <w:rPr>
          <w:rFonts w:ascii="Arial" w:hAnsi="Arial" w:cs="Arial"/>
          <w:sz w:val="24"/>
          <w:szCs w:val="24"/>
          <w:lang w:val="en-GB"/>
        </w:rPr>
        <w:t>Suppl</w:t>
      </w:r>
      <w:proofErr w:type="spellEnd"/>
      <w:r w:rsidRPr="00CC026E">
        <w:rPr>
          <w:rFonts w:ascii="Arial" w:hAnsi="Arial" w:cs="Arial"/>
          <w:sz w:val="24"/>
          <w:szCs w:val="24"/>
          <w:lang w:val="en-GB"/>
        </w:rPr>
        <w:t xml:space="preserve"> 1):96</w:t>
      </w:r>
      <w:r>
        <w:rPr>
          <w:rFonts w:ascii="Arial" w:hAnsi="Arial" w:cs="Arial"/>
          <w:sz w:val="24"/>
          <w:szCs w:val="24"/>
          <w:lang w:val="en-GB"/>
        </w:rPr>
        <w:t>-</w:t>
      </w:r>
      <w:r w:rsidRPr="00CC026E">
        <w:rPr>
          <w:rFonts w:ascii="Arial" w:hAnsi="Arial" w:cs="Arial"/>
          <w:sz w:val="24"/>
          <w:szCs w:val="24"/>
          <w:lang w:val="en-GB"/>
        </w:rPr>
        <w:t>104, 2002. ISSN 1367-4803.</w:t>
      </w:r>
    </w:p>
    <w:p w:rsidR="005653D9" w:rsidRPr="00CC026E"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[41]</w:t>
      </w:r>
      <w:r w:rsidRPr="00CC026E">
        <w:rPr>
          <w:rFonts w:ascii="Arial" w:hAnsi="Arial" w:cs="Arial"/>
          <w:sz w:val="24"/>
          <w:szCs w:val="24"/>
          <w:lang w:val="en-GB"/>
        </w:rPr>
        <w:tab/>
        <w:t>Tukey, JW. Exploratory Data Analysis.</w:t>
      </w:r>
      <w:r>
        <w:rPr>
          <w:rFonts w:ascii="Arial" w:hAnsi="Arial" w:cs="Arial"/>
          <w:sz w:val="24"/>
          <w:szCs w:val="24"/>
          <w:lang w:val="en-GB"/>
        </w:rPr>
        <w:t xml:space="preserve"> </w:t>
      </w:r>
      <w:r w:rsidRPr="00CC026E">
        <w:rPr>
          <w:rFonts w:ascii="Arial" w:hAnsi="Arial" w:cs="Arial"/>
          <w:sz w:val="24"/>
          <w:szCs w:val="24"/>
          <w:lang w:val="en-GB"/>
        </w:rPr>
        <w:t xml:space="preserve">Addison-Wesley, Reading </w:t>
      </w:r>
      <w:proofErr w:type="spellStart"/>
      <w:r w:rsidRPr="00CC026E">
        <w:rPr>
          <w:rFonts w:ascii="Arial" w:hAnsi="Arial" w:cs="Arial"/>
          <w:sz w:val="24"/>
          <w:szCs w:val="24"/>
          <w:lang w:val="en-GB"/>
        </w:rPr>
        <w:t>Masschusetts</w:t>
      </w:r>
      <w:proofErr w:type="spellEnd"/>
      <w:r w:rsidRPr="00CC026E">
        <w:rPr>
          <w:rFonts w:ascii="Arial" w:hAnsi="Arial" w:cs="Arial"/>
          <w:sz w:val="24"/>
          <w:szCs w:val="24"/>
          <w:lang w:val="en-GB"/>
        </w:rPr>
        <w:t>, USA, 1977.</w:t>
      </w:r>
    </w:p>
    <w:p w:rsidR="005653D9" w:rsidRDefault="005653D9" w:rsidP="005653D9">
      <w:pPr>
        <w:spacing w:line="480" w:lineRule="auto"/>
        <w:jc w:val="both"/>
        <w:rPr>
          <w:rFonts w:ascii="Arial" w:hAnsi="Arial" w:cs="Arial"/>
          <w:sz w:val="24"/>
          <w:szCs w:val="24"/>
          <w:lang w:val="en-GB"/>
        </w:rPr>
      </w:pPr>
      <w:r w:rsidRPr="00CC026E">
        <w:rPr>
          <w:rFonts w:ascii="Arial" w:hAnsi="Arial" w:cs="Arial"/>
          <w:sz w:val="24"/>
          <w:szCs w:val="24"/>
          <w:lang w:val="en-GB"/>
        </w:rPr>
        <w:t>[42]</w:t>
      </w:r>
      <w:r w:rsidRPr="00CC026E">
        <w:rPr>
          <w:rFonts w:ascii="Arial" w:hAnsi="Arial" w:cs="Arial"/>
          <w:sz w:val="24"/>
          <w:szCs w:val="24"/>
          <w:lang w:val="en-GB"/>
        </w:rPr>
        <w:tab/>
        <w:t xml:space="preserve">Hochberg, Y., </w:t>
      </w:r>
      <w:proofErr w:type="spellStart"/>
      <w:r w:rsidRPr="00CC026E">
        <w:rPr>
          <w:rFonts w:ascii="Arial" w:hAnsi="Arial" w:cs="Arial"/>
          <w:sz w:val="24"/>
          <w:szCs w:val="24"/>
          <w:lang w:val="en-GB"/>
        </w:rPr>
        <w:t>Benjamini</w:t>
      </w:r>
      <w:proofErr w:type="spellEnd"/>
      <w:r w:rsidRPr="00CC026E">
        <w:rPr>
          <w:rFonts w:ascii="Arial" w:hAnsi="Arial" w:cs="Arial"/>
          <w:sz w:val="24"/>
          <w:szCs w:val="24"/>
          <w:lang w:val="en-GB"/>
        </w:rPr>
        <w:t>, Y. More powerful procedures for multiple signifi</w:t>
      </w:r>
      <w:r>
        <w:rPr>
          <w:rFonts w:ascii="Arial" w:hAnsi="Arial" w:cs="Arial"/>
          <w:sz w:val="24"/>
          <w:szCs w:val="24"/>
          <w:lang w:val="en-GB"/>
        </w:rPr>
        <w:t xml:space="preserve">cance testing. </w:t>
      </w:r>
      <w:r w:rsidRPr="00CC026E">
        <w:rPr>
          <w:rFonts w:ascii="Arial" w:hAnsi="Arial" w:cs="Arial"/>
          <w:i/>
          <w:sz w:val="24"/>
          <w:szCs w:val="24"/>
          <w:lang w:val="en-GB"/>
        </w:rPr>
        <w:t>Stat Med.</w:t>
      </w:r>
      <w:r>
        <w:rPr>
          <w:rFonts w:ascii="Arial" w:hAnsi="Arial" w:cs="Arial"/>
          <w:sz w:val="24"/>
          <w:szCs w:val="24"/>
          <w:lang w:val="en-GB"/>
        </w:rPr>
        <w:t xml:space="preserve"> </w:t>
      </w:r>
      <w:r w:rsidRPr="00CC026E">
        <w:rPr>
          <w:rFonts w:ascii="Arial" w:hAnsi="Arial" w:cs="Arial"/>
          <w:b/>
          <w:sz w:val="24"/>
          <w:szCs w:val="24"/>
          <w:lang w:val="en-GB"/>
        </w:rPr>
        <w:t>9</w:t>
      </w:r>
      <w:r>
        <w:rPr>
          <w:rFonts w:ascii="Arial" w:hAnsi="Arial" w:cs="Arial"/>
          <w:sz w:val="24"/>
          <w:szCs w:val="24"/>
          <w:lang w:val="en-GB"/>
        </w:rPr>
        <w:t xml:space="preserve">, </w:t>
      </w:r>
      <w:r w:rsidRPr="00CC026E">
        <w:rPr>
          <w:rFonts w:ascii="Arial" w:hAnsi="Arial" w:cs="Arial"/>
          <w:sz w:val="24"/>
          <w:szCs w:val="24"/>
          <w:lang w:val="en-GB"/>
        </w:rPr>
        <w:t>811-</w:t>
      </w:r>
      <w:r>
        <w:rPr>
          <w:rFonts w:ascii="Arial" w:hAnsi="Arial" w:cs="Arial"/>
          <w:sz w:val="24"/>
          <w:szCs w:val="24"/>
          <w:lang w:val="en-GB"/>
        </w:rPr>
        <w:t>81</w:t>
      </w:r>
      <w:r w:rsidRPr="00CC026E">
        <w:rPr>
          <w:rFonts w:ascii="Arial" w:hAnsi="Arial" w:cs="Arial"/>
          <w:sz w:val="24"/>
          <w:szCs w:val="24"/>
          <w:lang w:val="en-GB"/>
        </w:rPr>
        <w:t>8</w:t>
      </w:r>
      <w:r>
        <w:rPr>
          <w:rFonts w:ascii="Arial" w:hAnsi="Arial" w:cs="Arial"/>
          <w:sz w:val="24"/>
          <w:szCs w:val="24"/>
          <w:lang w:val="en-GB"/>
        </w:rPr>
        <w:t xml:space="preserve"> (1990)</w:t>
      </w:r>
      <w:r w:rsidRPr="00CC026E">
        <w:rPr>
          <w:rFonts w:ascii="Arial" w:hAnsi="Arial" w:cs="Arial"/>
          <w:sz w:val="24"/>
          <w:szCs w:val="24"/>
          <w:lang w:val="en-GB"/>
        </w:rPr>
        <w:t>.</w:t>
      </w:r>
    </w:p>
    <w:p w:rsidR="004C07B5" w:rsidRDefault="004C07B5" w:rsidP="005653D9">
      <w:pPr>
        <w:spacing w:line="480" w:lineRule="auto"/>
        <w:jc w:val="both"/>
        <w:rPr>
          <w:rFonts w:ascii="Arial" w:hAnsi="Arial" w:cs="Arial"/>
          <w:sz w:val="24"/>
          <w:szCs w:val="24"/>
          <w:lang w:val="en-GB"/>
        </w:rPr>
        <w:sectPr w:rsidR="004C07B5">
          <w:pgSz w:w="11906" w:h="16838"/>
          <w:pgMar w:top="1417" w:right="1417" w:bottom="1134" w:left="1417" w:header="708" w:footer="708" w:gutter="0"/>
          <w:cols w:space="708"/>
          <w:docGrid w:linePitch="360"/>
        </w:sectPr>
      </w:pPr>
    </w:p>
    <w:p w:rsidR="00E82C7C" w:rsidRPr="00752283" w:rsidRDefault="00607DD3" w:rsidP="00E82C7C">
      <w:pPr>
        <w:spacing w:line="480" w:lineRule="auto"/>
        <w:rPr>
          <w:rFonts w:ascii="Arial" w:hAnsi="Arial" w:cs="Arial"/>
          <w:sz w:val="24"/>
          <w:szCs w:val="24"/>
          <w:lang w:val="en-US"/>
        </w:rPr>
      </w:pPr>
      <w:r w:rsidRPr="00752283">
        <w:rPr>
          <w:rFonts w:ascii="Arial" w:hAnsi="Arial" w:cs="Arial"/>
          <w:sz w:val="24"/>
          <w:szCs w:val="24"/>
          <w:lang w:val="en-US"/>
        </w:rPr>
        <w:lastRenderedPageBreak/>
        <w:t>Supplementary data</w:t>
      </w:r>
      <w:r w:rsidR="00E31CB3" w:rsidRPr="00752283">
        <w:rPr>
          <w:rFonts w:ascii="Arial" w:hAnsi="Arial" w:cs="Arial"/>
          <w:sz w:val="24"/>
          <w:szCs w:val="24"/>
          <w:lang w:val="en-US"/>
        </w:rPr>
        <w:t xml:space="preserve"> – Western Blots</w:t>
      </w:r>
    </w:p>
    <w:p w:rsidR="00607DD3" w:rsidRPr="00752283" w:rsidRDefault="00607DD3" w:rsidP="00E82C7C">
      <w:pPr>
        <w:spacing w:line="480" w:lineRule="auto"/>
        <w:rPr>
          <w:rFonts w:ascii="Arial" w:hAnsi="Arial" w:cs="Arial"/>
          <w:sz w:val="24"/>
          <w:szCs w:val="24"/>
          <w:lang w:val="en-US"/>
        </w:rPr>
      </w:pPr>
    </w:p>
    <w:p w:rsidR="00607DD3" w:rsidRPr="00752283" w:rsidRDefault="00607DD3" w:rsidP="00E82C7C">
      <w:pPr>
        <w:spacing w:line="480" w:lineRule="auto"/>
        <w:rPr>
          <w:rFonts w:ascii="Arial" w:hAnsi="Arial" w:cs="Arial"/>
          <w:sz w:val="24"/>
          <w:szCs w:val="24"/>
          <w:lang w:val="en-US"/>
        </w:rPr>
      </w:pPr>
    </w:p>
    <w:p w:rsidR="00607DD3" w:rsidRPr="00752283" w:rsidRDefault="00607DD3" w:rsidP="00E82C7C">
      <w:pPr>
        <w:spacing w:line="480" w:lineRule="auto"/>
        <w:rPr>
          <w:rFonts w:ascii="Arial" w:hAnsi="Arial" w:cs="Arial"/>
          <w:sz w:val="24"/>
          <w:szCs w:val="24"/>
          <w:lang w:val="en-US"/>
        </w:rPr>
      </w:pPr>
      <w:r w:rsidRPr="00752283">
        <w:rPr>
          <w:rFonts w:ascii="Arial" w:hAnsi="Arial" w:cs="Arial"/>
          <w:sz w:val="24"/>
          <w:szCs w:val="24"/>
          <w:lang w:val="en-US"/>
        </w:rPr>
        <w:t>Tax1BP1 + Actin control</w:t>
      </w:r>
    </w:p>
    <w:p w:rsidR="00607DD3" w:rsidRPr="00752283" w:rsidRDefault="00607DD3" w:rsidP="00E82C7C">
      <w:pPr>
        <w:spacing w:line="480" w:lineRule="auto"/>
        <w:rPr>
          <w:rFonts w:ascii="Arial" w:hAnsi="Arial" w:cs="Arial"/>
          <w:noProof/>
          <w:sz w:val="24"/>
          <w:szCs w:val="24"/>
          <w:lang w:val="en-US" w:eastAsia="de-DE"/>
        </w:rPr>
      </w:pPr>
    </w:p>
    <w:p w:rsidR="00607DD3" w:rsidRDefault="00607DD3" w:rsidP="00E82C7C">
      <w:pPr>
        <w:spacing w:line="480" w:lineRule="auto"/>
        <w:rPr>
          <w:rFonts w:ascii="Arial" w:hAnsi="Arial" w:cs="Arial"/>
          <w:sz w:val="24"/>
          <w:szCs w:val="24"/>
        </w:rPr>
      </w:pPr>
      <w:r>
        <w:rPr>
          <w:rFonts w:ascii="Arial" w:hAnsi="Arial" w:cs="Arial"/>
          <w:noProof/>
          <w:sz w:val="24"/>
          <w:szCs w:val="24"/>
          <w:lang w:eastAsia="de-DE"/>
        </w:rPr>
        <w:drawing>
          <wp:inline distT="0" distB="0" distL="0" distR="0">
            <wp:extent cx="3978275" cy="2654935"/>
            <wp:effectExtent l="0" t="0" r="3175" b="0"/>
            <wp:docPr id="7" name="Grafik 7" descr="D:\TAX1BP1\HCC\Manuskript\Scientific Reports\Blots\Für Journal\Tax1BP1 lon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X1BP1\HCC\Manuskript\Scientific Reports\Blots\Für Journal\Tax1BP1 longer.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8275" cy="2654935"/>
                    </a:xfrm>
                    <a:prstGeom prst="rect">
                      <a:avLst/>
                    </a:prstGeom>
                    <a:noFill/>
                    <a:ln>
                      <a:noFill/>
                    </a:ln>
                  </pic:spPr>
                </pic:pic>
              </a:graphicData>
            </a:graphic>
          </wp:inline>
        </w:drawing>
      </w:r>
    </w:p>
    <w:p w:rsidR="00607DD3" w:rsidRDefault="00607DD3" w:rsidP="00E82C7C">
      <w:pPr>
        <w:spacing w:line="480" w:lineRule="auto"/>
        <w:rPr>
          <w:rFonts w:ascii="Arial" w:hAnsi="Arial" w:cs="Arial"/>
          <w:sz w:val="24"/>
          <w:szCs w:val="24"/>
        </w:rPr>
      </w:pPr>
    </w:p>
    <w:p w:rsidR="00607DD3" w:rsidRDefault="00607DD3" w:rsidP="00607DD3">
      <w:pPr>
        <w:spacing w:line="480" w:lineRule="auto"/>
        <w:rPr>
          <w:rFonts w:ascii="Arial" w:hAnsi="Arial" w:cs="Arial"/>
          <w:sz w:val="24"/>
          <w:szCs w:val="24"/>
        </w:rPr>
      </w:pPr>
      <w:proofErr w:type="spellStart"/>
      <w:r>
        <w:rPr>
          <w:rFonts w:ascii="Arial" w:hAnsi="Arial" w:cs="Arial"/>
          <w:sz w:val="24"/>
          <w:szCs w:val="24"/>
        </w:rPr>
        <w:t>Actin</w:t>
      </w:r>
      <w:proofErr w:type="spellEnd"/>
      <w:r>
        <w:rPr>
          <w:rFonts w:ascii="Arial" w:hAnsi="Arial" w:cs="Arial"/>
          <w:sz w:val="24"/>
          <w:szCs w:val="24"/>
        </w:rPr>
        <w:t xml:space="preserve"> </w:t>
      </w:r>
      <w:proofErr w:type="spellStart"/>
      <w:r>
        <w:rPr>
          <w:rFonts w:ascii="Arial" w:hAnsi="Arial" w:cs="Arial"/>
          <w:sz w:val="24"/>
          <w:szCs w:val="24"/>
        </w:rPr>
        <w:t>control</w:t>
      </w:r>
      <w:proofErr w:type="spellEnd"/>
      <w:r w:rsidR="001F624F">
        <w:rPr>
          <w:rFonts w:ascii="Arial" w:hAnsi="Arial" w:cs="Arial"/>
          <w:sz w:val="24"/>
          <w:szCs w:val="24"/>
        </w:rPr>
        <w:t xml:space="preserve"> </w:t>
      </w:r>
      <w:proofErr w:type="spellStart"/>
      <w:r w:rsidR="001F624F">
        <w:rPr>
          <w:rFonts w:ascii="Arial" w:hAnsi="Arial" w:cs="Arial"/>
          <w:sz w:val="24"/>
          <w:szCs w:val="24"/>
        </w:rPr>
        <w:t>short</w:t>
      </w:r>
      <w:proofErr w:type="spellEnd"/>
      <w:r w:rsidR="001F624F">
        <w:rPr>
          <w:rFonts w:ascii="Arial" w:hAnsi="Arial" w:cs="Arial"/>
          <w:sz w:val="24"/>
          <w:szCs w:val="24"/>
        </w:rPr>
        <w:t xml:space="preserve"> </w:t>
      </w:r>
      <w:proofErr w:type="spellStart"/>
      <w:r w:rsidR="001F624F">
        <w:rPr>
          <w:rFonts w:ascii="Arial" w:hAnsi="Arial" w:cs="Arial"/>
          <w:sz w:val="24"/>
          <w:szCs w:val="24"/>
        </w:rPr>
        <w:t>exposure</w:t>
      </w:r>
      <w:proofErr w:type="spellEnd"/>
    </w:p>
    <w:p w:rsidR="00607DD3" w:rsidRDefault="00607DD3" w:rsidP="00E82C7C">
      <w:pPr>
        <w:spacing w:line="480" w:lineRule="auto"/>
        <w:rPr>
          <w:rFonts w:ascii="Arial" w:hAnsi="Arial" w:cs="Arial"/>
          <w:sz w:val="24"/>
          <w:szCs w:val="24"/>
        </w:rPr>
      </w:pPr>
    </w:p>
    <w:p w:rsidR="00607DD3" w:rsidRDefault="004D30FC"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92032" behindDoc="0" locked="0" layoutInCell="1" allowOverlap="1" wp14:anchorId="4693E240" wp14:editId="325B7BE1">
                <wp:simplePos x="0" y="0"/>
                <wp:positionH relativeFrom="column">
                  <wp:posOffset>1583055</wp:posOffset>
                </wp:positionH>
                <wp:positionV relativeFrom="paragraph">
                  <wp:posOffset>2101850</wp:posOffset>
                </wp:positionV>
                <wp:extent cx="774700" cy="336550"/>
                <wp:effectExtent l="0" t="0" r="25400" b="25400"/>
                <wp:wrapNone/>
                <wp:docPr id="11" name="Rechteck 11"/>
                <wp:cNvGraphicFramePr/>
                <a:graphic xmlns:a="http://schemas.openxmlformats.org/drawingml/2006/main">
                  <a:graphicData uri="http://schemas.microsoft.com/office/word/2010/wordprocessingShape">
                    <wps:wsp>
                      <wps:cNvSpPr/>
                      <wps:spPr>
                        <a:xfrm>
                          <a:off x="0" y="0"/>
                          <a:ext cx="774700" cy="33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1A5A59" id="Rechteck 11" o:spid="_x0000_s1026" style="position:absolute;margin-left:124.65pt;margin-top:165.5pt;width:61pt;height:2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" filled="f" strokecolor="red" strokeweight="2pt"/>
            </w:pict>
          </mc:Fallback>
        </mc:AlternateContent>
      </w:r>
      <w:r w:rsidR="00607DD3">
        <w:rPr>
          <w:rFonts w:ascii="Arial" w:hAnsi="Arial" w:cs="Arial"/>
          <w:noProof/>
          <w:sz w:val="24"/>
          <w:szCs w:val="24"/>
          <w:lang w:eastAsia="de-DE"/>
        </w:rPr>
        <w:drawing>
          <wp:inline distT="0" distB="0" distL="0" distR="0">
            <wp:extent cx="3978275" cy="2654935"/>
            <wp:effectExtent l="0" t="0" r="3175" b="0"/>
            <wp:docPr id="6" name="Grafik 6" descr="D:\TAX1BP1\HCC\Manuskript\Scientific Reports\Blots\Für Journal\Tax1BP1 Actin con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X1BP1\HCC\Manuskript\Scientific Reports\Blots\Für Journal\Tax1BP1 Actin control.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78275" cy="2654935"/>
                    </a:xfrm>
                    <a:prstGeom prst="rect">
                      <a:avLst/>
                    </a:prstGeom>
                    <a:noFill/>
                    <a:ln>
                      <a:noFill/>
                    </a:ln>
                  </pic:spPr>
                </pic:pic>
              </a:graphicData>
            </a:graphic>
          </wp:inline>
        </w:drawing>
      </w:r>
    </w:p>
    <w:p w:rsidR="00607DD3" w:rsidRDefault="00607DD3" w:rsidP="00E82C7C">
      <w:pPr>
        <w:spacing w:line="480" w:lineRule="auto"/>
        <w:rPr>
          <w:rFonts w:ascii="Arial" w:hAnsi="Arial" w:cs="Arial"/>
          <w:sz w:val="24"/>
          <w:szCs w:val="24"/>
        </w:rPr>
      </w:pPr>
    </w:p>
    <w:p w:rsidR="00607DD3" w:rsidRDefault="00607DD3" w:rsidP="00E82C7C">
      <w:pPr>
        <w:spacing w:line="480" w:lineRule="auto"/>
        <w:rPr>
          <w:rFonts w:ascii="Arial" w:hAnsi="Arial" w:cs="Arial"/>
          <w:sz w:val="24"/>
          <w:szCs w:val="24"/>
        </w:rPr>
      </w:pPr>
    </w:p>
    <w:p w:rsidR="00607DD3" w:rsidRDefault="00607DD3" w:rsidP="00E82C7C">
      <w:pPr>
        <w:spacing w:line="480" w:lineRule="auto"/>
        <w:rPr>
          <w:rFonts w:ascii="Arial" w:hAnsi="Arial" w:cs="Arial"/>
          <w:sz w:val="24"/>
          <w:szCs w:val="24"/>
        </w:rPr>
      </w:pPr>
      <w:r>
        <w:rPr>
          <w:rFonts w:ascii="Arial" w:hAnsi="Arial" w:cs="Arial"/>
          <w:sz w:val="24"/>
          <w:szCs w:val="24"/>
        </w:rPr>
        <w:lastRenderedPageBreak/>
        <w:t>pJNK</w:t>
      </w:r>
    </w:p>
    <w:p w:rsidR="00607DD3" w:rsidRDefault="00F727A3"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26496" behindDoc="0" locked="0" layoutInCell="1" allowOverlap="1" wp14:anchorId="40552523" wp14:editId="1D7E87C2">
                <wp:simplePos x="0" y="0"/>
                <wp:positionH relativeFrom="column">
                  <wp:posOffset>355806</wp:posOffset>
                </wp:positionH>
                <wp:positionV relativeFrom="paragraph">
                  <wp:posOffset>1429326</wp:posOffset>
                </wp:positionV>
                <wp:extent cx="2993100" cy="511314"/>
                <wp:effectExtent l="38100" t="133350" r="36195" b="117475"/>
                <wp:wrapNone/>
                <wp:docPr id="8" name="Rechteck 8"/>
                <wp:cNvGraphicFramePr/>
                <a:graphic xmlns:a="http://schemas.openxmlformats.org/drawingml/2006/main">
                  <a:graphicData uri="http://schemas.microsoft.com/office/word/2010/wordprocessingShape">
                    <wps:wsp>
                      <wps:cNvSpPr/>
                      <wps:spPr>
                        <a:xfrm rot="238493">
                          <a:off x="0" y="0"/>
                          <a:ext cx="2993100" cy="5113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9E7E" id="Rechteck 8" o:spid="_x0000_s1026" style="position:absolute;margin-left:28pt;margin-top:112.55pt;width:235.7pt;height:40.25pt;rotation:260498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" filled="f" strokecolor="red" strokeweight="2pt"/>
            </w:pict>
          </mc:Fallback>
        </mc:AlternateContent>
      </w:r>
      <w:r w:rsidR="00607DD3">
        <w:rPr>
          <w:rFonts w:ascii="Arial" w:hAnsi="Arial" w:cs="Arial"/>
          <w:noProof/>
          <w:sz w:val="24"/>
          <w:szCs w:val="24"/>
          <w:lang w:eastAsia="de-DE"/>
        </w:rPr>
        <w:drawing>
          <wp:inline distT="0" distB="0" distL="0" distR="0">
            <wp:extent cx="3978275" cy="2654935"/>
            <wp:effectExtent l="0" t="0" r="3175" b="0"/>
            <wp:docPr id="5" name="Grafik 5" descr="D:\TAX1BP1\HCC\Manuskript\Scientific Reports\Blots\Für Journal\pJ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X1BP1\HCC\Manuskript\Scientific Reports\Blots\Für Journal\pJN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8275" cy="2654935"/>
                    </a:xfrm>
                    <a:prstGeom prst="rect">
                      <a:avLst/>
                    </a:prstGeom>
                    <a:noFill/>
                    <a:ln>
                      <a:noFill/>
                    </a:ln>
                  </pic:spPr>
                </pic:pic>
              </a:graphicData>
            </a:graphic>
          </wp:inline>
        </w:drawing>
      </w:r>
    </w:p>
    <w:p w:rsidR="00607DD3" w:rsidRDefault="00607DD3" w:rsidP="00E82C7C">
      <w:pPr>
        <w:spacing w:line="480" w:lineRule="auto"/>
        <w:rPr>
          <w:rFonts w:ascii="Arial" w:hAnsi="Arial" w:cs="Arial"/>
          <w:sz w:val="24"/>
          <w:szCs w:val="24"/>
        </w:rPr>
      </w:pPr>
    </w:p>
    <w:p w:rsidR="00E31CB3" w:rsidRDefault="008776D0" w:rsidP="00E82C7C">
      <w:pPr>
        <w:spacing w:line="480" w:lineRule="auto"/>
        <w:rPr>
          <w:rFonts w:ascii="Arial" w:hAnsi="Arial" w:cs="Arial"/>
          <w:sz w:val="24"/>
          <w:szCs w:val="24"/>
        </w:rPr>
      </w:pPr>
      <w:r>
        <w:rPr>
          <w:rFonts w:ascii="Arial" w:hAnsi="Arial" w:cs="Arial"/>
          <w:sz w:val="24"/>
          <w:szCs w:val="24"/>
        </w:rPr>
        <w:t>Tot</w:t>
      </w:r>
      <w:r w:rsidR="00607DD3">
        <w:rPr>
          <w:rFonts w:ascii="Arial" w:hAnsi="Arial" w:cs="Arial"/>
          <w:sz w:val="24"/>
          <w:szCs w:val="24"/>
        </w:rPr>
        <w:t>al JN</w:t>
      </w:r>
      <w:r w:rsidR="00E31CB3">
        <w:rPr>
          <w:rFonts w:ascii="Arial" w:hAnsi="Arial" w:cs="Arial"/>
          <w:sz w:val="24"/>
          <w:szCs w:val="24"/>
        </w:rPr>
        <w:t>K</w:t>
      </w:r>
    </w:p>
    <w:p w:rsidR="00E31CB3" w:rsidRDefault="00EA3C41"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27520" behindDoc="0" locked="0" layoutInCell="1" allowOverlap="1" wp14:anchorId="00F2EA2F" wp14:editId="020EB5FD">
                <wp:simplePos x="0" y="0"/>
                <wp:positionH relativeFrom="column">
                  <wp:posOffset>598806</wp:posOffset>
                </wp:positionH>
                <wp:positionV relativeFrom="paragraph">
                  <wp:posOffset>1283970</wp:posOffset>
                </wp:positionV>
                <wp:extent cx="2934870" cy="511314"/>
                <wp:effectExtent l="38100" t="95250" r="37465" b="98425"/>
                <wp:wrapNone/>
                <wp:docPr id="9" name="Rechteck 9"/>
                <wp:cNvGraphicFramePr/>
                <a:graphic xmlns:a="http://schemas.openxmlformats.org/drawingml/2006/main">
                  <a:graphicData uri="http://schemas.microsoft.com/office/word/2010/wordprocessingShape">
                    <wps:wsp>
                      <wps:cNvSpPr/>
                      <wps:spPr>
                        <a:xfrm rot="21437553">
                          <a:off x="0" y="0"/>
                          <a:ext cx="2934870" cy="5113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11D2" id="Rechteck 9" o:spid="_x0000_s1026" style="position:absolute;margin-left:47.15pt;margin-top:101.1pt;width:231.1pt;height:40.25pt;rotation:-177435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" filled="f" strokecolor="red" strokeweight="2pt"/>
            </w:pict>
          </mc:Fallback>
        </mc:AlternateContent>
      </w:r>
      <w:r w:rsidR="00E31CB3">
        <w:rPr>
          <w:rFonts w:ascii="Arial" w:hAnsi="Arial" w:cs="Arial"/>
          <w:noProof/>
          <w:sz w:val="24"/>
          <w:szCs w:val="24"/>
          <w:lang w:eastAsia="de-DE"/>
        </w:rPr>
        <w:drawing>
          <wp:inline distT="0" distB="0" distL="0" distR="0" wp14:anchorId="3D7E6AFD" wp14:editId="35DB441A">
            <wp:extent cx="4245178" cy="3181350"/>
            <wp:effectExtent l="0" t="0" r="3175" b="0"/>
            <wp:docPr id="4" name="Grafik 4" descr="D:\TAX1BP1\HCC\Manuskript\Scientific Reports\Blots\Für Journal\J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X1BP1\HCC\Manuskript\Scientific Reports\Blots\Für Journal\JNK.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5178" cy="3181350"/>
                    </a:xfrm>
                    <a:prstGeom prst="rect">
                      <a:avLst/>
                    </a:prstGeom>
                    <a:noFill/>
                    <a:ln>
                      <a:noFill/>
                    </a:ln>
                  </pic:spPr>
                </pic:pic>
              </a:graphicData>
            </a:graphic>
          </wp:inline>
        </w:drawing>
      </w:r>
    </w:p>
    <w:p w:rsidR="00E31CB3" w:rsidRDefault="00E31CB3" w:rsidP="00E82C7C">
      <w:pPr>
        <w:spacing w:line="480" w:lineRule="auto"/>
        <w:rPr>
          <w:rFonts w:ascii="Arial" w:hAnsi="Arial" w:cs="Arial"/>
          <w:sz w:val="24"/>
          <w:szCs w:val="24"/>
        </w:rPr>
      </w:pPr>
    </w:p>
    <w:p w:rsidR="00E31CB3" w:rsidRDefault="00E31CB3" w:rsidP="00E82C7C">
      <w:pPr>
        <w:spacing w:line="480" w:lineRule="auto"/>
        <w:rPr>
          <w:rFonts w:ascii="Arial" w:hAnsi="Arial" w:cs="Arial"/>
          <w:sz w:val="24"/>
          <w:szCs w:val="24"/>
        </w:rPr>
      </w:pPr>
    </w:p>
    <w:p w:rsidR="00E31CB3" w:rsidRDefault="00E31CB3" w:rsidP="00E82C7C">
      <w:pPr>
        <w:spacing w:line="480" w:lineRule="auto"/>
        <w:rPr>
          <w:rFonts w:ascii="Arial" w:hAnsi="Arial" w:cs="Arial"/>
          <w:sz w:val="24"/>
          <w:szCs w:val="24"/>
        </w:rPr>
      </w:pPr>
    </w:p>
    <w:p w:rsidR="00E31CB3" w:rsidRDefault="00E31CB3" w:rsidP="00E82C7C">
      <w:pPr>
        <w:spacing w:line="480" w:lineRule="auto"/>
        <w:rPr>
          <w:rFonts w:ascii="Arial" w:hAnsi="Arial" w:cs="Arial"/>
          <w:sz w:val="24"/>
          <w:szCs w:val="24"/>
        </w:rPr>
      </w:pPr>
    </w:p>
    <w:p w:rsidR="00E31CB3" w:rsidRDefault="00E31CB3" w:rsidP="00E82C7C">
      <w:pPr>
        <w:spacing w:line="480" w:lineRule="auto"/>
        <w:rPr>
          <w:rFonts w:ascii="Arial" w:hAnsi="Arial" w:cs="Arial"/>
          <w:sz w:val="24"/>
          <w:szCs w:val="24"/>
        </w:rPr>
      </w:pPr>
    </w:p>
    <w:p w:rsidR="00E31CB3" w:rsidRDefault="00E31CB3" w:rsidP="00E82C7C">
      <w:pPr>
        <w:spacing w:line="480" w:lineRule="auto"/>
        <w:rPr>
          <w:rFonts w:ascii="Arial" w:hAnsi="Arial" w:cs="Arial"/>
          <w:sz w:val="24"/>
          <w:szCs w:val="24"/>
        </w:rPr>
      </w:pPr>
      <w:proofErr w:type="spellStart"/>
      <w:r>
        <w:rPr>
          <w:rFonts w:ascii="Arial" w:hAnsi="Arial" w:cs="Arial"/>
          <w:sz w:val="24"/>
          <w:szCs w:val="24"/>
        </w:rPr>
        <w:lastRenderedPageBreak/>
        <w:t>IKba</w:t>
      </w:r>
      <w:proofErr w:type="spellEnd"/>
    </w:p>
    <w:p w:rsidR="00E31CB3" w:rsidRDefault="00752283"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23424" behindDoc="0" locked="0" layoutInCell="1" allowOverlap="1">
                <wp:simplePos x="0" y="0"/>
                <wp:positionH relativeFrom="column">
                  <wp:posOffset>630555</wp:posOffset>
                </wp:positionH>
                <wp:positionV relativeFrom="paragraph">
                  <wp:posOffset>2019935</wp:posOffset>
                </wp:positionV>
                <wp:extent cx="2813050" cy="336550"/>
                <wp:effectExtent l="0" t="0" r="25400" b="25400"/>
                <wp:wrapNone/>
                <wp:docPr id="1" name="Rechteck 1"/>
                <wp:cNvGraphicFramePr/>
                <a:graphic xmlns:a="http://schemas.openxmlformats.org/drawingml/2006/main">
                  <a:graphicData uri="http://schemas.microsoft.com/office/word/2010/wordprocessingShape">
                    <wps:wsp>
                      <wps:cNvSpPr/>
                      <wps:spPr>
                        <a:xfrm>
                          <a:off x="0" y="0"/>
                          <a:ext cx="2813050" cy="33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C2D6B" id="Rechteck 1" o:spid="_x0000_s1026" style="position:absolute;margin-left:49.65pt;margin-top:159.05pt;width:221.5pt;height:26.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" filled="f" strokecolor="red" strokeweight="2pt"/>
            </w:pict>
          </mc:Fallback>
        </mc:AlternateContent>
      </w:r>
      <w:r w:rsidR="00607DD3">
        <w:rPr>
          <w:rFonts w:ascii="Arial" w:hAnsi="Arial" w:cs="Arial"/>
          <w:noProof/>
          <w:sz w:val="24"/>
          <w:szCs w:val="24"/>
          <w:lang w:eastAsia="de-DE"/>
        </w:rPr>
        <w:drawing>
          <wp:inline distT="0" distB="0" distL="0" distR="0">
            <wp:extent cx="3895725" cy="3895725"/>
            <wp:effectExtent l="0" t="0" r="9525" b="9525"/>
            <wp:docPr id="3" name="Grafik 3" descr="D:\TAX1BP1\HCC\Manuskript\Scientific Reports\Blots\Für Journal\ikbalph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X1BP1\HCC\Manuskript\Scientific Reports\Blots\Für Journal\ikbalph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5915" cy="3895915"/>
                    </a:xfrm>
                    <a:prstGeom prst="rect">
                      <a:avLst/>
                    </a:prstGeom>
                    <a:noFill/>
                    <a:ln>
                      <a:noFill/>
                    </a:ln>
                  </pic:spPr>
                </pic:pic>
              </a:graphicData>
            </a:graphic>
          </wp:inline>
        </w:drawing>
      </w:r>
    </w:p>
    <w:p w:rsidR="00E31CB3" w:rsidRDefault="00E31CB3" w:rsidP="00E82C7C">
      <w:pPr>
        <w:spacing w:line="480" w:lineRule="auto"/>
        <w:rPr>
          <w:rFonts w:ascii="Arial" w:hAnsi="Arial" w:cs="Arial"/>
          <w:sz w:val="24"/>
          <w:szCs w:val="24"/>
        </w:rPr>
      </w:pPr>
    </w:p>
    <w:p w:rsidR="00E31CB3" w:rsidRDefault="00E31CB3" w:rsidP="00E82C7C">
      <w:pPr>
        <w:spacing w:line="480" w:lineRule="auto"/>
        <w:rPr>
          <w:rFonts w:ascii="Arial" w:hAnsi="Arial" w:cs="Arial"/>
          <w:sz w:val="24"/>
          <w:szCs w:val="24"/>
        </w:rPr>
      </w:pPr>
      <w:proofErr w:type="spellStart"/>
      <w:r>
        <w:rPr>
          <w:rFonts w:ascii="Arial" w:hAnsi="Arial" w:cs="Arial"/>
          <w:sz w:val="24"/>
          <w:szCs w:val="24"/>
        </w:rPr>
        <w:t>Actin</w:t>
      </w:r>
      <w:proofErr w:type="spellEnd"/>
    </w:p>
    <w:p w:rsidR="00E31CB3" w:rsidRDefault="00E31CB3" w:rsidP="00E82C7C">
      <w:pPr>
        <w:spacing w:line="480" w:lineRule="auto"/>
        <w:rPr>
          <w:rFonts w:ascii="Arial" w:hAnsi="Arial" w:cs="Arial"/>
          <w:sz w:val="24"/>
          <w:szCs w:val="24"/>
        </w:rPr>
      </w:pPr>
    </w:p>
    <w:p w:rsidR="00607DD3" w:rsidRDefault="00E24C88"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73088" behindDoc="0" locked="0" layoutInCell="1" allowOverlap="1" wp14:anchorId="6DD559DF" wp14:editId="2CE5BAAC">
                <wp:simplePos x="0" y="0"/>
                <wp:positionH relativeFrom="column">
                  <wp:posOffset>478155</wp:posOffset>
                </wp:positionH>
                <wp:positionV relativeFrom="paragraph">
                  <wp:posOffset>1961515</wp:posOffset>
                </wp:positionV>
                <wp:extent cx="3486150" cy="381000"/>
                <wp:effectExtent l="0" t="0" r="19050" b="19050"/>
                <wp:wrapNone/>
                <wp:docPr id="10" name="Rechteck 10"/>
                <wp:cNvGraphicFramePr/>
                <a:graphic xmlns:a="http://schemas.openxmlformats.org/drawingml/2006/main">
                  <a:graphicData uri="http://schemas.microsoft.com/office/word/2010/wordprocessingShape">
                    <wps:wsp>
                      <wps:cNvSpPr/>
                      <wps:spPr>
                        <a:xfrm>
                          <a:off x="0" y="0"/>
                          <a:ext cx="348615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3CE92" id="Rechteck 10" o:spid="_x0000_s1026" style="position:absolute;margin-left:37.65pt;margin-top:154.45pt;width:274.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" filled="f" strokecolor="red" strokeweight="2pt"/>
            </w:pict>
          </mc:Fallback>
        </mc:AlternateContent>
      </w:r>
      <w:r w:rsidR="00607DD3">
        <w:rPr>
          <w:rFonts w:ascii="Arial" w:hAnsi="Arial" w:cs="Arial"/>
          <w:noProof/>
          <w:sz w:val="24"/>
          <w:szCs w:val="24"/>
          <w:lang w:eastAsia="de-DE"/>
        </w:rPr>
        <w:drawing>
          <wp:inline distT="0" distB="0" distL="0" distR="0">
            <wp:extent cx="4476750" cy="3354890"/>
            <wp:effectExtent l="0" t="0" r="0" b="0"/>
            <wp:docPr id="2" name="Grafik 2" descr="D:\TAX1BP1\HCC\Manuskript\Scientific Reports\Blots\Für Journal\Act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X1BP1\HCC\Manuskript\Scientific Reports\Blots\Für Journal\Acti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316" cy="3357562"/>
                    </a:xfrm>
                    <a:prstGeom prst="rect">
                      <a:avLst/>
                    </a:prstGeom>
                    <a:noFill/>
                    <a:ln>
                      <a:noFill/>
                    </a:ln>
                  </pic:spPr>
                </pic:pic>
              </a:graphicData>
            </a:graphic>
          </wp:inline>
        </w:drawing>
      </w:r>
    </w:p>
    <w:p w:rsidR="00B2439D" w:rsidRDefault="00B2439D" w:rsidP="00E82C7C">
      <w:pPr>
        <w:spacing w:line="480" w:lineRule="auto"/>
        <w:rPr>
          <w:rFonts w:ascii="Arial" w:hAnsi="Arial" w:cs="Arial"/>
          <w:sz w:val="24"/>
          <w:szCs w:val="24"/>
        </w:rPr>
      </w:pPr>
      <w:proofErr w:type="spellStart"/>
      <w:r>
        <w:rPr>
          <w:rFonts w:ascii="Arial" w:hAnsi="Arial" w:cs="Arial"/>
          <w:sz w:val="24"/>
          <w:szCs w:val="24"/>
        </w:rPr>
        <w:lastRenderedPageBreak/>
        <w:t>Phospho</w:t>
      </w:r>
      <w:proofErr w:type="spellEnd"/>
      <w:r>
        <w:rPr>
          <w:rFonts w:ascii="Arial" w:hAnsi="Arial" w:cs="Arial"/>
          <w:sz w:val="24"/>
          <w:szCs w:val="24"/>
        </w:rPr>
        <w:t>-NFKB (p65)</w:t>
      </w:r>
    </w:p>
    <w:p w:rsidR="00B2439D" w:rsidRDefault="00B2439D" w:rsidP="00E82C7C">
      <w:pPr>
        <w:spacing w:line="480" w:lineRule="auto"/>
        <w:rPr>
          <w:rFonts w:ascii="Arial" w:hAnsi="Arial" w:cs="Arial"/>
          <w:sz w:val="24"/>
          <w:szCs w:val="24"/>
        </w:rPr>
      </w:pPr>
    </w:p>
    <w:p w:rsidR="00B2439D" w:rsidRDefault="00B2439D"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56704" behindDoc="0" locked="0" layoutInCell="1" allowOverlap="1" wp14:anchorId="345B2007" wp14:editId="26E87FCA">
                <wp:simplePos x="0" y="0"/>
                <wp:positionH relativeFrom="column">
                  <wp:posOffset>446405</wp:posOffset>
                </wp:positionH>
                <wp:positionV relativeFrom="paragraph">
                  <wp:posOffset>1129665</wp:posOffset>
                </wp:positionV>
                <wp:extent cx="2203450" cy="381000"/>
                <wp:effectExtent l="0" t="0" r="25400" b="19050"/>
                <wp:wrapNone/>
                <wp:docPr id="15" name="Rechteck 15"/>
                <wp:cNvGraphicFramePr/>
                <a:graphic xmlns:a="http://schemas.openxmlformats.org/drawingml/2006/main">
                  <a:graphicData uri="http://schemas.microsoft.com/office/word/2010/wordprocessingShape">
                    <wps:wsp>
                      <wps:cNvSpPr/>
                      <wps:spPr>
                        <a:xfrm>
                          <a:off x="0" y="0"/>
                          <a:ext cx="220345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89461" id="Rechteck 15" o:spid="_x0000_s1026" style="position:absolute;margin-left:35.15pt;margin-top:88.95pt;width:173.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" filled="f" strokecolor="red" strokeweight="2pt"/>
            </w:pict>
          </mc:Fallback>
        </mc:AlternateContent>
      </w:r>
      <w:r w:rsidRPr="00B2439D">
        <w:rPr>
          <w:rFonts w:ascii="Arial" w:hAnsi="Arial" w:cs="Arial"/>
          <w:noProof/>
          <w:sz w:val="24"/>
          <w:szCs w:val="24"/>
          <w:lang w:eastAsia="de-DE"/>
        </w:rPr>
        <w:drawing>
          <wp:inline distT="0" distB="0" distL="0" distR="0">
            <wp:extent cx="3168650" cy="3168650"/>
            <wp:effectExtent l="0" t="0" r="0" b="0"/>
            <wp:docPr id="13" name="Grafik 13" descr="C:\TAX1BP1\HCC\Manuskript\Scientific Reports\Blots\Für Journal\p-nfk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AX1BP1\HCC\Manuskript\Scientific Reports\Blots\Für Journal\p-nfkb.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p>
    <w:p w:rsidR="00B2439D" w:rsidRDefault="00B2439D" w:rsidP="00B2439D">
      <w:pPr>
        <w:spacing w:line="480" w:lineRule="auto"/>
        <w:rPr>
          <w:rFonts w:ascii="Arial" w:hAnsi="Arial" w:cs="Arial"/>
          <w:sz w:val="24"/>
          <w:szCs w:val="24"/>
        </w:rPr>
      </w:pPr>
      <w:r>
        <w:rPr>
          <w:rFonts w:ascii="Arial" w:hAnsi="Arial" w:cs="Arial"/>
          <w:sz w:val="24"/>
          <w:szCs w:val="24"/>
        </w:rPr>
        <w:t>Total NFKB (p65)</w:t>
      </w:r>
    </w:p>
    <w:p w:rsidR="00B2439D" w:rsidRDefault="00B2439D" w:rsidP="00E82C7C">
      <w:pPr>
        <w:spacing w:line="480" w:lineRule="auto"/>
        <w:rPr>
          <w:rFonts w:ascii="Arial" w:hAnsi="Arial" w:cs="Arial"/>
          <w:sz w:val="24"/>
          <w:szCs w:val="24"/>
        </w:rPr>
      </w:pPr>
    </w:p>
    <w:p w:rsidR="00B2439D" w:rsidRDefault="00B2439D" w:rsidP="00E82C7C">
      <w:pPr>
        <w:spacing w:line="480" w:lineRule="auto"/>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59776" behindDoc="0" locked="0" layoutInCell="1" allowOverlap="1" wp14:anchorId="511F09DE" wp14:editId="2ECA63B7">
                <wp:simplePos x="0" y="0"/>
                <wp:positionH relativeFrom="column">
                  <wp:posOffset>471805</wp:posOffset>
                </wp:positionH>
                <wp:positionV relativeFrom="paragraph">
                  <wp:posOffset>1402715</wp:posOffset>
                </wp:positionV>
                <wp:extent cx="2279650" cy="381000"/>
                <wp:effectExtent l="0" t="0" r="25400" b="19050"/>
                <wp:wrapNone/>
                <wp:docPr id="16" name="Rechteck 16"/>
                <wp:cNvGraphicFramePr/>
                <a:graphic xmlns:a="http://schemas.openxmlformats.org/drawingml/2006/main">
                  <a:graphicData uri="http://schemas.microsoft.com/office/word/2010/wordprocessingShape">
                    <wps:wsp>
                      <wps:cNvSpPr/>
                      <wps:spPr>
                        <a:xfrm>
                          <a:off x="0" y="0"/>
                          <a:ext cx="227965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B468A" id="Rechteck 16" o:spid="_x0000_s1026" style="position:absolute;margin-left:37.15pt;margin-top:110.45pt;width:179.5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" filled="f" strokecolor="red" strokeweight="2pt"/>
            </w:pict>
          </mc:Fallback>
        </mc:AlternateContent>
      </w:r>
      <w:r w:rsidRPr="00B2439D">
        <w:rPr>
          <w:rFonts w:ascii="Arial" w:hAnsi="Arial" w:cs="Arial"/>
          <w:noProof/>
          <w:sz w:val="24"/>
          <w:szCs w:val="24"/>
          <w:lang w:eastAsia="de-DE"/>
        </w:rPr>
        <w:drawing>
          <wp:inline distT="0" distB="0" distL="0" distR="0">
            <wp:extent cx="3365500" cy="3365500"/>
            <wp:effectExtent l="0" t="0" r="6350" b="6350"/>
            <wp:docPr id="14" name="Grafik 14" descr="C:\TAX1BP1\HCC\Manuskript\Scientific Reports\Blots\Für Journal\total nfkb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AX1BP1\HCC\Manuskript\Scientific Reports\Blots\Für Journal\total nfkb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5500" cy="3365500"/>
                    </a:xfrm>
                    <a:prstGeom prst="rect">
                      <a:avLst/>
                    </a:prstGeom>
                    <a:noFill/>
                    <a:ln>
                      <a:noFill/>
                    </a:ln>
                  </pic:spPr>
                </pic:pic>
              </a:graphicData>
            </a:graphic>
          </wp:inline>
        </w:drawing>
      </w:r>
    </w:p>
    <w:p w:rsidR="00B2439D" w:rsidRDefault="00DB6A45" w:rsidP="00E82C7C">
      <w:pPr>
        <w:spacing w:line="480" w:lineRule="auto"/>
        <w:rPr>
          <w:rFonts w:ascii="Arial" w:hAnsi="Arial" w:cs="Arial"/>
          <w:sz w:val="24"/>
          <w:szCs w:val="24"/>
        </w:rPr>
      </w:pPr>
      <w:r>
        <w:rPr>
          <w:rFonts w:ascii="Arial" w:hAnsi="Arial" w:cs="Arial"/>
          <w:sz w:val="24"/>
          <w:szCs w:val="24"/>
        </w:rPr>
        <w:t xml:space="preserve">total JNK </w:t>
      </w:r>
      <w:proofErr w:type="spellStart"/>
      <w:r>
        <w:rPr>
          <w:rFonts w:ascii="Arial" w:hAnsi="Arial" w:cs="Arial"/>
          <w:sz w:val="24"/>
          <w:szCs w:val="24"/>
        </w:rPr>
        <w:t>control</w:t>
      </w:r>
      <w:proofErr w:type="spellEnd"/>
      <w:r>
        <w:rPr>
          <w:rFonts w:ascii="Arial" w:hAnsi="Arial" w:cs="Arial"/>
          <w:sz w:val="24"/>
          <w:szCs w:val="24"/>
        </w:rPr>
        <w:t xml:space="preserve"> </w:t>
      </w:r>
      <w:proofErr w:type="spellStart"/>
      <w:r>
        <w:rPr>
          <w:rFonts w:ascii="Arial" w:hAnsi="Arial" w:cs="Arial"/>
          <w:sz w:val="24"/>
          <w:szCs w:val="24"/>
        </w:rPr>
        <w:t>for</w:t>
      </w:r>
      <w:proofErr w:type="spellEnd"/>
      <w:r>
        <w:rPr>
          <w:rFonts w:ascii="Arial" w:hAnsi="Arial" w:cs="Arial"/>
          <w:sz w:val="24"/>
          <w:szCs w:val="24"/>
        </w:rPr>
        <w:t xml:space="preserve"> pp65</w:t>
      </w:r>
    </w:p>
    <w:p w:rsidR="00B2439D" w:rsidRPr="00E82C7C" w:rsidRDefault="00DB6A45" w:rsidP="00E82C7C">
      <w:pPr>
        <w:spacing w:line="480" w:lineRule="auto"/>
        <w:rPr>
          <w:rFonts w:ascii="Arial" w:hAnsi="Arial" w:cs="Arial"/>
          <w:sz w:val="24"/>
          <w:szCs w:val="24"/>
        </w:rPr>
      </w:pPr>
      <w:r>
        <w:rPr>
          <w:rFonts w:ascii="Arial" w:hAnsi="Arial" w:cs="Arial"/>
          <w:noProof/>
          <w:sz w:val="24"/>
          <w:szCs w:val="24"/>
          <w:lang w:eastAsia="de-DE"/>
        </w:rPr>
        <w:lastRenderedPageBreak/>
        <mc:AlternateContent>
          <mc:Choice Requires="wps">
            <w:drawing>
              <wp:anchor distT="0" distB="0" distL="114300" distR="114300" simplePos="0" relativeHeight="251694080" behindDoc="0" locked="0" layoutInCell="1" allowOverlap="1" wp14:anchorId="2572B0FB" wp14:editId="3BFC55A4">
                <wp:simplePos x="0" y="0"/>
                <wp:positionH relativeFrom="column">
                  <wp:posOffset>313055</wp:posOffset>
                </wp:positionH>
                <wp:positionV relativeFrom="paragraph">
                  <wp:posOffset>1437005</wp:posOffset>
                </wp:positionV>
                <wp:extent cx="2222500" cy="381000"/>
                <wp:effectExtent l="0" t="0" r="25400" b="19050"/>
                <wp:wrapNone/>
                <wp:docPr id="18" name="Rechteck 18"/>
                <wp:cNvGraphicFramePr/>
                <a:graphic xmlns:a="http://schemas.openxmlformats.org/drawingml/2006/main">
                  <a:graphicData uri="http://schemas.microsoft.com/office/word/2010/wordprocessingShape">
                    <wps:wsp>
                      <wps:cNvSpPr/>
                      <wps:spPr>
                        <a:xfrm>
                          <a:off x="0" y="0"/>
                          <a:ext cx="22225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C8B86" id="Rechteck 18" o:spid="_x0000_s1026" style="position:absolute;margin-left:24.65pt;margin-top:113.15pt;width:17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" filled="f" strokecolor="red" strokeweight="2pt"/>
            </w:pict>
          </mc:Fallback>
        </mc:AlternateContent>
      </w:r>
      <w:r w:rsidRPr="00DB6A45">
        <w:rPr>
          <w:rFonts w:ascii="Arial" w:hAnsi="Arial" w:cs="Arial"/>
          <w:noProof/>
          <w:sz w:val="24"/>
          <w:szCs w:val="24"/>
          <w:lang w:eastAsia="de-DE"/>
        </w:rPr>
        <w:drawing>
          <wp:inline distT="0" distB="0" distL="0" distR="0">
            <wp:extent cx="3232150" cy="3232150"/>
            <wp:effectExtent l="0" t="0" r="6350" b="6350"/>
            <wp:docPr id="17" name="Grafik 17" descr="C:\TAX1BP1\HCC\Manuskript\Scientific Reports\Blots\Für Journal\JNK for pp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AX1BP1\HCC\Manuskript\Scientific Reports\Blots\Für Journal\JNK for pp6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3232150"/>
                    </a:xfrm>
                    <a:prstGeom prst="rect">
                      <a:avLst/>
                    </a:prstGeom>
                    <a:noFill/>
                    <a:ln>
                      <a:noFill/>
                    </a:ln>
                  </pic:spPr>
                </pic:pic>
              </a:graphicData>
            </a:graphic>
          </wp:inline>
        </w:drawing>
      </w:r>
    </w:p>
    <w:sectPr w:rsidR="00B2439D" w:rsidRPr="00E82C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3DA"/>
    <w:rsid w:val="000753DA"/>
    <w:rsid w:val="000C5940"/>
    <w:rsid w:val="00165E7D"/>
    <w:rsid w:val="001C51CF"/>
    <w:rsid w:val="001E6FB4"/>
    <w:rsid w:val="001F624F"/>
    <w:rsid w:val="00346379"/>
    <w:rsid w:val="004C07B5"/>
    <w:rsid w:val="004D30FC"/>
    <w:rsid w:val="005615FE"/>
    <w:rsid w:val="005653D9"/>
    <w:rsid w:val="00607DD3"/>
    <w:rsid w:val="00711F1B"/>
    <w:rsid w:val="00752283"/>
    <w:rsid w:val="00775E7B"/>
    <w:rsid w:val="007F5090"/>
    <w:rsid w:val="008776D0"/>
    <w:rsid w:val="008C22C1"/>
    <w:rsid w:val="00B2439D"/>
    <w:rsid w:val="00D44FED"/>
    <w:rsid w:val="00DB6A45"/>
    <w:rsid w:val="00E24C88"/>
    <w:rsid w:val="00E31CB3"/>
    <w:rsid w:val="00E34969"/>
    <w:rsid w:val="00E41906"/>
    <w:rsid w:val="00E82C7C"/>
    <w:rsid w:val="00EA3C41"/>
    <w:rsid w:val="00F37C8D"/>
    <w:rsid w:val="00F72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DA2F9-0C04-4CF0-B994-AC1DF614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2C7C"/>
    <w:pPr>
      <w:spacing w:after="0"/>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7DD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7DD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tif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809</Words>
  <Characters>5099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Waidmann</dc:creator>
  <cp:keywords/>
  <dc:description/>
  <cp:lastModifiedBy>olwa99@gmx.de</cp:lastModifiedBy>
  <cp:revision>26</cp:revision>
  <dcterms:created xsi:type="dcterms:W3CDTF">2019-12-19T10:35:00Z</dcterms:created>
  <dcterms:modified xsi:type="dcterms:W3CDTF">2020-04-02T13:24:00Z</dcterms:modified>
</cp:coreProperties>
</file>