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itternetztabelle2"/>
        <w:tblpPr w:leftFromText="141" w:rightFromText="141" w:horzAnchor="margin" w:tblpY="957"/>
        <w:tblW w:w="0" w:type="auto"/>
        <w:tblLook w:val="04A0" w:firstRow="1" w:lastRow="0" w:firstColumn="1" w:lastColumn="0" w:noHBand="0" w:noVBand="1"/>
      </w:tblPr>
      <w:tblGrid>
        <w:gridCol w:w="1764"/>
        <w:gridCol w:w="1088"/>
        <w:gridCol w:w="1386"/>
        <w:gridCol w:w="1297"/>
        <w:gridCol w:w="1208"/>
        <w:gridCol w:w="777"/>
      </w:tblGrid>
      <w:tr w:rsidR="002A0B1B" w:rsidRPr="002A0B1B" w14:paraId="46616181" w14:textId="77777777" w:rsidTr="00801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3A0231" w14:textId="77777777" w:rsidR="002A0B1B" w:rsidRPr="002A0B1B" w:rsidRDefault="002A0B1B" w:rsidP="00801563">
            <w:pPr>
              <w:jc w:val="center"/>
              <w:rPr>
                <w:rStyle w:val="Fett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0D64B1A1" w14:textId="77777777" w:rsidR="002A0B1B" w:rsidRPr="002A0B1B" w:rsidRDefault="002A0B1B" w:rsidP="00801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AFF34E5" w14:textId="77777777" w:rsidR="002A0B1B" w:rsidRPr="002A0B1B" w:rsidRDefault="002A0B1B" w:rsidP="00801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B9D1300" w14:textId="77777777" w:rsidR="002A0B1B" w:rsidRPr="002A0B1B" w:rsidRDefault="002A0B1B" w:rsidP="00801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EED0BA" w14:textId="77777777" w:rsidR="002A0B1B" w:rsidRPr="002A0B1B" w:rsidRDefault="002A0B1B" w:rsidP="00801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BCA2E5C" w14:textId="77777777" w:rsidR="002A0B1B" w:rsidRPr="002A0B1B" w:rsidRDefault="002A0B1B" w:rsidP="00801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6C2E6BEA" w14:textId="77777777" w:rsidTr="002B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ED05E3C" w14:textId="2D908F52" w:rsidR="002A0B1B" w:rsidRPr="002A0B1B" w:rsidRDefault="002A0B1B" w:rsidP="002B6DB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E0E916A" w14:textId="13B5600A" w:rsid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Overall,</w:t>
            </w:r>
          </w:p>
          <w:p w14:paraId="556C1103" w14:textId="0C98EAD5" w:rsidR="002A0B1B" w:rsidRP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N = 3,</w:t>
            </w:r>
            <w:r w:rsidR="002D0755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14:paraId="0C53129F" w14:textId="1FD2DB89" w:rsidR="002A0B1B" w:rsidRP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B1B">
              <w:rPr>
                <w:rStyle w:val="Fett"/>
                <w:rFonts w:ascii="Arial" w:eastAsia="Times New Roman" w:hAnsi="Arial" w:cs="Arial"/>
                <w:sz w:val="16"/>
                <w:szCs w:val="16"/>
              </w:rPr>
              <w:t>pT3a</w:t>
            </w:r>
            <w:r w:rsidRPr="002A0B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</w:p>
          <w:p w14:paraId="2DD57FA0" w14:textId="24EA195C" w:rsidR="002A0B1B" w:rsidRPr="002A0B1B" w:rsidRDefault="002D0755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N = 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122 (92%)</w:t>
            </w:r>
          </w:p>
        </w:tc>
        <w:tc>
          <w:tcPr>
            <w:tcW w:w="0" w:type="auto"/>
            <w:vAlign w:val="center"/>
            <w:hideMark/>
          </w:tcPr>
          <w:p w14:paraId="65B3335F" w14:textId="77777777" w:rsidR="002A0B1B" w:rsidRP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B1B">
              <w:rPr>
                <w:rStyle w:val="Fett"/>
                <w:rFonts w:ascii="Arial" w:eastAsia="Times New Roman" w:hAnsi="Arial" w:cs="Arial"/>
                <w:sz w:val="16"/>
                <w:szCs w:val="16"/>
              </w:rPr>
              <w:t>pT3b</w:t>
            </w:r>
            <w:r w:rsidRPr="002A0B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</w:p>
          <w:p w14:paraId="728DE74D" w14:textId="64355CF7" w:rsidR="002A0B1B" w:rsidRPr="002A0B1B" w:rsidRDefault="002D0755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N = 204 (6.0%)</w:t>
            </w:r>
          </w:p>
        </w:tc>
        <w:tc>
          <w:tcPr>
            <w:tcW w:w="0" w:type="auto"/>
            <w:vAlign w:val="center"/>
            <w:hideMark/>
          </w:tcPr>
          <w:p w14:paraId="13D684B2" w14:textId="29F98153" w:rsidR="002A0B1B" w:rsidRP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</w:t>
            </w:r>
            <w:r w:rsidRPr="002A0B1B">
              <w:rPr>
                <w:rStyle w:val="Fett"/>
                <w:rFonts w:ascii="Arial" w:eastAsia="Times New Roman" w:hAnsi="Arial" w:cs="Arial"/>
                <w:sz w:val="16"/>
                <w:szCs w:val="16"/>
              </w:rPr>
              <w:t>T3c,</w:t>
            </w:r>
          </w:p>
          <w:p w14:paraId="48EF6E6E" w14:textId="365CE5D6" w:rsidR="002A0B1B" w:rsidRPr="002A0B1B" w:rsidRDefault="002D0755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N = 86 (2.5%)</w:t>
            </w:r>
          </w:p>
        </w:tc>
        <w:tc>
          <w:tcPr>
            <w:tcW w:w="0" w:type="auto"/>
            <w:vAlign w:val="center"/>
            <w:hideMark/>
          </w:tcPr>
          <w:p w14:paraId="246C5CBC" w14:textId="0B30D510" w:rsidR="002A0B1B" w:rsidRPr="002A0B1B" w:rsidRDefault="002A0B1B" w:rsidP="002B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A0B1B">
              <w:rPr>
                <w:rStyle w:val="Fett"/>
                <w:rFonts w:ascii="Arial" w:eastAsia="Times New Roman" w:hAnsi="Arial" w:cs="Arial"/>
                <w:sz w:val="16"/>
                <w:szCs w:val="16"/>
              </w:rPr>
              <w:t>p-value</w:t>
            </w:r>
          </w:p>
        </w:tc>
      </w:tr>
      <w:tr w:rsidR="002D0755" w:rsidRPr="002A0B1B" w14:paraId="27AF535F" w14:textId="77777777" w:rsidTr="00C719A7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673E7" w14:textId="77777777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Age [years]</w:t>
            </w:r>
          </w:p>
          <w:p w14:paraId="4BEEE51F" w14:textId="501150AA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615EAD53" w14:textId="5DDEC9BA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60 (53, 66)</w:t>
            </w:r>
          </w:p>
        </w:tc>
        <w:tc>
          <w:tcPr>
            <w:tcW w:w="0" w:type="auto"/>
            <w:vAlign w:val="center"/>
          </w:tcPr>
          <w:p w14:paraId="082C288A" w14:textId="37514338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60 (53, 66)</w:t>
            </w:r>
          </w:p>
        </w:tc>
        <w:tc>
          <w:tcPr>
            <w:tcW w:w="0" w:type="auto"/>
            <w:vAlign w:val="center"/>
          </w:tcPr>
          <w:p w14:paraId="211BF261" w14:textId="04830F65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60 (53, 66)</w:t>
            </w:r>
          </w:p>
        </w:tc>
        <w:tc>
          <w:tcPr>
            <w:tcW w:w="0" w:type="auto"/>
            <w:vAlign w:val="center"/>
          </w:tcPr>
          <w:p w14:paraId="482E2836" w14:textId="144CA40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61 (56, 68)</w:t>
            </w:r>
          </w:p>
        </w:tc>
        <w:tc>
          <w:tcPr>
            <w:tcW w:w="0" w:type="auto"/>
            <w:vAlign w:val="center"/>
          </w:tcPr>
          <w:p w14:paraId="2DC98991" w14:textId="5D599821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2D0755" w:rsidRPr="002A0B1B" w14:paraId="313D83C2" w14:textId="77777777" w:rsidTr="00E11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DA93E4" w14:textId="77777777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Tumorsize [mm]</w:t>
            </w:r>
          </w:p>
          <w:p w14:paraId="0C1E393C" w14:textId="04686407" w:rsidR="002D0755" w:rsidRPr="002A0B1B" w:rsidRDefault="002D0755" w:rsidP="002D07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Median (IQR)</w:t>
            </w:r>
          </w:p>
        </w:tc>
        <w:tc>
          <w:tcPr>
            <w:tcW w:w="0" w:type="auto"/>
            <w:vAlign w:val="center"/>
          </w:tcPr>
          <w:p w14:paraId="03E36A8E" w14:textId="70CDE5B9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95 (75, 120)</w:t>
            </w:r>
          </w:p>
        </w:tc>
        <w:tc>
          <w:tcPr>
            <w:tcW w:w="0" w:type="auto"/>
            <w:vAlign w:val="center"/>
          </w:tcPr>
          <w:p w14:paraId="467B835B" w14:textId="71E9BD8B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95 (72, 120)</w:t>
            </w:r>
          </w:p>
        </w:tc>
        <w:tc>
          <w:tcPr>
            <w:tcW w:w="0" w:type="auto"/>
            <w:vAlign w:val="center"/>
          </w:tcPr>
          <w:p w14:paraId="0B6B15A0" w14:textId="7DD8C64A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105 (84, 135)</w:t>
            </w:r>
          </w:p>
        </w:tc>
        <w:tc>
          <w:tcPr>
            <w:tcW w:w="0" w:type="auto"/>
            <w:vAlign w:val="center"/>
          </w:tcPr>
          <w:p w14:paraId="26294D41" w14:textId="179F25B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103 (84, 135)</w:t>
            </w:r>
          </w:p>
        </w:tc>
        <w:tc>
          <w:tcPr>
            <w:tcW w:w="0" w:type="auto"/>
            <w:vAlign w:val="center"/>
          </w:tcPr>
          <w:p w14:paraId="19857DF3" w14:textId="093DF34B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A0B1B" w:rsidRPr="002A0B1B" w14:paraId="6ECAC4D4" w14:textId="77777777" w:rsidTr="0032792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9FE96" w14:textId="77777777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 xml:space="preserve">Gender </w:t>
            </w:r>
          </w:p>
          <w:p w14:paraId="2099F89B" w14:textId="2AD86A27" w:rsidR="002A0B1B" w:rsidRPr="002A0B1B" w:rsidRDefault="002A0B1B" w:rsidP="00D86B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14:paraId="1B6A0A49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E195AE6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DC1153A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582C96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B33A27" w14:textId="7A8B2DAB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0.8</w:t>
            </w:r>
          </w:p>
        </w:tc>
      </w:tr>
      <w:tr w:rsidR="002D0755" w:rsidRPr="002A0B1B" w14:paraId="631C9C98" w14:textId="77777777" w:rsidTr="00E5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EDF0F9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</w:tcPr>
          <w:p w14:paraId="3334F1D1" w14:textId="2E4DC8A8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938 (27%)</w:t>
            </w:r>
          </w:p>
        </w:tc>
        <w:tc>
          <w:tcPr>
            <w:tcW w:w="0" w:type="auto"/>
            <w:vAlign w:val="center"/>
          </w:tcPr>
          <w:p w14:paraId="112DAD27" w14:textId="6153C7F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861 (28%)</w:t>
            </w:r>
          </w:p>
        </w:tc>
        <w:tc>
          <w:tcPr>
            <w:tcW w:w="0" w:type="auto"/>
            <w:vAlign w:val="center"/>
          </w:tcPr>
          <w:p w14:paraId="20587CEC" w14:textId="256EE4C9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52 (25%)</w:t>
            </w:r>
          </w:p>
        </w:tc>
        <w:tc>
          <w:tcPr>
            <w:tcW w:w="0" w:type="auto"/>
            <w:vAlign w:val="center"/>
          </w:tcPr>
          <w:p w14:paraId="7DBD35B5" w14:textId="345BBB0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25 (29%)</w:t>
            </w:r>
          </w:p>
        </w:tc>
        <w:tc>
          <w:tcPr>
            <w:tcW w:w="0" w:type="auto"/>
          </w:tcPr>
          <w:p w14:paraId="5EC267FF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0EF4FEAA" w14:textId="77777777" w:rsidTr="00E50C6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B04FD4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vAlign w:val="center"/>
          </w:tcPr>
          <w:p w14:paraId="35836E9B" w14:textId="38EAB828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2,474 (73%)</w:t>
            </w:r>
          </w:p>
        </w:tc>
        <w:tc>
          <w:tcPr>
            <w:tcW w:w="0" w:type="auto"/>
            <w:vAlign w:val="center"/>
          </w:tcPr>
          <w:p w14:paraId="0E370C66" w14:textId="7C883C50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2,261 (72%)</w:t>
            </w:r>
          </w:p>
        </w:tc>
        <w:tc>
          <w:tcPr>
            <w:tcW w:w="0" w:type="auto"/>
            <w:vAlign w:val="center"/>
          </w:tcPr>
          <w:p w14:paraId="70E36198" w14:textId="4815E636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152 (75%)</w:t>
            </w:r>
          </w:p>
        </w:tc>
        <w:tc>
          <w:tcPr>
            <w:tcW w:w="0" w:type="auto"/>
            <w:vAlign w:val="center"/>
          </w:tcPr>
          <w:p w14:paraId="5E23FB6E" w14:textId="6B9F1BC0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61 (71%)</w:t>
            </w:r>
          </w:p>
        </w:tc>
        <w:tc>
          <w:tcPr>
            <w:tcW w:w="0" w:type="auto"/>
          </w:tcPr>
          <w:p w14:paraId="25718481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48241305" w14:textId="77777777" w:rsidTr="0032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5C34E2" w14:textId="77777777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 xml:space="preserve">Race/Ethnicity </w:t>
            </w:r>
          </w:p>
          <w:p w14:paraId="67DA8344" w14:textId="08658ED5" w:rsidR="002A0B1B" w:rsidRPr="002A0B1B" w:rsidRDefault="002A0B1B" w:rsidP="00D86B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14:paraId="7C0CD795" w14:textId="77777777" w:rsidR="002A0B1B" w:rsidRPr="002D0755" w:rsidRDefault="002A0B1B" w:rsidP="00D8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3B7672B" w14:textId="77777777" w:rsidR="002A0B1B" w:rsidRPr="002D0755" w:rsidRDefault="002A0B1B" w:rsidP="00D8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DFD8FCB" w14:textId="77777777" w:rsidR="002A0B1B" w:rsidRPr="002D0755" w:rsidRDefault="002A0B1B" w:rsidP="00D8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3826146" w14:textId="77777777" w:rsidR="002A0B1B" w:rsidRPr="002D0755" w:rsidRDefault="002A0B1B" w:rsidP="00D8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BDA7E17" w14:textId="0ADBCC0E" w:rsidR="002A0B1B" w:rsidRPr="002D0755" w:rsidRDefault="002A0B1B" w:rsidP="00D86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</w:tr>
      <w:tr w:rsidR="002D0755" w:rsidRPr="002A0B1B" w14:paraId="297445A6" w14:textId="77777777" w:rsidTr="00CE118F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A786A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Caucasian</w:t>
            </w:r>
          </w:p>
        </w:tc>
        <w:tc>
          <w:tcPr>
            <w:tcW w:w="0" w:type="auto"/>
            <w:vAlign w:val="center"/>
          </w:tcPr>
          <w:p w14:paraId="689618CE" w14:textId="015242DE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2,403 (70%)</w:t>
            </w:r>
          </w:p>
        </w:tc>
        <w:tc>
          <w:tcPr>
            <w:tcW w:w="0" w:type="auto"/>
            <w:vAlign w:val="center"/>
          </w:tcPr>
          <w:p w14:paraId="61428893" w14:textId="34C4FC34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2,203 (71%)</w:t>
            </w:r>
          </w:p>
        </w:tc>
        <w:tc>
          <w:tcPr>
            <w:tcW w:w="0" w:type="auto"/>
            <w:vAlign w:val="center"/>
          </w:tcPr>
          <w:p w14:paraId="507E6544" w14:textId="632F022C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135 (66%)</w:t>
            </w:r>
          </w:p>
        </w:tc>
        <w:tc>
          <w:tcPr>
            <w:tcW w:w="0" w:type="auto"/>
            <w:vAlign w:val="center"/>
          </w:tcPr>
          <w:p w14:paraId="1BFFB0D4" w14:textId="69226FC4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65 (76%)</w:t>
            </w:r>
          </w:p>
        </w:tc>
        <w:tc>
          <w:tcPr>
            <w:tcW w:w="0" w:type="auto"/>
          </w:tcPr>
          <w:p w14:paraId="3B2F87AA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70064756" w14:textId="77777777" w:rsidTr="00CE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0B051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African American</w:t>
            </w:r>
          </w:p>
        </w:tc>
        <w:tc>
          <w:tcPr>
            <w:tcW w:w="0" w:type="auto"/>
            <w:vAlign w:val="center"/>
          </w:tcPr>
          <w:p w14:paraId="69314911" w14:textId="0B4F603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240 (7.0%)</w:t>
            </w:r>
          </w:p>
        </w:tc>
        <w:tc>
          <w:tcPr>
            <w:tcW w:w="0" w:type="auto"/>
            <w:vAlign w:val="center"/>
          </w:tcPr>
          <w:p w14:paraId="22CCF2CF" w14:textId="130C408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213 (6.8%)</w:t>
            </w:r>
          </w:p>
        </w:tc>
        <w:tc>
          <w:tcPr>
            <w:tcW w:w="0" w:type="auto"/>
            <w:vAlign w:val="center"/>
          </w:tcPr>
          <w:p w14:paraId="2B8BBCAD" w14:textId="0E5F73B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19 (9.3%)</w:t>
            </w:r>
          </w:p>
        </w:tc>
        <w:tc>
          <w:tcPr>
            <w:tcW w:w="0" w:type="auto"/>
            <w:vAlign w:val="center"/>
          </w:tcPr>
          <w:p w14:paraId="2AD20BA5" w14:textId="60C8871B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 (9.3%)</w:t>
            </w:r>
          </w:p>
        </w:tc>
        <w:tc>
          <w:tcPr>
            <w:tcW w:w="0" w:type="auto"/>
          </w:tcPr>
          <w:p w14:paraId="571587C4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4E58D6C1" w14:textId="77777777" w:rsidTr="00CE118F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EBA5FA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Hispanic</w:t>
            </w:r>
          </w:p>
        </w:tc>
        <w:tc>
          <w:tcPr>
            <w:tcW w:w="0" w:type="auto"/>
            <w:vAlign w:val="center"/>
          </w:tcPr>
          <w:p w14:paraId="15A9B07B" w14:textId="3954A913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507 (15%)</w:t>
            </w:r>
          </w:p>
        </w:tc>
        <w:tc>
          <w:tcPr>
            <w:tcW w:w="0" w:type="auto"/>
            <w:vAlign w:val="center"/>
          </w:tcPr>
          <w:p w14:paraId="29E420B2" w14:textId="5DEE780F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466 (15%)</w:t>
            </w:r>
          </w:p>
        </w:tc>
        <w:tc>
          <w:tcPr>
            <w:tcW w:w="0" w:type="auto"/>
            <w:vAlign w:val="center"/>
          </w:tcPr>
          <w:p w14:paraId="2FC7277A" w14:textId="0582A586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32 (16%)</w:t>
            </w:r>
          </w:p>
        </w:tc>
        <w:tc>
          <w:tcPr>
            <w:tcW w:w="0" w:type="auto"/>
            <w:vAlign w:val="center"/>
          </w:tcPr>
          <w:p w14:paraId="064252DC" w14:textId="34275B31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9 (10%)</w:t>
            </w:r>
          </w:p>
        </w:tc>
        <w:tc>
          <w:tcPr>
            <w:tcW w:w="0" w:type="auto"/>
          </w:tcPr>
          <w:p w14:paraId="397165BD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0977CAA5" w14:textId="77777777" w:rsidTr="00CE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394D0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Other</w:t>
            </w:r>
          </w:p>
        </w:tc>
        <w:tc>
          <w:tcPr>
            <w:tcW w:w="0" w:type="auto"/>
            <w:vAlign w:val="center"/>
          </w:tcPr>
          <w:p w14:paraId="32A15CDA" w14:textId="5286E48C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262 (7.7%)</w:t>
            </w:r>
          </w:p>
        </w:tc>
        <w:tc>
          <w:tcPr>
            <w:tcW w:w="0" w:type="auto"/>
            <w:vAlign w:val="center"/>
          </w:tcPr>
          <w:p w14:paraId="7373ED23" w14:textId="7BDB990A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240 (7.7%)</w:t>
            </w:r>
          </w:p>
        </w:tc>
        <w:tc>
          <w:tcPr>
            <w:tcW w:w="0" w:type="auto"/>
            <w:vAlign w:val="center"/>
          </w:tcPr>
          <w:p w14:paraId="415D3EAB" w14:textId="1AB6FDFF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18 (8.8%)</w:t>
            </w:r>
          </w:p>
        </w:tc>
        <w:tc>
          <w:tcPr>
            <w:tcW w:w="0" w:type="auto"/>
            <w:vAlign w:val="center"/>
          </w:tcPr>
          <w:p w14:paraId="3139EFC7" w14:textId="5FF5BA6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 (4.7%)</w:t>
            </w:r>
          </w:p>
        </w:tc>
        <w:tc>
          <w:tcPr>
            <w:tcW w:w="0" w:type="auto"/>
          </w:tcPr>
          <w:p w14:paraId="16B06DFA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5C20AF68" w14:textId="77777777" w:rsidTr="0032792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75BBD2" w14:textId="00561089" w:rsidR="002A0B1B" w:rsidRPr="002A0B1B" w:rsidRDefault="002D0755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2A0B1B" w:rsidRPr="002A0B1B">
              <w:rPr>
                <w:rFonts w:ascii="Arial" w:eastAsia="Times New Roman" w:hAnsi="Arial" w:cs="Arial"/>
                <w:sz w:val="16"/>
                <w:szCs w:val="16"/>
              </w:rPr>
              <w:t>N-stage</w:t>
            </w:r>
          </w:p>
          <w:p w14:paraId="53A5BF9B" w14:textId="63B35BE0" w:rsidR="002A0B1B" w:rsidRPr="002A0B1B" w:rsidRDefault="002A0B1B" w:rsidP="00D86B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14:paraId="60F21FF4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3C0C5E8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5752F32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BA069CF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07D91B" w14:textId="57AAB1AD" w:rsidR="002A0B1B" w:rsidRPr="002D0755" w:rsidRDefault="002D0755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D0755" w:rsidRPr="002A0B1B" w14:paraId="7BC9D40D" w14:textId="77777777" w:rsidTr="00D0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F6175F" w14:textId="10A91E40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N0</w:t>
            </w:r>
          </w:p>
        </w:tc>
        <w:tc>
          <w:tcPr>
            <w:tcW w:w="0" w:type="auto"/>
            <w:vAlign w:val="center"/>
          </w:tcPr>
          <w:p w14:paraId="64BD9280" w14:textId="4237DF2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843 (25%)</w:t>
            </w:r>
          </w:p>
        </w:tc>
        <w:tc>
          <w:tcPr>
            <w:tcW w:w="0" w:type="auto"/>
            <w:vAlign w:val="center"/>
          </w:tcPr>
          <w:p w14:paraId="57AA28BE" w14:textId="5CAB5740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738 (24%)</w:t>
            </w:r>
          </w:p>
        </w:tc>
        <w:tc>
          <w:tcPr>
            <w:tcW w:w="0" w:type="auto"/>
            <w:vAlign w:val="center"/>
          </w:tcPr>
          <w:p w14:paraId="35E9DE9C" w14:textId="741864FF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82 (40%)</w:t>
            </w:r>
          </w:p>
        </w:tc>
        <w:tc>
          <w:tcPr>
            <w:tcW w:w="0" w:type="auto"/>
            <w:vAlign w:val="center"/>
          </w:tcPr>
          <w:p w14:paraId="680DDB7D" w14:textId="591CEA94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23 (27%)</w:t>
            </w:r>
          </w:p>
        </w:tc>
        <w:tc>
          <w:tcPr>
            <w:tcW w:w="0" w:type="auto"/>
          </w:tcPr>
          <w:p w14:paraId="76AA3BEC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77FC8827" w14:textId="77777777" w:rsidTr="00D04AA4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D8F8BA" w14:textId="3B70ACBA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N1</w:t>
            </w:r>
          </w:p>
        </w:tc>
        <w:tc>
          <w:tcPr>
            <w:tcW w:w="0" w:type="auto"/>
            <w:vAlign w:val="center"/>
          </w:tcPr>
          <w:p w14:paraId="28EB3334" w14:textId="0F467D8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809 (24%)</w:t>
            </w:r>
          </w:p>
        </w:tc>
        <w:tc>
          <w:tcPr>
            <w:tcW w:w="0" w:type="auto"/>
            <w:vAlign w:val="center"/>
          </w:tcPr>
          <w:p w14:paraId="621824FC" w14:textId="27651FF6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734 (24%)</w:t>
            </w:r>
          </w:p>
        </w:tc>
        <w:tc>
          <w:tcPr>
            <w:tcW w:w="0" w:type="auto"/>
            <w:vAlign w:val="center"/>
          </w:tcPr>
          <w:p w14:paraId="534FC23E" w14:textId="11ED5394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47 (23%)</w:t>
            </w:r>
          </w:p>
        </w:tc>
        <w:tc>
          <w:tcPr>
            <w:tcW w:w="0" w:type="auto"/>
            <w:vAlign w:val="center"/>
          </w:tcPr>
          <w:p w14:paraId="35DBB78A" w14:textId="5D5A2673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28 (33%)</w:t>
            </w:r>
          </w:p>
        </w:tc>
        <w:tc>
          <w:tcPr>
            <w:tcW w:w="0" w:type="auto"/>
          </w:tcPr>
          <w:p w14:paraId="491CFC01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0A1EE170" w14:textId="77777777" w:rsidTr="00D0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D54A79" w14:textId="745E7CFA" w:rsidR="002D0755" w:rsidRPr="002D0755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Nx</w:t>
            </w:r>
          </w:p>
        </w:tc>
        <w:tc>
          <w:tcPr>
            <w:tcW w:w="0" w:type="auto"/>
            <w:vAlign w:val="center"/>
          </w:tcPr>
          <w:p w14:paraId="2796C885" w14:textId="6681EE6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1,760 (52%)</w:t>
            </w:r>
          </w:p>
        </w:tc>
        <w:tc>
          <w:tcPr>
            <w:tcW w:w="0" w:type="auto"/>
            <w:vAlign w:val="center"/>
          </w:tcPr>
          <w:p w14:paraId="5E975182" w14:textId="21A3E37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1,650 (53%)</w:t>
            </w:r>
          </w:p>
        </w:tc>
        <w:tc>
          <w:tcPr>
            <w:tcW w:w="0" w:type="auto"/>
            <w:vAlign w:val="center"/>
          </w:tcPr>
          <w:p w14:paraId="6E1ED518" w14:textId="27597A30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75 (37%)</w:t>
            </w:r>
          </w:p>
        </w:tc>
        <w:tc>
          <w:tcPr>
            <w:tcW w:w="0" w:type="auto"/>
            <w:vAlign w:val="center"/>
          </w:tcPr>
          <w:p w14:paraId="2FE1F700" w14:textId="2EB13AE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35 (41%)</w:t>
            </w:r>
          </w:p>
        </w:tc>
        <w:tc>
          <w:tcPr>
            <w:tcW w:w="0" w:type="auto"/>
          </w:tcPr>
          <w:p w14:paraId="0ACD8974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70D98556" w14:textId="77777777" w:rsidTr="0032792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3DDC0B" w14:textId="77777777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Histology</w:t>
            </w:r>
          </w:p>
          <w:p w14:paraId="6AC6F0F0" w14:textId="4A2F8C34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14:paraId="021245C5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20B59EE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85BE41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DE09656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BF42919" w14:textId="02D921C1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&gt;0.9</w:t>
            </w:r>
          </w:p>
        </w:tc>
      </w:tr>
      <w:tr w:rsidR="002D0755" w:rsidRPr="002A0B1B" w14:paraId="2B1FB3FD" w14:textId="77777777" w:rsidTr="00F4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D2B9A" w14:textId="3DC94844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Clear-</w:t>
            </w:r>
            <w:proofErr w:type="spellStart"/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0" w:type="auto"/>
            <w:vAlign w:val="center"/>
          </w:tcPr>
          <w:p w14:paraId="14D6F528" w14:textId="2E2C347F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2,348 (69%)</w:t>
            </w:r>
          </w:p>
        </w:tc>
        <w:tc>
          <w:tcPr>
            <w:tcW w:w="0" w:type="auto"/>
            <w:vAlign w:val="center"/>
          </w:tcPr>
          <w:p w14:paraId="1587C3CB" w14:textId="12840C4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2,145 (69%)</w:t>
            </w:r>
          </w:p>
        </w:tc>
        <w:tc>
          <w:tcPr>
            <w:tcW w:w="0" w:type="auto"/>
            <w:vAlign w:val="center"/>
          </w:tcPr>
          <w:p w14:paraId="146F086F" w14:textId="4BB5E7BA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144 (71%)</w:t>
            </w:r>
          </w:p>
        </w:tc>
        <w:tc>
          <w:tcPr>
            <w:tcW w:w="0" w:type="auto"/>
            <w:vAlign w:val="center"/>
          </w:tcPr>
          <w:p w14:paraId="02A33AF5" w14:textId="1DF13CD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59 (69%)</w:t>
            </w:r>
          </w:p>
        </w:tc>
        <w:tc>
          <w:tcPr>
            <w:tcW w:w="0" w:type="auto"/>
          </w:tcPr>
          <w:p w14:paraId="4B19780F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54266414" w14:textId="77777777" w:rsidTr="00F44F56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48C7E6" w14:textId="3319B113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 xml:space="preserve">No </w:t>
            </w:r>
            <w:proofErr w:type="spellStart"/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clear-cell</w:t>
            </w:r>
            <w:proofErr w:type="spellEnd"/>
          </w:p>
        </w:tc>
        <w:tc>
          <w:tcPr>
            <w:tcW w:w="0" w:type="auto"/>
            <w:vAlign w:val="center"/>
          </w:tcPr>
          <w:p w14:paraId="3D77C5C7" w14:textId="7B1213A4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504 (15%)</w:t>
            </w:r>
          </w:p>
        </w:tc>
        <w:tc>
          <w:tcPr>
            <w:tcW w:w="0" w:type="auto"/>
            <w:vAlign w:val="center"/>
          </w:tcPr>
          <w:p w14:paraId="36EB49A5" w14:textId="2E490588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464 (15%)</w:t>
            </w:r>
          </w:p>
        </w:tc>
        <w:tc>
          <w:tcPr>
            <w:tcW w:w="0" w:type="auto"/>
            <w:vAlign w:val="center"/>
          </w:tcPr>
          <w:p w14:paraId="7B751D6C" w14:textId="5C198AC9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29 (14%)</w:t>
            </w:r>
          </w:p>
        </w:tc>
        <w:tc>
          <w:tcPr>
            <w:tcW w:w="0" w:type="auto"/>
            <w:vAlign w:val="center"/>
          </w:tcPr>
          <w:p w14:paraId="56F6BA4F" w14:textId="7FB68B7B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11 (13%)</w:t>
            </w:r>
          </w:p>
        </w:tc>
        <w:tc>
          <w:tcPr>
            <w:tcW w:w="0" w:type="auto"/>
          </w:tcPr>
          <w:p w14:paraId="52564F20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26039256" w14:textId="77777777" w:rsidTr="00F4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DA2ADB" w14:textId="68A67EC4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Unknown</w:t>
            </w:r>
          </w:p>
        </w:tc>
        <w:tc>
          <w:tcPr>
            <w:tcW w:w="0" w:type="auto"/>
            <w:vAlign w:val="center"/>
          </w:tcPr>
          <w:p w14:paraId="6D537D5A" w14:textId="60082D66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560 (16%)</w:t>
            </w:r>
          </w:p>
        </w:tc>
        <w:tc>
          <w:tcPr>
            <w:tcW w:w="0" w:type="auto"/>
            <w:vAlign w:val="center"/>
          </w:tcPr>
          <w:p w14:paraId="36FCCF0C" w14:textId="27EC05C4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513 (16%)</w:t>
            </w:r>
          </w:p>
        </w:tc>
        <w:tc>
          <w:tcPr>
            <w:tcW w:w="0" w:type="auto"/>
            <w:vAlign w:val="center"/>
          </w:tcPr>
          <w:p w14:paraId="1B9FC1D3" w14:textId="0D2A6438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31 (15%)</w:t>
            </w:r>
          </w:p>
        </w:tc>
        <w:tc>
          <w:tcPr>
            <w:tcW w:w="0" w:type="auto"/>
            <w:vAlign w:val="center"/>
          </w:tcPr>
          <w:p w14:paraId="5ADB738C" w14:textId="5341F31B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16 (19%)</w:t>
            </w:r>
          </w:p>
        </w:tc>
        <w:tc>
          <w:tcPr>
            <w:tcW w:w="0" w:type="auto"/>
          </w:tcPr>
          <w:p w14:paraId="2FECAF08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175A3BA0" w14:textId="77777777" w:rsidTr="0032792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970F49" w14:textId="77777777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Grade</w:t>
            </w:r>
          </w:p>
          <w:p w14:paraId="7211AB35" w14:textId="7C3251E3" w:rsidR="002A0B1B" w:rsidRPr="002A0B1B" w:rsidRDefault="002A0B1B" w:rsidP="00D86B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  <w:r w:rsidRPr="002A0B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91D7E30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B7EBB53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7E5285C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D4A16A7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E53FE94" w14:textId="4264118B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</w:tr>
      <w:tr w:rsidR="002D0755" w:rsidRPr="002A0B1B" w14:paraId="0087EE14" w14:textId="77777777" w:rsidTr="00A8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AE2404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G1-G2</w:t>
            </w:r>
          </w:p>
        </w:tc>
        <w:tc>
          <w:tcPr>
            <w:tcW w:w="0" w:type="auto"/>
            <w:vAlign w:val="center"/>
          </w:tcPr>
          <w:p w14:paraId="7AC7A709" w14:textId="4A91B70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500 (15%)</w:t>
            </w:r>
          </w:p>
        </w:tc>
        <w:tc>
          <w:tcPr>
            <w:tcW w:w="0" w:type="auto"/>
            <w:vAlign w:val="center"/>
          </w:tcPr>
          <w:p w14:paraId="585FFE8D" w14:textId="32B415A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470 (15%)</w:t>
            </w:r>
          </w:p>
        </w:tc>
        <w:tc>
          <w:tcPr>
            <w:tcW w:w="0" w:type="auto"/>
            <w:vAlign w:val="center"/>
          </w:tcPr>
          <w:p w14:paraId="75B551D8" w14:textId="7746E85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18 (8.8%)</w:t>
            </w:r>
          </w:p>
        </w:tc>
        <w:tc>
          <w:tcPr>
            <w:tcW w:w="0" w:type="auto"/>
            <w:vAlign w:val="center"/>
          </w:tcPr>
          <w:p w14:paraId="4811B784" w14:textId="49C28AC0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12 (14%)</w:t>
            </w:r>
          </w:p>
        </w:tc>
        <w:tc>
          <w:tcPr>
            <w:tcW w:w="0" w:type="auto"/>
          </w:tcPr>
          <w:p w14:paraId="6ABA1A18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56AB6A46" w14:textId="77777777" w:rsidTr="00A817DD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C52332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G3-G4</w:t>
            </w:r>
          </w:p>
        </w:tc>
        <w:tc>
          <w:tcPr>
            <w:tcW w:w="0" w:type="auto"/>
            <w:vAlign w:val="center"/>
          </w:tcPr>
          <w:p w14:paraId="3C1D3FAF" w14:textId="26FB09D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2,719 (80%)</w:t>
            </w:r>
          </w:p>
        </w:tc>
        <w:tc>
          <w:tcPr>
            <w:tcW w:w="0" w:type="auto"/>
            <w:vAlign w:val="center"/>
          </w:tcPr>
          <w:p w14:paraId="4920F464" w14:textId="4E96C478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2,479 (79%)</w:t>
            </w:r>
          </w:p>
        </w:tc>
        <w:tc>
          <w:tcPr>
            <w:tcW w:w="0" w:type="auto"/>
            <w:vAlign w:val="center"/>
          </w:tcPr>
          <w:p w14:paraId="104C75AD" w14:textId="4B6C91AE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174 (85%)</w:t>
            </w:r>
          </w:p>
        </w:tc>
        <w:tc>
          <w:tcPr>
            <w:tcW w:w="0" w:type="auto"/>
            <w:vAlign w:val="center"/>
          </w:tcPr>
          <w:p w14:paraId="604B1D0D" w14:textId="4F946069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66 (77%)</w:t>
            </w:r>
          </w:p>
        </w:tc>
        <w:tc>
          <w:tcPr>
            <w:tcW w:w="0" w:type="auto"/>
          </w:tcPr>
          <w:p w14:paraId="3CA66632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0FEEED88" w14:textId="77777777" w:rsidTr="00A8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18DEAB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GX</w:t>
            </w:r>
          </w:p>
        </w:tc>
        <w:tc>
          <w:tcPr>
            <w:tcW w:w="0" w:type="auto"/>
            <w:vAlign w:val="center"/>
          </w:tcPr>
          <w:p w14:paraId="4A07DD2D" w14:textId="577FA853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193 (5.7%)</w:t>
            </w:r>
          </w:p>
        </w:tc>
        <w:tc>
          <w:tcPr>
            <w:tcW w:w="0" w:type="auto"/>
            <w:vAlign w:val="center"/>
          </w:tcPr>
          <w:p w14:paraId="2ABCF08C" w14:textId="7EA38D2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173 (5.5%)</w:t>
            </w:r>
          </w:p>
        </w:tc>
        <w:tc>
          <w:tcPr>
            <w:tcW w:w="0" w:type="auto"/>
            <w:vAlign w:val="center"/>
          </w:tcPr>
          <w:p w14:paraId="2D650599" w14:textId="7DD0A879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12 (5.9%)</w:t>
            </w:r>
          </w:p>
        </w:tc>
        <w:tc>
          <w:tcPr>
            <w:tcW w:w="0" w:type="auto"/>
            <w:vAlign w:val="center"/>
          </w:tcPr>
          <w:p w14:paraId="17949726" w14:textId="3E9577E2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 (9.3%)</w:t>
            </w:r>
          </w:p>
        </w:tc>
        <w:tc>
          <w:tcPr>
            <w:tcW w:w="0" w:type="auto"/>
          </w:tcPr>
          <w:p w14:paraId="3A775B1B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A0B1B" w:rsidRPr="002A0B1B" w14:paraId="2EFB6A08" w14:textId="77777777" w:rsidTr="0032792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9A25F4" w14:textId="0B9A506D" w:rsidR="002A0B1B" w:rsidRPr="002A0B1B" w:rsidRDefault="002A0B1B" w:rsidP="00D86BCB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Sarcomatoid feature</w:t>
            </w:r>
          </w:p>
          <w:p w14:paraId="5C1B4243" w14:textId="4DAEEDE9" w:rsidR="002A0B1B" w:rsidRPr="002A0B1B" w:rsidRDefault="002A0B1B" w:rsidP="00D86BC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</w:tcPr>
          <w:p w14:paraId="0879EF95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8E8E82B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A1F8693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67A7DC9" w14:textId="77777777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4384D53" w14:textId="0E60929E" w:rsidR="002A0B1B" w:rsidRPr="002D0755" w:rsidRDefault="002A0B1B" w:rsidP="00D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D0755" w:rsidRPr="002A0B1B" w14:paraId="2CC068A6" w14:textId="77777777" w:rsidTr="000E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F7890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6315345A" w14:textId="6867E750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1,500 (44%)</w:t>
            </w:r>
          </w:p>
        </w:tc>
        <w:tc>
          <w:tcPr>
            <w:tcW w:w="0" w:type="auto"/>
            <w:vAlign w:val="center"/>
          </w:tcPr>
          <w:p w14:paraId="3F86410E" w14:textId="7EE514AF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1,324 (42%)</w:t>
            </w:r>
          </w:p>
        </w:tc>
        <w:tc>
          <w:tcPr>
            <w:tcW w:w="0" w:type="auto"/>
            <w:vAlign w:val="center"/>
          </w:tcPr>
          <w:p w14:paraId="1C7A8031" w14:textId="766D4509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147 (72%)</w:t>
            </w:r>
          </w:p>
        </w:tc>
        <w:tc>
          <w:tcPr>
            <w:tcW w:w="0" w:type="auto"/>
            <w:vAlign w:val="center"/>
          </w:tcPr>
          <w:p w14:paraId="2294A3EE" w14:textId="349206E8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29 (34%)</w:t>
            </w:r>
          </w:p>
        </w:tc>
        <w:tc>
          <w:tcPr>
            <w:tcW w:w="0" w:type="auto"/>
          </w:tcPr>
          <w:p w14:paraId="3B61A9EB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5FEA3E71" w14:textId="77777777" w:rsidTr="000E18EC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7B7EB2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vAlign w:val="center"/>
          </w:tcPr>
          <w:p w14:paraId="33D705F5" w14:textId="1BE3B311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473 (14%)</w:t>
            </w:r>
          </w:p>
        </w:tc>
        <w:tc>
          <w:tcPr>
            <w:tcW w:w="0" w:type="auto"/>
            <w:vAlign w:val="center"/>
          </w:tcPr>
          <w:p w14:paraId="5B0C44FF" w14:textId="41852001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418 (13%)</w:t>
            </w:r>
          </w:p>
        </w:tc>
        <w:tc>
          <w:tcPr>
            <w:tcW w:w="0" w:type="auto"/>
            <w:vAlign w:val="center"/>
          </w:tcPr>
          <w:p w14:paraId="00BFBEEF" w14:textId="755E6ECB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46 (23%)</w:t>
            </w:r>
          </w:p>
        </w:tc>
        <w:tc>
          <w:tcPr>
            <w:tcW w:w="0" w:type="auto"/>
            <w:vAlign w:val="center"/>
          </w:tcPr>
          <w:p w14:paraId="570C9790" w14:textId="5CF9D006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9 (10%)</w:t>
            </w:r>
          </w:p>
        </w:tc>
        <w:tc>
          <w:tcPr>
            <w:tcW w:w="0" w:type="auto"/>
          </w:tcPr>
          <w:p w14:paraId="191F46C2" w14:textId="77777777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4ACD1393" w14:textId="77777777" w:rsidTr="000E1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A5735" w14:textId="77777777" w:rsidR="002D0755" w:rsidRPr="002A0B1B" w:rsidRDefault="002D0755" w:rsidP="002D0755">
            <w:pPr>
              <w:ind w:firstLine="15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Unknown</w:t>
            </w:r>
          </w:p>
        </w:tc>
        <w:tc>
          <w:tcPr>
            <w:tcW w:w="0" w:type="auto"/>
            <w:vAlign w:val="center"/>
          </w:tcPr>
          <w:p w14:paraId="3E2EBBC1" w14:textId="4D66BF2D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1,439 (42%)</w:t>
            </w:r>
          </w:p>
        </w:tc>
        <w:tc>
          <w:tcPr>
            <w:tcW w:w="0" w:type="auto"/>
            <w:vAlign w:val="center"/>
          </w:tcPr>
          <w:p w14:paraId="21E5AC90" w14:textId="40BDA8A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1,380 (44%)</w:t>
            </w:r>
          </w:p>
        </w:tc>
        <w:tc>
          <w:tcPr>
            <w:tcW w:w="0" w:type="auto"/>
            <w:vAlign w:val="center"/>
          </w:tcPr>
          <w:p w14:paraId="0319D4CD" w14:textId="3D775A9F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11 (5.4%)</w:t>
            </w:r>
          </w:p>
        </w:tc>
        <w:tc>
          <w:tcPr>
            <w:tcW w:w="0" w:type="auto"/>
            <w:vAlign w:val="center"/>
          </w:tcPr>
          <w:p w14:paraId="110570B3" w14:textId="6FA8647A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48 (56%)</w:t>
            </w:r>
          </w:p>
        </w:tc>
        <w:tc>
          <w:tcPr>
            <w:tcW w:w="0" w:type="auto"/>
          </w:tcPr>
          <w:p w14:paraId="18C14DA9" w14:textId="77777777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D0755" w:rsidRPr="002A0B1B" w14:paraId="7473C3DE" w14:textId="77777777" w:rsidTr="009D693A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1F4017" w14:textId="353E1B46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Systemic therapy</w:t>
            </w:r>
          </w:p>
          <w:p w14:paraId="3874DDAC" w14:textId="32EA9C3B" w:rsidR="002D0755" w:rsidRPr="002A0B1B" w:rsidRDefault="002D0755" w:rsidP="002D07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  <w:r w:rsidRPr="002A0B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047D849" w14:textId="585D16F6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1,780 (52%)</w:t>
            </w:r>
          </w:p>
        </w:tc>
        <w:tc>
          <w:tcPr>
            <w:tcW w:w="0" w:type="auto"/>
            <w:vAlign w:val="center"/>
          </w:tcPr>
          <w:p w14:paraId="4F412EE0" w14:textId="02091C11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1,638 (52%)</w:t>
            </w:r>
          </w:p>
        </w:tc>
        <w:tc>
          <w:tcPr>
            <w:tcW w:w="0" w:type="auto"/>
            <w:vAlign w:val="center"/>
          </w:tcPr>
          <w:p w14:paraId="12B036B9" w14:textId="6B32C7F3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106 (52%)</w:t>
            </w:r>
          </w:p>
        </w:tc>
        <w:tc>
          <w:tcPr>
            <w:tcW w:w="0" w:type="auto"/>
            <w:vAlign w:val="center"/>
          </w:tcPr>
          <w:p w14:paraId="0D30078A" w14:textId="71788E5C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36 (42%)</w:t>
            </w:r>
          </w:p>
        </w:tc>
        <w:tc>
          <w:tcPr>
            <w:tcW w:w="0" w:type="auto"/>
          </w:tcPr>
          <w:p w14:paraId="069DF2AE" w14:textId="6EA6F1CD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0.2</w:t>
            </w:r>
          </w:p>
        </w:tc>
      </w:tr>
      <w:tr w:rsidR="002D0755" w:rsidRPr="002A0B1B" w14:paraId="70DAFA1A" w14:textId="77777777" w:rsidTr="00D5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201B6B" w14:textId="77777777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sz w:val="16"/>
                <w:szCs w:val="16"/>
              </w:rPr>
              <w:t>Radiotherapy</w:t>
            </w:r>
          </w:p>
          <w:p w14:paraId="3B7B2C41" w14:textId="28C8AE57" w:rsidR="002D0755" w:rsidRPr="002A0B1B" w:rsidRDefault="002D0755" w:rsidP="002D07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</w:p>
        </w:tc>
        <w:tc>
          <w:tcPr>
            <w:tcW w:w="0" w:type="auto"/>
            <w:vAlign w:val="center"/>
          </w:tcPr>
          <w:p w14:paraId="42452DF4" w14:textId="497CEFBC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859 (25%)</w:t>
            </w:r>
          </w:p>
        </w:tc>
        <w:tc>
          <w:tcPr>
            <w:tcW w:w="0" w:type="auto"/>
            <w:vAlign w:val="center"/>
          </w:tcPr>
          <w:p w14:paraId="7300BF48" w14:textId="794427E4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813 (26%)</w:t>
            </w:r>
          </w:p>
        </w:tc>
        <w:tc>
          <w:tcPr>
            <w:tcW w:w="0" w:type="auto"/>
            <w:vAlign w:val="center"/>
          </w:tcPr>
          <w:p w14:paraId="7EB71E98" w14:textId="1B8A0689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32 (16%)</w:t>
            </w:r>
          </w:p>
        </w:tc>
        <w:tc>
          <w:tcPr>
            <w:tcW w:w="0" w:type="auto"/>
            <w:vAlign w:val="center"/>
          </w:tcPr>
          <w:p w14:paraId="521DADB8" w14:textId="66F92D90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14 (16%)</w:t>
            </w:r>
          </w:p>
        </w:tc>
        <w:tc>
          <w:tcPr>
            <w:tcW w:w="0" w:type="auto"/>
          </w:tcPr>
          <w:p w14:paraId="579E5976" w14:textId="386C2335" w:rsidR="002D0755" w:rsidRPr="002D0755" w:rsidRDefault="002D0755" w:rsidP="002D0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D0755" w:rsidRPr="002A0B1B" w14:paraId="6320B619" w14:textId="77777777" w:rsidTr="000A7E8B">
        <w:trPr>
          <w:divId w:val="1253515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86CB07" w14:textId="77777777" w:rsidR="002D0755" w:rsidRPr="002A0B1B" w:rsidRDefault="002D0755" w:rsidP="002D0755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2A0B1B">
              <w:rPr>
                <w:rFonts w:ascii="Arial" w:eastAsia="Times New Roman" w:hAnsi="Arial" w:cs="Arial"/>
                <w:sz w:val="16"/>
                <w:szCs w:val="16"/>
              </w:rPr>
              <w:t>Metastectomy</w:t>
            </w:r>
            <w:proofErr w:type="spellEnd"/>
          </w:p>
          <w:p w14:paraId="5CA8B2D4" w14:textId="2327C2AE" w:rsidR="002D0755" w:rsidRPr="002A0B1B" w:rsidRDefault="002D0755" w:rsidP="002D075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0B1B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</w:rPr>
              <w:t>n (%)</w:t>
            </w:r>
            <w:r w:rsidRPr="002A0B1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305731F" w14:textId="410271A0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618 (18%)</w:t>
            </w:r>
          </w:p>
        </w:tc>
        <w:tc>
          <w:tcPr>
            <w:tcW w:w="0" w:type="auto"/>
            <w:vAlign w:val="center"/>
          </w:tcPr>
          <w:p w14:paraId="731E347D" w14:textId="18713DAD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553 (18%)</w:t>
            </w:r>
          </w:p>
        </w:tc>
        <w:tc>
          <w:tcPr>
            <w:tcW w:w="0" w:type="auto"/>
            <w:vAlign w:val="center"/>
          </w:tcPr>
          <w:p w14:paraId="68D0A382" w14:textId="03ECCEA5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44 (22%)</w:t>
            </w:r>
          </w:p>
        </w:tc>
        <w:tc>
          <w:tcPr>
            <w:tcW w:w="0" w:type="auto"/>
            <w:vAlign w:val="center"/>
          </w:tcPr>
          <w:p w14:paraId="271D950F" w14:textId="20549824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21 (24%)</w:t>
            </w:r>
          </w:p>
        </w:tc>
        <w:tc>
          <w:tcPr>
            <w:tcW w:w="0" w:type="auto"/>
          </w:tcPr>
          <w:p w14:paraId="34EC2A54" w14:textId="7F407E3B" w:rsidR="002D0755" w:rsidRPr="002D0755" w:rsidRDefault="002D0755" w:rsidP="002D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2D0755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</w:tr>
    </w:tbl>
    <w:p w14:paraId="6EF808B0" w14:textId="572D6DE4" w:rsidR="00142F3A" w:rsidRDefault="00142F3A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4DDABE8" w14:textId="4718A239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82512C3" w14:textId="614D72DE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33CA769" w14:textId="78EF67B8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36AF25C" w14:textId="08E07849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2673393A" w14:textId="2D671C18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7AD9D22" w14:textId="0A720815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3ACC23A" w14:textId="25A4188B" w:rsid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19CBB2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33C7044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3ADBFE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6C3C25E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0B1ADAA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DF2FC6E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21C2BC79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4192B91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727C34A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FA266D6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4C7F8B5B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29485BB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4585A417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472708D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2E76948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5A01BF7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92A6442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5DC9E31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3028E306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4941FA1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82CD8B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4ACFE27B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F014332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BFAF3D6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9123D03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C979776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0B40DAB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16B5BD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8C45469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3DDD83C5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C0A334B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BECA5CF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36F6CC8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468B7812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23519B83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66F5B7E8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9D012C5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62E6AD4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EE07F5A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18245DF7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0CD20AF3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5C95B810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37521D9D" w14:textId="77777777" w:rsidR="002A0B1B" w:rsidRDefault="002A0B1B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p w14:paraId="745A4868" w14:textId="6446E7C6" w:rsidR="00801563" w:rsidRPr="00801563" w:rsidRDefault="00801563" w:rsidP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  <w:r w:rsidRPr="00801563">
        <w:rPr>
          <w:rFonts w:ascii="Arial" w:eastAsia="Times New Roman" w:hAnsi="Arial" w:cs="Arial"/>
          <w:sz w:val="16"/>
          <w:szCs w:val="16"/>
          <w:lang w:val="en-US"/>
        </w:rPr>
        <w:t xml:space="preserve">Abbreviations: IQR=Interquartile </w:t>
      </w:r>
      <w:proofErr w:type="gramStart"/>
      <w:r w:rsidRPr="00801563">
        <w:rPr>
          <w:rFonts w:ascii="Arial" w:eastAsia="Times New Roman" w:hAnsi="Arial" w:cs="Arial"/>
          <w:sz w:val="16"/>
          <w:szCs w:val="16"/>
          <w:lang w:val="en-US"/>
        </w:rPr>
        <w:t>range;</w:t>
      </w:r>
      <w:proofErr w:type="gramEnd"/>
      <w:r w:rsidRPr="0080156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14:paraId="5285DC1E" w14:textId="77777777" w:rsidR="00801563" w:rsidRPr="00801563" w:rsidRDefault="00801563">
      <w:pPr>
        <w:divId w:val="1253515492"/>
        <w:rPr>
          <w:rFonts w:ascii="Arial" w:eastAsia="Times New Roman" w:hAnsi="Arial" w:cs="Arial"/>
          <w:sz w:val="16"/>
          <w:szCs w:val="16"/>
          <w:lang w:val="en-US"/>
        </w:rPr>
      </w:pPr>
    </w:p>
    <w:sectPr w:rsidR="00801563" w:rsidRPr="00801563">
      <w:headerReference w:type="even" r:id="rId6"/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0845" w14:textId="77777777" w:rsidR="0061456B" w:rsidRDefault="0061456B" w:rsidP="00142F3A">
      <w:r>
        <w:separator/>
      </w:r>
    </w:p>
  </w:endnote>
  <w:endnote w:type="continuationSeparator" w:id="0">
    <w:p w14:paraId="36D9CF65" w14:textId="77777777" w:rsidR="0061456B" w:rsidRDefault="0061456B" w:rsidP="001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228A" w14:textId="77777777" w:rsidR="0061456B" w:rsidRDefault="0061456B" w:rsidP="00142F3A">
      <w:r>
        <w:separator/>
      </w:r>
    </w:p>
  </w:footnote>
  <w:footnote w:type="continuationSeparator" w:id="0">
    <w:p w14:paraId="418F79A0" w14:textId="77777777" w:rsidR="0061456B" w:rsidRDefault="0061456B" w:rsidP="001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6D1B" w14:textId="77777777" w:rsidR="00142F3A" w:rsidRDefault="00142F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F65E" w14:textId="760D5579" w:rsidR="00142F3A" w:rsidRPr="00693915" w:rsidRDefault="003329E2" w:rsidP="00801563">
    <w:pPr>
      <w:pStyle w:val="Kopfzeile"/>
      <w:jc w:val="both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Supplementary </w:t>
    </w:r>
    <w:r w:rsidR="00693915" w:rsidRPr="00693915">
      <w:rPr>
        <w:rFonts w:ascii="Arial" w:hAnsi="Arial" w:cs="Arial"/>
        <w:b/>
        <w:bCs/>
        <w:sz w:val="20"/>
        <w:szCs w:val="20"/>
        <w:lang w:val="en-US"/>
      </w:rPr>
      <w:t xml:space="preserve">Table </w:t>
    </w:r>
    <w:r w:rsidR="00374F89">
      <w:rPr>
        <w:rFonts w:ascii="Arial" w:hAnsi="Arial" w:cs="Arial"/>
        <w:b/>
        <w:bCs/>
        <w:sz w:val="20"/>
        <w:szCs w:val="20"/>
        <w:lang w:val="en-US"/>
      </w:rPr>
      <w:t>1</w:t>
    </w:r>
    <w:r w:rsidR="00693915" w:rsidRPr="00693915">
      <w:rPr>
        <w:rFonts w:ascii="Arial" w:hAnsi="Arial" w:cs="Arial"/>
        <w:b/>
        <w:bCs/>
        <w:sz w:val="20"/>
        <w:szCs w:val="20"/>
        <w:lang w:val="en-US"/>
      </w:rPr>
      <w:t xml:space="preserve">. </w:t>
    </w:r>
    <w:r w:rsidR="00693915" w:rsidRPr="00693915">
      <w:rPr>
        <w:rFonts w:ascii="Arial" w:hAnsi="Arial" w:cs="Arial"/>
        <w:sz w:val="20"/>
        <w:szCs w:val="20"/>
        <w:lang w:val="en-US"/>
      </w:rPr>
      <w:t xml:space="preserve">Descriptive characteristics of </w:t>
    </w:r>
    <w:r w:rsidR="002A0B1B">
      <w:rPr>
        <w:rFonts w:ascii="Arial" w:hAnsi="Arial" w:cs="Arial"/>
        <w:sz w:val="20"/>
        <w:szCs w:val="20"/>
        <w:lang w:val="en-US"/>
      </w:rPr>
      <w:t>3,</w:t>
    </w:r>
    <w:r w:rsidR="002D0755">
      <w:rPr>
        <w:rFonts w:ascii="Arial" w:hAnsi="Arial" w:cs="Arial"/>
        <w:sz w:val="20"/>
        <w:szCs w:val="20"/>
        <w:lang w:val="en-US"/>
      </w:rPr>
      <w:t>421</w:t>
    </w:r>
    <w:r w:rsidR="000742A9">
      <w:rPr>
        <w:rFonts w:ascii="Arial" w:hAnsi="Arial" w:cs="Arial"/>
        <w:sz w:val="20"/>
        <w:szCs w:val="20"/>
        <w:lang w:val="en-US"/>
      </w:rPr>
      <w:t xml:space="preserve"> </w:t>
    </w:r>
    <w:r w:rsidR="00693915" w:rsidRPr="00693915">
      <w:rPr>
        <w:rFonts w:ascii="Arial" w:hAnsi="Arial" w:cs="Arial"/>
        <w:sz w:val="20"/>
        <w:szCs w:val="20"/>
        <w:lang w:val="en-US"/>
      </w:rPr>
      <w:t>metastatic kidn</w:t>
    </w:r>
    <w:r w:rsidR="00693915">
      <w:rPr>
        <w:rFonts w:ascii="Arial" w:hAnsi="Arial" w:cs="Arial"/>
        <w:sz w:val="20"/>
        <w:szCs w:val="20"/>
        <w:lang w:val="en-US"/>
      </w:rPr>
      <w:t>ey cancer patients (</w:t>
    </w:r>
    <w:r w:rsidR="009E40FD" w:rsidRPr="00B6098E">
      <w:rPr>
        <w:rFonts w:ascii="Arial" w:hAnsi="Arial" w:cs="Arial"/>
        <w:sz w:val="20"/>
        <w:szCs w:val="20"/>
        <w:lang w:val="en-US"/>
      </w:rPr>
      <w:t>pT3a</w:t>
    </w:r>
    <w:r w:rsidR="009E40FD">
      <w:rPr>
        <w:rFonts w:ascii="Arial" w:hAnsi="Arial" w:cs="Arial"/>
        <w:sz w:val="20"/>
        <w:szCs w:val="20"/>
        <w:lang w:val="en-US"/>
      </w:rPr>
      <w:t xml:space="preserve"> vs pT3b vs </w:t>
    </w:r>
    <w:r w:rsidR="009E40FD" w:rsidRPr="00B6098E">
      <w:rPr>
        <w:rFonts w:ascii="Arial" w:hAnsi="Arial" w:cs="Arial"/>
        <w:sz w:val="20"/>
        <w:szCs w:val="20"/>
        <w:lang w:val="en-US"/>
      </w:rPr>
      <w:t>pT3c</w:t>
    </w:r>
    <w:r w:rsidR="00693915">
      <w:rPr>
        <w:rFonts w:ascii="Arial" w:hAnsi="Arial" w:cs="Arial"/>
        <w:sz w:val="20"/>
        <w:szCs w:val="20"/>
        <w:lang w:val="en-US"/>
      </w:rPr>
      <w:t xml:space="preserve">) treated with cytoreductive nephrectomy within the Surveillance, Epidemiology, and End Results </w:t>
    </w:r>
    <w:r w:rsidR="00801563">
      <w:rPr>
        <w:rFonts w:ascii="Arial" w:hAnsi="Arial" w:cs="Arial"/>
        <w:sz w:val="20"/>
        <w:szCs w:val="20"/>
        <w:lang w:val="en-US"/>
      </w:rPr>
      <w:t xml:space="preserve">(SEER) Research Plus data repository between 2004 and 2017. All values are median (IQR) or frequencies (%).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EDF8" w14:textId="77777777" w:rsidR="00142F3A" w:rsidRDefault="00142F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A"/>
    <w:rsid w:val="000742A9"/>
    <w:rsid w:val="000B63F9"/>
    <w:rsid w:val="000C3FA5"/>
    <w:rsid w:val="00101246"/>
    <w:rsid w:val="00142F3A"/>
    <w:rsid w:val="00182CFD"/>
    <w:rsid w:val="002A0B1B"/>
    <w:rsid w:val="002B6DBA"/>
    <w:rsid w:val="002D0755"/>
    <w:rsid w:val="00301412"/>
    <w:rsid w:val="0032792B"/>
    <w:rsid w:val="003329E2"/>
    <w:rsid w:val="00374F89"/>
    <w:rsid w:val="003C742D"/>
    <w:rsid w:val="0043746C"/>
    <w:rsid w:val="00461578"/>
    <w:rsid w:val="00527F52"/>
    <w:rsid w:val="005D139A"/>
    <w:rsid w:val="005F39B4"/>
    <w:rsid w:val="0061456B"/>
    <w:rsid w:val="00693915"/>
    <w:rsid w:val="00693CA2"/>
    <w:rsid w:val="007E0D14"/>
    <w:rsid w:val="007F1B88"/>
    <w:rsid w:val="00801563"/>
    <w:rsid w:val="008B088E"/>
    <w:rsid w:val="008B4D2B"/>
    <w:rsid w:val="009E09DC"/>
    <w:rsid w:val="009E40FD"/>
    <w:rsid w:val="00A03C2D"/>
    <w:rsid w:val="00A22FEF"/>
    <w:rsid w:val="00B626C3"/>
    <w:rsid w:val="00BF7E63"/>
    <w:rsid w:val="00CF279F"/>
    <w:rsid w:val="00D656CF"/>
    <w:rsid w:val="00D86BCB"/>
    <w:rsid w:val="00E17D29"/>
    <w:rsid w:val="00E459F7"/>
    <w:rsid w:val="00E63C77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F22430"/>
  <w15:chartTrackingRefBased/>
  <w15:docId w15:val="{0EAE8DF5-B67B-1041-BE74-5E23419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customStyle="1" w:styleId="gttable">
    <w:name w:val="gt_table"/>
    <w:basedOn w:val="Standard"/>
    <w:pPr>
      <w:spacing w:before="100" w:beforeAutospacing="1" w:after="100" w:afterAutospacing="1"/>
    </w:pPr>
  </w:style>
  <w:style w:type="paragraph" w:customStyle="1" w:styleId="gtheading">
    <w:name w:val="gt_heading"/>
    <w:basedOn w:val="Standard"/>
    <w:pPr>
      <w:spacing w:before="100" w:beforeAutospacing="1" w:after="100" w:afterAutospacing="1"/>
    </w:pPr>
  </w:style>
  <w:style w:type="paragraph" w:customStyle="1" w:styleId="gttitle">
    <w:name w:val="gt_title"/>
    <w:basedOn w:val="Standard"/>
    <w:pPr>
      <w:spacing w:before="100" w:beforeAutospacing="1" w:after="100" w:afterAutospacing="1"/>
    </w:pPr>
  </w:style>
  <w:style w:type="paragraph" w:customStyle="1" w:styleId="gtsubtitle">
    <w:name w:val="gt_subtitle"/>
    <w:basedOn w:val="Standard"/>
    <w:pPr>
      <w:spacing w:before="100" w:beforeAutospacing="1" w:after="100" w:afterAutospacing="1"/>
    </w:pPr>
  </w:style>
  <w:style w:type="paragraph" w:customStyle="1" w:styleId="gtbottomborder">
    <w:name w:val="gt_bottom_border"/>
    <w:basedOn w:val="Standard"/>
    <w:pPr>
      <w:spacing w:before="100" w:beforeAutospacing="1" w:after="100" w:afterAutospacing="1"/>
    </w:pPr>
  </w:style>
  <w:style w:type="paragraph" w:customStyle="1" w:styleId="gtcolheadings">
    <w:name w:val="gt_col_headings"/>
    <w:basedOn w:val="Standard"/>
    <w:pPr>
      <w:spacing w:before="100" w:beforeAutospacing="1" w:after="100" w:afterAutospacing="1"/>
    </w:pPr>
  </w:style>
  <w:style w:type="paragraph" w:customStyle="1" w:styleId="gtcolheading">
    <w:name w:val="gt_col_heading"/>
    <w:basedOn w:val="Standard"/>
    <w:pPr>
      <w:spacing w:before="100" w:beforeAutospacing="1" w:after="100" w:afterAutospacing="1"/>
    </w:pPr>
  </w:style>
  <w:style w:type="paragraph" w:customStyle="1" w:styleId="gtcolumnspannerouter">
    <w:name w:val="gt_column_spanner_outer"/>
    <w:basedOn w:val="Standard"/>
    <w:pPr>
      <w:spacing w:before="100" w:beforeAutospacing="1" w:after="100" w:afterAutospacing="1"/>
    </w:pPr>
  </w:style>
  <w:style w:type="paragraph" w:customStyle="1" w:styleId="gtcolumnspanner">
    <w:name w:val="gt_column_spanner"/>
    <w:basedOn w:val="Standard"/>
    <w:pPr>
      <w:spacing w:before="100" w:beforeAutospacing="1" w:after="100" w:afterAutospacing="1"/>
    </w:pPr>
  </w:style>
  <w:style w:type="paragraph" w:customStyle="1" w:styleId="gtgroupheading">
    <w:name w:val="gt_group_heading"/>
    <w:basedOn w:val="Standard"/>
    <w:pPr>
      <w:spacing w:before="100" w:beforeAutospacing="1" w:after="100" w:afterAutospacing="1"/>
    </w:pPr>
  </w:style>
  <w:style w:type="paragraph" w:customStyle="1" w:styleId="gtemptygroupheading">
    <w:name w:val="gt_empty_group_heading"/>
    <w:basedOn w:val="Standard"/>
    <w:pPr>
      <w:spacing w:before="100" w:beforeAutospacing="1" w:after="100" w:afterAutospacing="1"/>
    </w:pPr>
  </w:style>
  <w:style w:type="paragraph" w:customStyle="1" w:styleId="gtrow">
    <w:name w:val="gt_row"/>
    <w:basedOn w:val="Standard"/>
    <w:pPr>
      <w:spacing w:before="100" w:beforeAutospacing="1" w:after="100" w:afterAutospacing="1"/>
    </w:pPr>
  </w:style>
  <w:style w:type="paragraph" w:customStyle="1" w:styleId="gtstub">
    <w:name w:val="gt_stub"/>
    <w:basedOn w:val="Standard"/>
    <w:pPr>
      <w:spacing w:before="100" w:beforeAutospacing="1" w:after="100" w:afterAutospacing="1"/>
    </w:pPr>
  </w:style>
  <w:style w:type="paragraph" w:customStyle="1" w:styleId="gtsummaryrow">
    <w:name w:val="gt_summary_row"/>
    <w:basedOn w:val="Standard"/>
    <w:pPr>
      <w:spacing w:before="100" w:beforeAutospacing="1" w:after="100" w:afterAutospacing="1"/>
    </w:pPr>
  </w:style>
  <w:style w:type="paragraph" w:customStyle="1" w:styleId="gtfirstsummaryrow">
    <w:name w:val="gt_first_summary_row"/>
    <w:basedOn w:val="Standard"/>
    <w:pPr>
      <w:spacing w:before="100" w:beforeAutospacing="1" w:after="100" w:afterAutospacing="1"/>
    </w:pPr>
  </w:style>
  <w:style w:type="paragraph" w:customStyle="1" w:styleId="gtgrandsummaryrow">
    <w:name w:val="gt_grand_summary_row"/>
    <w:basedOn w:val="Standard"/>
    <w:pPr>
      <w:spacing w:before="100" w:beforeAutospacing="1" w:after="100" w:afterAutospacing="1"/>
    </w:pPr>
  </w:style>
  <w:style w:type="paragraph" w:customStyle="1" w:styleId="gtfirstgrandsummaryrow">
    <w:name w:val="gt_first_grand_summary_row"/>
    <w:basedOn w:val="Standard"/>
    <w:pPr>
      <w:spacing w:before="100" w:beforeAutospacing="1" w:after="100" w:afterAutospacing="1"/>
    </w:pPr>
  </w:style>
  <w:style w:type="paragraph" w:customStyle="1" w:styleId="gttablebody">
    <w:name w:val="gt_table_body"/>
    <w:basedOn w:val="Standard"/>
    <w:pPr>
      <w:spacing w:before="100" w:beforeAutospacing="1" w:after="100" w:afterAutospacing="1"/>
    </w:pPr>
  </w:style>
  <w:style w:type="paragraph" w:customStyle="1" w:styleId="gtfootnotes">
    <w:name w:val="gt_footnotes"/>
    <w:basedOn w:val="Standard"/>
    <w:pPr>
      <w:spacing w:before="100" w:beforeAutospacing="1" w:after="100" w:afterAutospacing="1"/>
    </w:pPr>
  </w:style>
  <w:style w:type="paragraph" w:customStyle="1" w:styleId="gtfootnote">
    <w:name w:val="gt_footnote"/>
    <w:basedOn w:val="Standard"/>
    <w:pPr>
      <w:spacing w:before="100" w:beforeAutospacing="1" w:after="100" w:afterAutospacing="1"/>
    </w:pPr>
  </w:style>
  <w:style w:type="paragraph" w:customStyle="1" w:styleId="gtsourcenotes">
    <w:name w:val="gt_sourcenotes"/>
    <w:basedOn w:val="Standard"/>
    <w:pPr>
      <w:spacing w:before="100" w:beforeAutospacing="1" w:after="100" w:afterAutospacing="1"/>
    </w:pPr>
  </w:style>
  <w:style w:type="paragraph" w:customStyle="1" w:styleId="gtsourcenote">
    <w:name w:val="gt_sourcenote"/>
    <w:basedOn w:val="Standard"/>
    <w:pPr>
      <w:spacing w:before="100" w:beforeAutospacing="1" w:after="100" w:afterAutospacing="1"/>
    </w:pPr>
  </w:style>
  <w:style w:type="paragraph" w:customStyle="1" w:styleId="gtleft">
    <w:name w:val="gt_left"/>
    <w:basedOn w:val="Standard"/>
    <w:pPr>
      <w:spacing w:before="100" w:beforeAutospacing="1" w:after="100" w:afterAutospacing="1"/>
    </w:pPr>
  </w:style>
  <w:style w:type="paragraph" w:customStyle="1" w:styleId="gtcenter">
    <w:name w:val="gt_center"/>
    <w:basedOn w:val="Standard"/>
    <w:pPr>
      <w:spacing w:before="100" w:beforeAutospacing="1" w:after="100" w:afterAutospacing="1"/>
    </w:pPr>
  </w:style>
  <w:style w:type="paragraph" w:customStyle="1" w:styleId="gtright">
    <w:name w:val="gt_right"/>
    <w:basedOn w:val="Standard"/>
    <w:pPr>
      <w:spacing w:before="100" w:beforeAutospacing="1" w:after="100" w:afterAutospacing="1"/>
    </w:pPr>
  </w:style>
  <w:style w:type="paragraph" w:customStyle="1" w:styleId="gtfontnormal">
    <w:name w:val="gt_font_normal"/>
    <w:basedOn w:val="Standard"/>
    <w:pPr>
      <w:spacing w:before="100" w:beforeAutospacing="1" w:after="100" w:afterAutospacing="1"/>
    </w:pPr>
  </w:style>
  <w:style w:type="paragraph" w:customStyle="1" w:styleId="gtfontbold">
    <w:name w:val="gt_font_bold"/>
    <w:basedOn w:val="Standard"/>
    <w:pPr>
      <w:spacing w:before="100" w:beforeAutospacing="1" w:after="100" w:afterAutospacing="1"/>
    </w:pPr>
  </w:style>
  <w:style w:type="paragraph" w:customStyle="1" w:styleId="gtfontitalic">
    <w:name w:val="gt_font_italic"/>
    <w:basedOn w:val="Standard"/>
    <w:pPr>
      <w:spacing w:before="100" w:beforeAutospacing="1" w:after="100" w:afterAutospacing="1"/>
    </w:pPr>
  </w:style>
  <w:style w:type="paragraph" w:customStyle="1" w:styleId="gtsuper">
    <w:name w:val="gt_super"/>
    <w:basedOn w:val="Standard"/>
    <w:pPr>
      <w:spacing w:before="100" w:beforeAutospacing="1" w:after="100" w:afterAutospacing="1"/>
    </w:pPr>
  </w:style>
  <w:style w:type="paragraph" w:customStyle="1" w:styleId="gtfootnotemarks">
    <w:name w:val="gt_footnote_marks"/>
    <w:basedOn w:val="Standard"/>
    <w:pPr>
      <w:spacing w:before="100" w:beforeAutospacing="1" w:after="100" w:afterAutospacing="1"/>
    </w:pPr>
  </w:style>
  <w:style w:type="paragraph" w:customStyle="1" w:styleId="gttable1">
    <w:name w:val="gt_table1"/>
    <w:basedOn w:val="Standard"/>
    <w:pPr>
      <w:pBdr>
        <w:top w:val="single" w:sz="12" w:space="0" w:color="A8A8A8"/>
        <w:bottom w:val="single" w:sz="12" w:space="0" w:color="A8A8A8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heading1">
    <w:name w:val="gt_heading1"/>
    <w:basedOn w:val="Standard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gttitle1">
    <w:name w:val="gt_title1"/>
    <w:basedOn w:val="Standard"/>
    <w:pPr>
      <w:spacing w:before="100" w:beforeAutospacing="1" w:after="100" w:afterAutospacing="1"/>
    </w:pPr>
    <w:rPr>
      <w:color w:val="333333"/>
      <w:sz w:val="30"/>
      <w:szCs w:val="30"/>
    </w:rPr>
  </w:style>
  <w:style w:type="paragraph" w:customStyle="1" w:styleId="gtsubtitle1">
    <w:name w:val="gt_subtitle1"/>
    <w:basedOn w:val="Standard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tbottomborder1">
    <w:name w:val="gt_bottom_border1"/>
    <w:basedOn w:val="Standard"/>
    <w:pPr>
      <w:pBdr>
        <w:bottom w:val="single" w:sz="12" w:space="0" w:color="D3D3D3"/>
      </w:pBdr>
      <w:spacing w:before="100" w:beforeAutospacing="1" w:after="100" w:afterAutospacing="1"/>
    </w:pPr>
  </w:style>
  <w:style w:type="paragraph" w:customStyle="1" w:styleId="gtcolheadings1">
    <w:name w:val="gt_col_headings1"/>
    <w:basedOn w:val="Standard"/>
    <w:pPr>
      <w:pBdr>
        <w:top w:val="single" w:sz="12" w:space="0" w:color="D3D3D3"/>
        <w:bottom w:val="single" w:sz="12" w:space="0" w:color="D3D3D3"/>
      </w:pBdr>
      <w:spacing w:before="100" w:beforeAutospacing="1" w:after="100" w:afterAutospacing="1"/>
    </w:pPr>
  </w:style>
  <w:style w:type="paragraph" w:customStyle="1" w:styleId="gtcolheading1">
    <w:name w:val="gt_col_heading1"/>
    <w:basedOn w:val="Standard"/>
    <w:pPr>
      <w:shd w:val="clear" w:color="auto" w:fill="FFFFFF"/>
      <w:spacing w:before="100" w:beforeAutospacing="1" w:after="100" w:afterAutospacing="1"/>
      <w:textAlignment w:val="bottom"/>
    </w:pPr>
    <w:rPr>
      <w:color w:val="333333"/>
    </w:rPr>
  </w:style>
  <w:style w:type="paragraph" w:customStyle="1" w:styleId="gtcolumnspannerouter1">
    <w:name w:val="gt_column_spanner_outer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columnspanner1">
    <w:name w:val="gt_column_spanner1"/>
    <w:basedOn w:val="Standard"/>
    <w:pPr>
      <w:pBdr>
        <w:bottom w:val="single" w:sz="12" w:space="5" w:color="D3D3D3"/>
      </w:pBdr>
      <w:spacing w:before="100" w:beforeAutospacing="1" w:after="100" w:afterAutospacing="1"/>
      <w:textAlignment w:val="bottom"/>
    </w:pPr>
  </w:style>
  <w:style w:type="paragraph" w:customStyle="1" w:styleId="gtgroupheading1">
    <w:name w:val="gt_group_heading1"/>
    <w:basedOn w:val="Standard"/>
    <w:pPr>
      <w:pBdr>
        <w:top w:val="single" w:sz="12" w:space="6" w:color="D3D3D3"/>
        <w:bottom w:val="single" w:sz="12" w:space="6" w:color="D3D3D3"/>
      </w:pBdr>
      <w:shd w:val="clear" w:color="auto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gtemptygroupheading1">
    <w:name w:val="gt_empty_group_heading1"/>
    <w:basedOn w:val="Standard"/>
    <w:pPr>
      <w:pBdr>
        <w:top w:val="single" w:sz="12" w:space="0" w:color="D3D3D3"/>
        <w:bottom w:val="single" w:sz="12" w:space="0" w:color="D3D3D3"/>
      </w:pBdr>
      <w:shd w:val="clear" w:color="auto" w:fill="FFFFFF"/>
      <w:spacing w:before="100" w:beforeAutospacing="1" w:after="100" w:afterAutospacing="1"/>
      <w:textAlignment w:val="center"/>
    </w:pPr>
    <w:rPr>
      <w:color w:val="333333"/>
    </w:rPr>
  </w:style>
  <w:style w:type="paragraph" w:customStyle="1" w:styleId="gtrow1">
    <w:name w:val="gt_row1"/>
    <w:basedOn w:val="Standard"/>
    <w:pPr>
      <w:pBdr>
        <w:top w:val="single" w:sz="6" w:space="6" w:color="D3D3D3"/>
      </w:pBdr>
      <w:spacing w:before="150" w:after="150"/>
      <w:ind w:left="150" w:right="150"/>
      <w:textAlignment w:val="center"/>
    </w:pPr>
  </w:style>
  <w:style w:type="paragraph" w:customStyle="1" w:styleId="gtstub1">
    <w:name w:val="gt_stub1"/>
    <w:basedOn w:val="Standard"/>
    <w:pPr>
      <w:pBdr>
        <w:right w:val="single" w:sz="12" w:space="0" w:color="D3D3D3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summaryrow1">
    <w:name w:val="gt_summary_row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irstsummaryrow1">
    <w:name w:val="gt_first_summary_row1"/>
    <w:basedOn w:val="Standard"/>
    <w:pPr>
      <w:pBdr>
        <w:top w:val="single" w:sz="12" w:space="6" w:color="D3D3D3"/>
      </w:pBdr>
      <w:spacing w:before="100" w:beforeAutospacing="1" w:after="100" w:afterAutospacing="1"/>
    </w:pPr>
  </w:style>
  <w:style w:type="paragraph" w:customStyle="1" w:styleId="gtgrandsummaryrow1">
    <w:name w:val="gt_grand_summary_row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irstgrandsummaryrow1">
    <w:name w:val="gt_first_grand_summary_row1"/>
    <w:basedOn w:val="Standard"/>
    <w:pPr>
      <w:pBdr>
        <w:top w:val="double" w:sz="12" w:space="6" w:color="D3D3D3"/>
      </w:pBdr>
      <w:spacing w:before="100" w:beforeAutospacing="1" w:after="100" w:afterAutospacing="1"/>
    </w:pPr>
  </w:style>
  <w:style w:type="paragraph" w:customStyle="1" w:styleId="gttablebody1">
    <w:name w:val="gt_table_body1"/>
    <w:basedOn w:val="Standard"/>
    <w:pPr>
      <w:pBdr>
        <w:top w:val="single" w:sz="12" w:space="0" w:color="D3D3D3"/>
        <w:bottom w:val="single" w:sz="12" w:space="0" w:color="D3D3D3"/>
      </w:pBdr>
      <w:spacing w:before="100" w:beforeAutospacing="1" w:after="100" w:afterAutospacing="1"/>
    </w:pPr>
  </w:style>
  <w:style w:type="paragraph" w:customStyle="1" w:styleId="gtfootnotes1">
    <w:name w:val="gt_footnotes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footnote1">
    <w:name w:val="gt_footnote1"/>
    <w:basedOn w:val="Standard"/>
    <w:rPr>
      <w:sz w:val="22"/>
      <w:szCs w:val="22"/>
    </w:rPr>
  </w:style>
  <w:style w:type="paragraph" w:customStyle="1" w:styleId="gtsourcenotes1">
    <w:name w:val="gt_sourcenotes1"/>
    <w:basedOn w:val="Standard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gtsourcenote1">
    <w:name w:val="gt_sourcenote1"/>
    <w:basedOn w:val="Standard"/>
    <w:pPr>
      <w:spacing w:before="100" w:beforeAutospacing="1" w:after="100" w:afterAutospacing="1"/>
    </w:pPr>
    <w:rPr>
      <w:sz w:val="22"/>
      <w:szCs w:val="22"/>
    </w:rPr>
  </w:style>
  <w:style w:type="paragraph" w:customStyle="1" w:styleId="gtleft1">
    <w:name w:val="gt_left1"/>
    <w:basedOn w:val="Standard"/>
    <w:pPr>
      <w:spacing w:before="100" w:beforeAutospacing="1" w:after="100" w:afterAutospacing="1"/>
    </w:pPr>
  </w:style>
  <w:style w:type="paragraph" w:customStyle="1" w:styleId="gtcenter1">
    <w:name w:val="gt_center1"/>
    <w:basedOn w:val="Standard"/>
    <w:pPr>
      <w:spacing w:before="100" w:beforeAutospacing="1" w:after="100" w:afterAutospacing="1"/>
      <w:jc w:val="center"/>
    </w:pPr>
  </w:style>
  <w:style w:type="paragraph" w:customStyle="1" w:styleId="gtright1">
    <w:name w:val="gt_right1"/>
    <w:basedOn w:val="Standard"/>
    <w:pPr>
      <w:spacing w:before="100" w:beforeAutospacing="1" w:after="100" w:afterAutospacing="1"/>
      <w:jc w:val="right"/>
    </w:pPr>
  </w:style>
  <w:style w:type="paragraph" w:customStyle="1" w:styleId="gtfontnormal1">
    <w:name w:val="gt_font_normal1"/>
    <w:basedOn w:val="Standard"/>
    <w:pPr>
      <w:spacing w:before="100" w:beforeAutospacing="1" w:after="100" w:afterAutospacing="1"/>
    </w:pPr>
  </w:style>
  <w:style w:type="paragraph" w:customStyle="1" w:styleId="gtfontbold1">
    <w:name w:val="gt_font_bold1"/>
    <w:basedOn w:val="Standard"/>
    <w:pPr>
      <w:spacing w:before="100" w:beforeAutospacing="1" w:after="100" w:afterAutospacing="1"/>
    </w:pPr>
    <w:rPr>
      <w:b/>
      <w:bCs/>
    </w:rPr>
  </w:style>
  <w:style w:type="paragraph" w:customStyle="1" w:styleId="gtfontitalic1">
    <w:name w:val="gt_font_italic1"/>
    <w:basedOn w:val="Standard"/>
    <w:pPr>
      <w:spacing w:before="100" w:beforeAutospacing="1" w:after="100" w:afterAutospacing="1"/>
    </w:pPr>
    <w:rPr>
      <w:i/>
      <w:iCs/>
    </w:rPr>
  </w:style>
  <w:style w:type="paragraph" w:customStyle="1" w:styleId="gtsuper1">
    <w:name w:val="gt_super1"/>
    <w:basedOn w:val="Standard"/>
    <w:pPr>
      <w:spacing w:before="100" w:beforeAutospacing="1" w:after="100" w:afterAutospacing="1"/>
    </w:pPr>
    <w:rPr>
      <w:sz w:val="16"/>
      <w:szCs w:val="16"/>
    </w:rPr>
  </w:style>
  <w:style w:type="paragraph" w:customStyle="1" w:styleId="gtfootnotemarks1">
    <w:name w:val="gt_footnote_marks1"/>
    <w:basedOn w:val="Standard"/>
    <w:pPr>
      <w:spacing w:before="100" w:beforeAutospacing="1" w:after="100" w:afterAutospacing="1"/>
    </w:pPr>
    <w:rPr>
      <w:i/>
      <w:iCs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42F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F3A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2F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F3A"/>
    <w:rPr>
      <w:rFonts w:eastAsiaTheme="minorEastAsia"/>
      <w:sz w:val="24"/>
      <w:szCs w:val="24"/>
    </w:rPr>
  </w:style>
  <w:style w:type="table" w:styleId="Gitternetztabelle2">
    <w:name w:val="Grid Table 2"/>
    <w:basedOn w:val="NormaleTabelle"/>
    <w:uiPriority w:val="47"/>
    <w:rsid w:val="00142F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Hoeh</dc:creator>
  <cp:keywords/>
  <dc:description/>
  <cp:lastModifiedBy>Benedikt Hoeh</cp:lastModifiedBy>
  <cp:revision>4</cp:revision>
  <dcterms:created xsi:type="dcterms:W3CDTF">2022-06-29T18:16:00Z</dcterms:created>
  <dcterms:modified xsi:type="dcterms:W3CDTF">2022-07-05T19:32:00Z</dcterms:modified>
</cp:coreProperties>
</file>