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3F21" w14:textId="77777777" w:rsidR="00903F3E" w:rsidRPr="004D4C2D" w:rsidRDefault="00903F3E" w:rsidP="00903F3E">
      <w:pPr>
        <w:pStyle w:val="Manuscriptheading2"/>
      </w:pPr>
      <w:r w:rsidRPr="004D4C2D">
        <w:t>Supplementary material</w:t>
      </w:r>
    </w:p>
    <w:p w14:paraId="6FD7DE7B" w14:textId="77777777" w:rsidR="00903F3E" w:rsidRPr="004D4C2D" w:rsidRDefault="00903F3E" w:rsidP="00903F3E">
      <w:pPr>
        <w:pStyle w:val="Instructions"/>
        <w:rPr>
          <w:i w:val="0"/>
          <w:sz w:val="22"/>
        </w:rPr>
      </w:pPr>
      <w:r w:rsidRPr="004D4C2D">
        <w:rPr>
          <w:b/>
          <w:bCs w:val="0"/>
          <w:i w:val="0"/>
          <w:iCs w:val="0"/>
          <w:sz w:val="22"/>
        </w:rPr>
        <w:t>SUPPLEMENTARY</w:t>
      </w:r>
      <w:r w:rsidRPr="004D4C2D">
        <w:rPr>
          <w:b/>
          <w:i w:val="0"/>
          <w:sz w:val="24"/>
        </w:rPr>
        <w:t xml:space="preserve"> </w:t>
      </w:r>
      <w:r w:rsidRPr="004D4C2D">
        <w:rPr>
          <w:b/>
          <w:i w:val="0"/>
          <w:sz w:val="22"/>
        </w:rPr>
        <w:t>TABLE 1</w:t>
      </w:r>
      <w:r w:rsidRPr="004D4C2D">
        <w:rPr>
          <w:i w:val="0"/>
          <w:sz w:val="22"/>
        </w:rPr>
        <w:t xml:space="preserve"> Inclusion and exclusion criteria</w:t>
      </w:r>
    </w:p>
    <w:tbl>
      <w:tblPr>
        <w:tblStyle w:val="TableGrid"/>
        <w:tblW w:w="9415" w:type="dxa"/>
        <w:jc w:val="lef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162"/>
        <w:gridCol w:w="3432"/>
        <w:gridCol w:w="2821"/>
      </w:tblGrid>
      <w:tr w:rsidR="00903F3E" w:rsidRPr="004D4C2D" w14:paraId="446B1EB3" w14:textId="77777777" w:rsidTr="00DF09BC">
        <w:trPr>
          <w:jc w:val="left"/>
        </w:trPr>
        <w:tc>
          <w:tcPr>
            <w:tcW w:w="3162" w:type="dxa"/>
            <w:tcBorders>
              <w:top w:val="single" w:sz="4" w:space="0" w:color="auto"/>
              <w:bottom w:val="single" w:sz="4" w:space="0" w:color="auto"/>
            </w:tcBorders>
          </w:tcPr>
          <w:p w14:paraId="477EFA83" w14:textId="77777777" w:rsidR="00903F3E" w:rsidRPr="004D4C2D" w:rsidRDefault="00903F3E" w:rsidP="00DF09BC">
            <w:pPr>
              <w:pStyle w:val="Text"/>
              <w:rPr>
                <w:rFonts w:cs="Arial"/>
              </w:rPr>
            </w:pPr>
          </w:p>
        </w:tc>
        <w:tc>
          <w:tcPr>
            <w:tcW w:w="3432" w:type="dxa"/>
            <w:tcBorders>
              <w:top w:val="single" w:sz="4" w:space="0" w:color="auto"/>
              <w:bottom w:val="single" w:sz="4" w:space="0" w:color="auto"/>
            </w:tcBorders>
          </w:tcPr>
          <w:p w14:paraId="6D5D47BB" w14:textId="77777777" w:rsidR="00903F3E" w:rsidRPr="004D4C2D" w:rsidRDefault="00903F3E" w:rsidP="00DF09BC">
            <w:pPr>
              <w:pStyle w:val="Text"/>
              <w:rPr>
                <w:rFonts w:cs="Arial"/>
                <w:b/>
              </w:rPr>
            </w:pPr>
            <w:r w:rsidRPr="004D4C2D">
              <w:rPr>
                <w:rFonts w:cs="Arial"/>
                <w:b/>
              </w:rPr>
              <w:t>Inclusion criteria</w:t>
            </w:r>
          </w:p>
        </w:tc>
        <w:tc>
          <w:tcPr>
            <w:tcW w:w="2821" w:type="dxa"/>
            <w:tcBorders>
              <w:top w:val="single" w:sz="4" w:space="0" w:color="auto"/>
              <w:bottom w:val="single" w:sz="4" w:space="0" w:color="auto"/>
            </w:tcBorders>
          </w:tcPr>
          <w:p w14:paraId="2E95D077" w14:textId="77777777" w:rsidR="00903F3E" w:rsidRPr="004D4C2D" w:rsidRDefault="00903F3E" w:rsidP="00DF09BC">
            <w:pPr>
              <w:pStyle w:val="Text"/>
              <w:rPr>
                <w:rFonts w:cs="Arial"/>
                <w:b/>
              </w:rPr>
            </w:pPr>
            <w:r w:rsidRPr="004D4C2D">
              <w:rPr>
                <w:rFonts w:cs="Arial"/>
                <w:b/>
              </w:rPr>
              <w:t>Exclusion criteria</w:t>
            </w:r>
          </w:p>
        </w:tc>
      </w:tr>
      <w:tr w:rsidR="00903F3E" w:rsidRPr="004D4C2D" w14:paraId="0E179AFE" w14:textId="77777777" w:rsidTr="00DF09BC">
        <w:trPr>
          <w:jc w:val="left"/>
        </w:trPr>
        <w:tc>
          <w:tcPr>
            <w:tcW w:w="3162" w:type="dxa"/>
            <w:tcBorders>
              <w:top w:val="single" w:sz="4" w:space="0" w:color="auto"/>
            </w:tcBorders>
          </w:tcPr>
          <w:p w14:paraId="5C859F14" w14:textId="77777777" w:rsidR="00903F3E" w:rsidRPr="004D4C2D" w:rsidRDefault="00903F3E" w:rsidP="00DF09BC">
            <w:pPr>
              <w:pStyle w:val="Text"/>
              <w:rPr>
                <w:rFonts w:cs="Arial"/>
              </w:rPr>
            </w:pPr>
            <w:r w:rsidRPr="004D4C2D">
              <w:rPr>
                <w:rFonts w:cs="Arial"/>
              </w:rPr>
              <w:t>Population (P)</w:t>
            </w:r>
          </w:p>
        </w:tc>
        <w:tc>
          <w:tcPr>
            <w:tcW w:w="3432" w:type="dxa"/>
            <w:tcBorders>
              <w:top w:val="single" w:sz="4" w:space="0" w:color="auto"/>
            </w:tcBorders>
          </w:tcPr>
          <w:p w14:paraId="0D34AB3E" w14:textId="77777777" w:rsidR="00903F3E" w:rsidRPr="004D4C2D" w:rsidRDefault="00903F3E" w:rsidP="00DF09BC">
            <w:pPr>
              <w:pStyle w:val="ListBullet"/>
              <w:rPr>
                <w:rFonts w:cs="Arial"/>
              </w:rPr>
            </w:pPr>
            <w:r w:rsidRPr="004D4C2D">
              <w:rPr>
                <w:rFonts w:cs="Arial"/>
              </w:rPr>
              <w:t xml:space="preserve">Adult patients with CAD </w:t>
            </w:r>
            <w:r w:rsidRPr="004D4C2D">
              <w:rPr>
                <w:rFonts w:cs="Arial"/>
              </w:rPr>
              <w:br/>
              <w:t>and PAD</w:t>
            </w:r>
            <w:r w:rsidRPr="004D4C2D">
              <w:rPr>
                <w:rFonts w:cs="Arial"/>
                <w:vertAlign w:val="superscript"/>
              </w:rPr>
              <w:t>a</w:t>
            </w:r>
          </w:p>
        </w:tc>
        <w:tc>
          <w:tcPr>
            <w:tcW w:w="2821" w:type="dxa"/>
            <w:tcBorders>
              <w:top w:val="single" w:sz="4" w:space="0" w:color="auto"/>
            </w:tcBorders>
          </w:tcPr>
          <w:p w14:paraId="389A2F5B" w14:textId="77777777" w:rsidR="00903F3E" w:rsidRPr="004D4C2D" w:rsidRDefault="00903F3E" w:rsidP="00DF09BC">
            <w:pPr>
              <w:pStyle w:val="ListBullet"/>
              <w:rPr>
                <w:rFonts w:cs="Arial"/>
              </w:rPr>
            </w:pPr>
            <w:r w:rsidRPr="004D4C2D">
              <w:rPr>
                <w:rFonts w:cs="Arial"/>
              </w:rPr>
              <w:t>Patients, children, adolescents without CAD or PAD</w:t>
            </w:r>
          </w:p>
        </w:tc>
      </w:tr>
      <w:tr w:rsidR="00903F3E" w:rsidRPr="004D4C2D" w14:paraId="7132D614" w14:textId="77777777" w:rsidTr="00DF09BC">
        <w:trPr>
          <w:jc w:val="left"/>
        </w:trPr>
        <w:tc>
          <w:tcPr>
            <w:tcW w:w="3162" w:type="dxa"/>
          </w:tcPr>
          <w:p w14:paraId="3AA1A916" w14:textId="77777777" w:rsidR="00903F3E" w:rsidRPr="004D4C2D" w:rsidRDefault="00903F3E" w:rsidP="00DF09BC">
            <w:pPr>
              <w:pStyle w:val="Text"/>
              <w:rPr>
                <w:rFonts w:cs="Arial"/>
              </w:rPr>
            </w:pPr>
            <w:r w:rsidRPr="004D4C2D">
              <w:rPr>
                <w:rFonts w:cs="Arial"/>
              </w:rPr>
              <w:t>Interventions (I)</w:t>
            </w:r>
          </w:p>
        </w:tc>
        <w:tc>
          <w:tcPr>
            <w:tcW w:w="3432" w:type="dxa"/>
          </w:tcPr>
          <w:p w14:paraId="66E08E47" w14:textId="77777777" w:rsidR="00903F3E" w:rsidRPr="004D4C2D" w:rsidRDefault="00903F3E" w:rsidP="00DF09BC">
            <w:pPr>
              <w:pStyle w:val="ListBullet"/>
              <w:rPr>
                <w:rFonts w:cs="Arial"/>
              </w:rPr>
            </w:pPr>
            <w:r w:rsidRPr="004D4C2D">
              <w:rPr>
                <w:rFonts w:cs="Arial"/>
              </w:rPr>
              <w:t>No intervention specified</w:t>
            </w:r>
          </w:p>
        </w:tc>
        <w:tc>
          <w:tcPr>
            <w:tcW w:w="2821" w:type="dxa"/>
          </w:tcPr>
          <w:p w14:paraId="4FBF191A" w14:textId="77777777" w:rsidR="00903F3E" w:rsidRPr="004D4C2D" w:rsidRDefault="00903F3E" w:rsidP="00DF09BC">
            <w:pPr>
              <w:pStyle w:val="ListBullet"/>
              <w:rPr>
                <w:rFonts w:cs="Arial"/>
              </w:rPr>
            </w:pPr>
            <w:r w:rsidRPr="004D4C2D">
              <w:rPr>
                <w:rFonts w:cs="Arial"/>
              </w:rPr>
              <w:t>Not applicable</w:t>
            </w:r>
          </w:p>
        </w:tc>
      </w:tr>
      <w:tr w:rsidR="00903F3E" w:rsidRPr="004D4C2D" w14:paraId="7F7E01EE" w14:textId="77777777" w:rsidTr="00DF09BC">
        <w:trPr>
          <w:jc w:val="left"/>
        </w:trPr>
        <w:tc>
          <w:tcPr>
            <w:tcW w:w="3162" w:type="dxa"/>
          </w:tcPr>
          <w:p w14:paraId="464BC316" w14:textId="77777777" w:rsidR="00903F3E" w:rsidRPr="004D4C2D" w:rsidRDefault="00903F3E" w:rsidP="00DF09BC">
            <w:pPr>
              <w:pStyle w:val="Text"/>
              <w:rPr>
                <w:rFonts w:cs="Arial"/>
              </w:rPr>
            </w:pPr>
            <w:r w:rsidRPr="004D4C2D">
              <w:rPr>
                <w:rFonts w:cs="Arial"/>
              </w:rPr>
              <w:t>Comparators (C)</w:t>
            </w:r>
          </w:p>
        </w:tc>
        <w:tc>
          <w:tcPr>
            <w:tcW w:w="3432" w:type="dxa"/>
          </w:tcPr>
          <w:p w14:paraId="63880CB7" w14:textId="77777777" w:rsidR="00903F3E" w:rsidRPr="004D4C2D" w:rsidRDefault="00903F3E" w:rsidP="00DF09BC">
            <w:pPr>
              <w:pStyle w:val="ListBullet"/>
              <w:rPr>
                <w:rFonts w:cs="Arial"/>
              </w:rPr>
            </w:pPr>
            <w:r w:rsidRPr="004D4C2D">
              <w:rPr>
                <w:rFonts w:cs="Arial"/>
              </w:rPr>
              <w:t>No comparators specified</w:t>
            </w:r>
          </w:p>
        </w:tc>
        <w:tc>
          <w:tcPr>
            <w:tcW w:w="2821" w:type="dxa"/>
          </w:tcPr>
          <w:p w14:paraId="755CADA1" w14:textId="77777777" w:rsidR="00903F3E" w:rsidRPr="004D4C2D" w:rsidRDefault="00903F3E" w:rsidP="00DF09BC">
            <w:pPr>
              <w:pStyle w:val="ListBullet"/>
              <w:rPr>
                <w:rFonts w:cs="Arial"/>
              </w:rPr>
            </w:pPr>
            <w:r w:rsidRPr="004D4C2D">
              <w:rPr>
                <w:rFonts w:cs="Arial"/>
              </w:rPr>
              <w:t>Not applicable</w:t>
            </w:r>
          </w:p>
        </w:tc>
      </w:tr>
      <w:tr w:rsidR="00903F3E" w:rsidRPr="004D4C2D" w14:paraId="628A4F94" w14:textId="77777777" w:rsidTr="00DF09BC">
        <w:trPr>
          <w:jc w:val="left"/>
        </w:trPr>
        <w:tc>
          <w:tcPr>
            <w:tcW w:w="3162" w:type="dxa"/>
          </w:tcPr>
          <w:p w14:paraId="201CFED3" w14:textId="77777777" w:rsidR="00903F3E" w:rsidRPr="004D4C2D" w:rsidRDefault="00903F3E" w:rsidP="00DF09BC">
            <w:pPr>
              <w:pStyle w:val="Text"/>
              <w:rPr>
                <w:rFonts w:cs="Arial"/>
              </w:rPr>
            </w:pPr>
            <w:r w:rsidRPr="004D4C2D">
              <w:rPr>
                <w:rFonts w:cs="Arial"/>
              </w:rPr>
              <w:t>Outcomes (O)</w:t>
            </w:r>
          </w:p>
        </w:tc>
        <w:tc>
          <w:tcPr>
            <w:tcW w:w="3432" w:type="dxa"/>
          </w:tcPr>
          <w:p w14:paraId="1368A5C5" w14:textId="77777777" w:rsidR="00903F3E" w:rsidRPr="004D4C2D" w:rsidRDefault="00903F3E" w:rsidP="00DF09BC">
            <w:pPr>
              <w:pStyle w:val="ListBullet"/>
              <w:rPr>
                <w:rFonts w:cs="Arial"/>
              </w:rPr>
            </w:pPr>
            <w:r w:rsidRPr="004D4C2D">
              <w:rPr>
                <w:rFonts w:cs="Arial"/>
              </w:rPr>
              <w:t>Epidemiology (incidence and prevalence)</w:t>
            </w:r>
          </w:p>
          <w:p w14:paraId="30AC2420" w14:textId="77777777" w:rsidR="00903F3E" w:rsidRPr="004D4C2D" w:rsidRDefault="00903F3E" w:rsidP="00DF09BC">
            <w:pPr>
              <w:pStyle w:val="ListBullet"/>
              <w:rPr>
                <w:rFonts w:cs="Arial"/>
              </w:rPr>
            </w:pPr>
            <w:r w:rsidRPr="004D4C2D">
              <w:rPr>
                <w:rFonts w:cs="Arial"/>
              </w:rPr>
              <w:t>Disease and complication risk factors</w:t>
            </w:r>
          </w:p>
          <w:p w14:paraId="56F2A3E2" w14:textId="77777777" w:rsidR="00903F3E" w:rsidRPr="004D4C2D" w:rsidRDefault="00903F3E" w:rsidP="00DF09BC">
            <w:pPr>
              <w:pStyle w:val="ListBullet"/>
              <w:rPr>
                <w:rFonts w:cs="Arial"/>
              </w:rPr>
            </w:pPr>
            <w:r w:rsidRPr="004D4C2D">
              <w:rPr>
                <w:rFonts w:cs="Arial"/>
              </w:rPr>
              <w:t>Treatment pattern (clinical guidelines)</w:t>
            </w:r>
          </w:p>
          <w:p w14:paraId="35860126" w14:textId="77777777" w:rsidR="00903F3E" w:rsidRPr="004D4C2D" w:rsidRDefault="00903F3E" w:rsidP="00DF09BC">
            <w:pPr>
              <w:pStyle w:val="ListBullet"/>
              <w:rPr>
                <w:rFonts w:cs="Arial"/>
              </w:rPr>
            </w:pPr>
            <w:r w:rsidRPr="004D4C2D">
              <w:rPr>
                <w:rFonts w:cs="Arial"/>
              </w:rPr>
              <w:t>Humanistic burden (QoL patient satisfaction, mortality, and morbidity)</w:t>
            </w:r>
          </w:p>
          <w:p w14:paraId="70E6E5CB" w14:textId="77777777" w:rsidR="00903F3E" w:rsidRPr="004D4C2D" w:rsidRDefault="00903F3E" w:rsidP="00DF09BC">
            <w:pPr>
              <w:pStyle w:val="ListBullet"/>
              <w:rPr>
                <w:rFonts w:cs="Arial"/>
              </w:rPr>
            </w:pPr>
            <w:r w:rsidRPr="004D4C2D">
              <w:rPr>
                <w:rFonts w:cs="Arial"/>
              </w:rPr>
              <w:t>Economic burden (resource use including hospitalizations, cost, and absenteeism)</w:t>
            </w:r>
          </w:p>
        </w:tc>
        <w:tc>
          <w:tcPr>
            <w:tcW w:w="2821" w:type="dxa"/>
          </w:tcPr>
          <w:p w14:paraId="650A9887" w14:textId="77777777" w:rsidR="00903F3E" w:rsidRPr="004D4C2D" w:rsidRDefault="00903F3E" w:rsidP="00DF09BC">
            <w:pPr>
              <w:pStyle w:val="ListBullet"/>
              <w:rPr>
                <w:rFonts w:cs="Arial"/>
              </w:rPr>
            </w:pPr>
            <w:r w:rsidRPr="004D4C2D">
              <w:rPr>
                <w:rFonts w:cs="Arial"/>
              </w:rPr>
              <w:t>Other outcomes</w:t>
            </w:r>
          </w:p>
        </w:tc>
      </w:tr>
      <w:tr w:rsidR="00903F3E" w:rsidRPr="004D4C2D" w14:paraId="681EECC0" w14:textId="77777777" w:rsidTr="00DF09BC">
        <w:trPr>
          <w:jc w:val="left"/>
        </w:trPr>
        <w:tc>
          <w:tcPr>
            <w:tcW w:w="3162" w:type="dxa"/>
          </w:tcPr>
          <w:p w14:paraId="6F1BC71D" w14:textId="77777777" w:rsidR="00903F3E" w:rsidRPr="004D4C2D" w:rsidRDefault="00903F3E" w:rsidP="00DF09BC">
            <w:pPr>
              <w:pStyle w:val="Text"/>
              <w:rPr>
                <w:rFonts w:cs="Arial"/>
              </w:rPr>
            </w:pPr>
            <w:r w:rsidRPr="004D4C2D">
              <w:rPr>
                <w:rFonts w:cs="Arial"/>
              </w:rPr>
              <w:t>Study design (S)</w:t>
            </w:r>
          </w:p>
        </w:tc>
        <w:tc>
          <w:tcPr>
            <w:tcW w:w="3432" w:type="dxa"/>
          </w:tcPr>
          <w:p w14:paraId="17B2A863" w14:textId="77777777" w:rsidR="00903F3E" w:rsidRPr="004D4C2D" w:rsidRDefault="00903F3E" w:rsidP="00DF09BC">
            <w:pPr>
              <w:pStyle w:val="ListBullet"/>
              <w:rPr>
                <w:rFonts w:cs="Arial"/>
              </w:rPr>
            </w:pPr>
            <w:r w:rsidRPr="004D4C2D">
              <w:rPr>
                <w:rFonts w:cs="Arial"/>
              </w:rPr>
              <w:t>Observational studies</w:t>
            </w:r>
          </w:p>
          <w:p w14:paraId="3BF29364" w14:textId="77777777" w:rsidR="00903F3E" w:rsidRPr="004D4C2D" w:rsidRDefault="00903F3E" w:rsidP="00DF09BC">
            <w:pPr>
              <w:pStyle w:val="ListBullet"/>
              <w:rPr>
                <w:rFonts w:cs="Arial"/>
              </w:rPr>
            </w:pPr>
            <w:r w:rsidRPr="004D4C2D">
              <w:rPr>
                <w:rFonts w:cs="Arial"/>
              </w:rPr>
              <w:t>Reviews</w:t>
            </w:r>
          </w:p>
        </w:tc>
        <w:tc>
          <w:tcPr>
            <w:tcW w:w="2821" w:type="dxa"/>
          </w:tcPr>
          <w:p w14:paraId="640D2A5C" w14:textId="77777777" w:rsidR="00903F3E" w:rsidRPr="004D4C2D" w:rsidRDefault="00903F3E" w:rsidP="00DF09BC">
            <w:pPr>
              <w:pStyle w:val="ListBullet"/>
              <w:rPr>
                <w:rFonts w:cs="Arial"/>
              </w:rPr>
            </w:pPr>
            <w:r w:rsidRPr="004D4C2D">
              <w:rPr>
                <w:rFonts w:cs="Arial"/>
              </w:rPr>
              <w:t>Other studies</w:t>
            </w:r>
          </w:p>
        </w:tc>
      </w:tr>
    </w:tbl>
    <w:p w14:paraId="056D8015" w14:textId="77777777" w:rsidR="00903F3E" w:rsidRPr="004D4C2D" w:rsidRDefault="00903F3E" w:rsidP="00903F3E">
      <w:pPr>
        <w:pStyle w:val="Text"/>
        <w:rPr>
          <w:lang w:eastAsia="en-GB"/>
        </w:rPr>
      </w:pPr>
      <w:r w:rsidRPr="004D4C2D">
        <w:rPr>
          <w:vertAlign w:val="superscript"/>
          <w:lang w:eastAsia="en-GB"/>
        </w:rPr>
        <w:t>a</w:t>
      </w:r>
      <w:r w:rsidRPr="004D4C2D">
        <w:rPr>
          <w:lang w:eastAsia="en-GB"/>
        </w:rPr>
        <w:t>The geographic scope of the review included Canada, France, Germany, Sweden, the UK and the USA</w:t>
      </w:r>
    </w:p>
    <w:p w14:paraId="54D7628B" w14:textId="77777777" w:rsidR="00903F3E" w:rsidRPr="004D4C2D" w:rsidRDefault="00903F3E" w:rsidP="00903F3E">
      <w:pPr>
        <w:pStyle w:val="Text"/>
        <w:rPr>
          <w:lang w:eastAsia="en-GB"/>
        </w:rPr>
      </w:pPr>
      <w:r w:rsidRPr="004D4C2D">
        <w:rPr>
          <w:lang w:eastAsia="en-GB"/>
        </w:rPr>
        <w:t>CAD, coronary artery disease; PAD, peripheral artery disease; QoL, quality of life</w:t>
      </w:r>
    </w:p>
    <w:p w14:paraId="65EC622F" w14:textId="77777777" w:rsidR="00903F3E" w:rsidRPr="004D4C2D" w:rsidRDefault="00903F3E" w:rsidP="00903F3E">
      <w:pPr>
        <w:pStyle w:val="Text"/>
        <w:rPr>
          <w:b/>
        </w:rPr>
      </w:pPr>
    </w:p>
    <w:p w14:paraId="387F904C" w14:textId="77777777" w:rsidR="00903F3E" w:rsidRPr="004D4C2D" w:rsidRDefault="00903F3E" w:rsidP="00903F3E">
      <w:pPr>
        <w:pStyle w:val="Text"/>
        <w:rPr>
          <w:b/>
        </w:rPr>
      </w:pPr>
    </w:p>
    <w:p w14:paraId="10CF8AAE" w14:textId="77777777" w:rsidR="00903F3E" w:rsidRPr="004D4C2D" w:rsidRDefault="00903F3E" w:rsidP="00903F3E">
      <w:pPr>
        <w:pStyle w:val="Text"/>
        <w:rPr>
          <w:b/>
        </w:rPr>
        <w:sectPr w:rsidR="00903F3E" w:rsidRPr="004D4C2D" w:rsidSect="00316EB0">
          <w:pgSz w:w="11906" w:h="16838" w:code="9"/>
          <w:pgMar w:top="1418" w:right="1418" w:bottom="1418" w:left="1418" w:header="284" w:footer="720" w:gutter="0"/>
          <w:cols w:space="720"/>
          <w:docGrid w:linePitch="326"/>
        </w:sectPr>
      </w:pPr>
    </w:p>
    <w:p w14:paraId="0507EB3D" w14:textId="77777777" w:rsidR="00903F3E" w:rsidRPr="004D4C2D" w:rsidRDefault="00903F3E" w:rsidP="00903F3E">
      <w:pPr>
        <w:pStyle w:val="Text"/>
      </w:pPr>
      <w:r w:rsidRPr="004D4C2D">
        <w:rPr>
          <w:b/>
          <w:bCs/>
          <w:iCs/>
        </w:rPr>
        <w:lastRenderedPageBreak/>
        <w:t>SUPPLEMENTARY</w:t>
      </w:r>
      <w:r w:rsidRPr="004D4C2D">
        <w:rPr>
          <w:b/>
        </w:rPr>
        <w:t xml:space="preserve"> TABLE 2 </w:t>
      </w:r>
      <w:r w:rsidRPr="004D4C2D">
        <w:t>Guideline recommendations on the use of antiplatelet therapy in patients with stable angina/stable CAD</w:t>
      </w:r>
    </w:p>
    <w:tbl>
      <w:tblPr>
        <w:tblpPr w:leftFromText="180" w:rightFromText="180" w:vertAnchor="text" w:tblpY="1"/>
        <w:tblOverlap w:val="never"/>
        <w:tblW w:w="13887" w:type="dxa"/>
        <w:tblBorders>
          <w:top w:val="single" w:sz="4" w:space="0" w:color="auto"/>
          <w:bottom w:val="single" w:sz="4" w:space="0" w:color="auto"/>
        </w:tblBorders>
        <w:tblLayout w:type="fixed"/>
        <w:tblLook w:val="0620" w:firstRow="1" w:lastRow="0" w:firstColumn="0" w:lastColumn="0" w:noHBand="1" w:noVBand="1"/>
      </w:tblPr>
      <w:tblGrid>
        <w:gridCol w:w="3114"/>
        <w:gridCol w:w="3260"/>
        <w:gridCol w:w="7513"/>
      </w:tblGrid>
      <w:tr w:rsidR="00903F3E" w:rsidRPr="004D4C2D" w14:paraId="39C4B0EF" w14:textId="77777777" w:rsidTr="00DF09BC">
        <w:tc>
          <w:tcPr>
            <w:tcW w:w="3114" w:type="dxa"/>
            <w:tcBorders>
              <w:top w:val="single" w:sz="4" w:space="0" w:color="auto"/>
              <w:bottom w:val="single" w:sz="4" w:space="0" w:color="auto"/>
            </w:tcBorders>
          </w:tcPr>
          <w:p w14:paraId="1BD83537" w14:textId="77777777" w:rsidR="00903F3E" w:rsidRPr="004D4C2D" w:rsidRDefault="00903F3E" w:rsidP="00DF09BC">
            <w:pPr>
              <w:pStyle w:val="Text"/>
            </w:pPr>
            <w:r w:rsidRPr="004D4C2D">
              <w:t xml:space="preserve">Guideline/Country </w:t>
            </w:r>
          </w:p>
        </w:tc>
        <w:tc>
          <w:tcPr>
            <w:tcW w:w="3260" w:type="dxa"/>
            <w:tcBorders>
              <w:top w:val="single" w:sz="4" w:space="0" w:color="auto"/>
              <w:bottom w:val="single" w:sz="4" w:space="0" w:color="auto"/>
            </w:tcBorders>
          </w:tcPr>
          <w:p w14:paraId="507E3F58" w14:textId="77777777" w:rsidR="00903F3E" w:rsidRPr="004D4C2D" w:rsidRDefault="00903F3E" w:rsidP="00DF09BC">
            <w:pPr>
              <w:pStyle w:val="Text"/>
            </w:pPr>
            <w:r w:rsidRPr="004D4C2D">
              <w:t xml:space="preserve">Population </w:t>
            </w:r>
          </w:p>
        </w:tc>
        <w:tc>
          <w:tcPr>
            <w:tcW w:w="7513" w:type="dxa"/>
            <w:tcBorders>
              <w:top w:val="single" w:sz="4" w:space="0" w:color="auto"/>
              <w:bottom w:val="single" w:sz="4" w:space="0" w:color="auto"/>
            </w:tcBorders>
          </w:tcPr>
          <w:p w14:paraId="1650EDEF" w14:textId="77777777" w:rsidR="00903F3E" w:rsidRPr="004D4C2D" w:rsidRDefault="00903F3E" w:rsidP="00DF09BC">
            <w:pPr>
              <w:pStyle w:val="Text"/>
            </w:pPr>
            <w:r w:rsidRPr="004D4C2D">
              <w:t xml:space="preserve">Recommendations </w:t>
            </w:r>
          </w:p>
        </w:tc>
      </w:tr>
      <w:tr w:rsidR="00903F3E" w:rsidRPr="004D4C2D" w14:paraId="1942D8E2" w14:textId="77777777" w:rsidTr="00DF09BC">
        <w:tc>
          <w:tcPr>
            <w:tcW w:w="3114" w:type="dxa"/>
            <w:tcBorders>
              <w:top w:val="single" w:sz="4" w:space="0" w:color="auto"/>
            </w:tcBorders>
          </w:tcPr>
          <w:p w14:paraId="49C482C3" w14:textId="1957908B" w:rsidR="00903F3E" w:rsidRPr="004D4C2D" w:rsidRDefault="00903F3E" w:rsidP="00DF09BC">
            <w:pPr>
              <w:pStyle w:val="Text"/>
            </w:pPr>
            <w:r w:rsidRPr="004D4C2D">
              <w:rPr>
                <w:bCs/>
              </w:rPr>
              <w:t>ESC (2013)</w:t>
            </w:r>
            <w:r w:rsidRPr="004D4C2D">
              <w:fldChar w:fldCharType="begin">
                <w:fldData xml:space="preserve">PEVuZE5vdGU+PENpdGU+PEF1dGhvcj5Nb250YWxlc2NvdDwvQXV0aG9yPjxZZWFyPjIwMTM8L1ll
YXI+PFJlY051bT4xNDAwODwvUmVjTnVtPjxEaXNwbGF5VGV4dD48c3R5bGUgZmFjZT0ic3VwZXJz
Y3JpcHQiPjE8L3N0eWxlPjwvRGlzcGxheVRleHQ+PHJlY29yZD48cmVjLW51bWJlcj4xNDAwODwv
cmVjLW51bWJlcj48Zm9yZWlnbi1rZXlzPjxrZXkgYXBwPSJFTiIgZGItaWQ9InZkNWRmZXJ4MXJ2
cHc5ZWUycGNwNXhmY2F6ZGVyZDl4ZHN0MiIgdGltZXN0YW1wPSIxNTIxMjEyODA4Ij4xNDAwODwv
a2V5PjwvZm9yZWlnbi1rZXlzPjxyZWYtdHlwZSBuYW1lPSJKb3VybmFsIEFydGljbGUiPjE3PC9y
ZWYtdHlwZT48Y29udHJpYnV0b3JzPjxhdXRob3JzPjxhdXRob3I+TW9udGFsZXNjb3QsIEcuPC9h
dXRob3I+PGF1dGhvcj5TZWNodGVtLCBVLjwvYXV0aG9yPjxhdXRob3I+QWNoZW5iYWNoLCBTLjwv
YXV0aG9yPjxhdXRob3I+QW5kcmVvdHRpLCBGLjwvYXV0aG9yPjxhdXRob3I+QXJkZW4sIEMuPC9h
dXRob3I+PGF1dGhvcj5CdWRhaiwgQS48L2F1dGhvcj48YXV0aG9yPkJ1Z2lhcmRpbmksIFIuPC9h
dXRob3I+PGF1dGhvcj5DcmVhLCBGLjwvYXV0aG9yPjxhdXRob3I+Q3Vpc3NldCwgVC48L2F1dGhv
cj48YXV0aG9yPkRpIE1hcmlvLCBDLjwvYXV0aG9yPjxhdXRob3I+RmVycmVpcmEsIEouUi48L2F1
dGhvcj48YXV0aG9yPkdlcnNoLCBCLkouPC9hdXRob3I+PGF1dGhvcj5HaXR0LCBBLksuPC9hdXRo
b3I+PGF1dGhvcj5IdWxvdCwgSi5TLjwvYXV0aG9yPjxhdXRob3I+TWFyeCwgTi48L2F1dGhvcj48
YXV0aG9yPk9waWUsIEwuSC48L2F1dGhvcj48YXV0aG9yPlBmaXN0ZXJlciwgTS48L2F1dGhvcj48
YXV0aG9yPlByZXNjb3R0LCBFLjwvYXV0aG9yPjxhdXRob3I+UnVzY2hpdHprYSwgRi48L2F1dGhv
cj48YXV0aG9yPlNhYmF0w6ksIE0uPC9hdXRob3I+PGF1dGhvcj5TZW5pb3IsIFIuPC9hdXRob3I+
PGF1dGhvcj5UYWdnYXJ0LCBELlAuPC9hdXRob3I+PGF1dGhvcj52YW4gZGVyIFdhbGwsIEUuRS48
L2F1dGhvcj48YXV0aG9yPlZyaW50cywgQy5KLjwvYXV0aG9yPjxhdXRob3I+WmFtb3Jhbm8sIEou
TC48L2F1dGhvcj48YXV0aG9yPkFjaGVuYmFjaCwgUy48L2F1dGhvcj48YXV0aG9yPkJhdW1nYXJ0
bmVyLCBILjwvYXV0aG9yPjxhdXRob3I+QmF4LCBKLkouPC9hdXRob3I+PGF1dGhvcj5CdWVubywg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YXV0aG9yPkhvZXMsIEEuVy48L2F1dGhvcj48YXV0aG9yPktpcmNoaG9mLCBQLjwvYXV0aG9yPjxh
dXRob3I+S251dXRpLCBKLjwvYXV0aG9yPjxhdXRob3I+S29saCwgUC48L2F1dGhvcj48YXV0aG9y
PkxhbmNlbGxvdHRpLCBQLjwvYXV0aG9yPjxhdXRob3I+TGluaGFydCwgQS48L2F1dGhvcj48YXV0
aG9yPk5paG95YW5ub3BvdWxvcywgUC48L2F1dGhvcj48YXV0aG9yPlBpZXBvbGksIE0uRi48L2F1
dGhvcj48YXV0aG9yPlBvbmlrb3dza2ksIFAuPC9hdXRob3I+PGF1dGhvcj5TaXJuZXMsIFAuQS48
L2F1dGhvcj48YXV0aG9yPlRhbWFyZ28sIEouTC48L2F1dGhvcj48YXV0aG9yPlRlbmRlcmEsIE0u
PC9hdXRob3I+PGF1dGhvcj5Ub3JiaWNraSwgQS48L2F1dGhvcj48YXV0aG9yPldpam5zLCBXLjwv
YXV0aG9yPjxhdXRob3I+V2luZGVja2VyLCBTLjwvYXV0aG9yPjxhdXRob3I+S251dXRpLCBKLjwv
YXV0aG9yPjxhdXRob3I+VmFsZ2ltaWdsaSwgTS48L2F1dGhvcj48YXV0aG9yPkJ1ZW5vLCBILjwv
YXV0aG9yPjxhdXRob3I+Q2xhZXlzLCBNLkouPC9hdXRob3I+PGF1dGhvcj5Eb25uZXItQmFuemhv
ZmYsIE4uPC9hdXRob3I+PGF1dGhvcj5Fcm9sLCBDLjwvYXV0aG9yPjxhdXRob3I+RnJhbmssIEgu
PC9hdXRob3I+PGF1dGhvcj5GdW5jay1CcmVudGFubywgQy48L2F1dGhvcj48YXV0aG9yPkdhZW1w
ZXJsaSwgTy48L2F1dGhvcj48YXV0aG9yPkdvbnphbGV6LUp1YW5hdGV5LCBKLlIuPC9hdXRob3I+
PGF1dGhvcj5IYW1pbG9zLCBNLjwvYXV0aG9yPjxhdXRob3I+SGFzZGFpLCBELjwvYXV0aG9yPjxh
dXRob3I+SHVzdGVkLCBTLjwvYXV0aG9yPjxhdXRob3I+SmFtZXMsIFMuSy48L2F1dGhvcj48YXV0
aG9yPktlcnZpbmVuLCBLLjwvYXV0aG9yPjxhdXRob3I+S29saCwgUC48L2F1dGhvcj48YXV0aG9y
PktyaXN0ZW5zZW4sIFMuRC48L2F1dGhvcj48YXV0aG9yPkxhbmNlbGxvdHRpLCBQLjwvYXV0aG9y
PjxhdXRob3I+TWFnZ2lvbmksIEEuUC48L2F1dGhvcj48YXV0aG9yPlBpZXBvbGksIE0uRi48L2F1
dGhvcj48YXV0aG9yPlByaWVzLCBBLlIuPC9hdXRob3I+PGF1dGhvcj5Sb21lbywgRi48L2F1dGhv
cj48YXV0aG9yPlJ5ZMOpbiwgTC48L2F1dGhvcj48YXV0aG9yPlNpbW9vbnMsIE0uTC48L2F1dGhv
cj48YXV0aG9yPlNpcm5lcywgUC5BLjwvYXV0aG9yPjxhdXRob3I+U3RlZywgUC5HLjwvYXV0aG9y
PjxhdXRob3I+VGltbWlzLCBBLjwvYXV0aG9yPjxhdXRob3I+V2lqbnMsIFcuPC9hdXRob3I+PGF1
dGhvcj5XaW5kZWNrZXIsIFMuPC9hdXRob3I+PGF1dGhvcj5ZaWxkaXJpciwgQS48L2F1dGhvcj48
YXV0aG9yPlphbW9yYW5vLCBKLkwuPC9hdXRob3I+PC9hdXRob3JzPjwvY29udHJpYnV0b3JzPjxh
dXRoLWFkZHJlc3M+VGhlIGRpc2Nsb3N1cmUgZm9ybXMgb2YgdGhlIGF1dGhvcnMgYW5kIHJldmll
d2VycyBhcmUgYXZhaWxhYmxlIG9uIHRoZSBFU0Mgd2Vic2l0ZSB3d3cuZXNjYXJkaW8ub3JnL2d1
aWRlbGluZXM8L2F1dGgtYWRkcmVzcz48dGl0bGVzPjx0aXRsZT4yMDEzIEVTQyBndWlkZWxpbmVz
IG9uIHRoZSBtYW5hZ2VtZW50IG9mIHN0YWJsZSBjb3JvbmFyeSBhcnRlcnkgZGlzZWFzZTogdGhl
IHRhc2sgZm9yY2Ugb24gdGhlIG1hbmFnZW1lbnQgb2Ygc3RhYmxlIGNvcm9uYXJ5IGFydGVyeSBk
aXNlYXNlIG9mIHRoZSBFdXJvcGVhbiBTb2NpZXR5IG9mIENhcmRpb2xvZ3k8L3RpdGxlPjxzZWNv
bmRhcnktdGl0bGU+RXVyIEhlYXJ0IEo8L3NlY29uZGFyeS10aXRsZT48L3RpdGxlcz48cGVyaW9k
aWNhbD48ZnVsbC10aXRsZT5FdXIgSGVhcnQgSjwvZnVsbC10aXRsZT48YWJici0xPkV1ci4gSGVh
cnQgSi48L2FiYnItMT48L3BlcmlvZGljYWw+PHBhZ2VzPjI5NDnigJMzMDAzPC9wYWdlcz48dm9s
dW1lPjM0PC92b2x1bWU+PG51bWJlcj4zODwvbnVtYmVyPjxyZXByaW50LWVkaXRpb24+Tm90IGlu
IEZpbGU8L3JlcHJpbnQtZWRpdGlvbj48a2V5d29yZHM+PGtleXdvcmQ+QWdlZDwva2V5d29yZD48
a2V5d29yZD5BbmdpbmEsU3RhYmxlPC9rZXl3b3JkPjxrZXl3b3JkPkFydGVyaWVzPC9rZXl3b3Jk
PjxrZXl3b3JkPkFSVEVSWS1ESVNFQVNFPC9rZXl3b3JkPjxrZXl3b3JkPkNhcmRpYWMgSW1hZ2lu
ZyBUZWNobmlxdWVzPC9rZXl3b3JkPjxrZXl3b3JkPkNhcmRpb2xvZ3k8L2tleXdvcmQ+PGtleXdv
cmQ+Q2FyZGlvdG9uaWMgQWdlbnRzPC9rZXl3b3JkPjxrZXl3b3JkPkNvcm9uYXJ5IEFydGVyeSBC
eXBhc3M8L2tleXdvcmQ+PGtleXdvcmQ+Q29yb25hcnkgQXJ0ZXJ5IERpc2Vhc2U8L2tleXdvcmQ+
PGtleXdvcmQ+ZGlhZ25vc2lzPC9rZXl3b3JkPjxrZXl3b3JkPkRpc2Nsb3N1cmU8L2tleXdvcmQ+
PGtleXdvcmQ+RGlzZWFzZTwva2V5d29yZD48a2V5d29yZD5FbGVjdHJvY2FyZGlvZ3JhcGh5PC9r
ZXl3b3JkPjxrZXl3b3JkPmV0aW9sb2d5PC9rZXl3b3JkPjxrZXl3b3JkPkV2aWRlbmNlLUJhc2Vk
IE1lZGljaW5lPC9rZXl3b3JkPjxrZXl3b3JkPkZlbWFsZTwva2V5d29yZD48a2V5d29yZD5ndWlk
ZWxpbmU8L2tleXdvcmQ+PGtleXdvcmQ+R3VpZGVsaW5lczwva2V5d29yZD48a2V5d29yZD5IdW1h
bnM8L2tleXdvcmQ+PGtleXdvcmQ+TWFsZTwva2V5d29yZD48a2V5d29yZD5NQU5BR0VNRU5UPC9r
ZXl3b3JkPjxrZXl3b3JkPm1ldGhvZHM8L2tleXdvcmQ+PGtleXdvcmQ+TXlvY2FyZGlhbCBSZXZh
c2N1bGFyaXphdGlvbjwva2V5d29yZD48a2V5d29yZD5QZXJjdXRhbmVvdXMgQ29yb25hcnkgSW50
ZXJ2ZW50aW9uPC9rZXl3b3JkPjxrZXl3b3JkPlByaW1hcnkgSGVhbHRoIENhcmU8L2tleXdvcmQ+
PGtleXdvcmQ+UHJvZ25vc2lzPC9rZXl3b3JkPjxrZXl3b3JkPlJpc2sgQXNzZXNzbWVudDwva2V5
d29yZD48a2V5d29yZD5SaXNrIFJlZHVjdGlvbiBCZWhhdmlvcjwva2V5d29yZD48a2V5d29yZD50
aGVyYXBldXRpYyB1c2U8L2tleXdvcmQ+PGtleXdvcmQ+dGhlcmFweTwva2V5d29yZD48L2tleXdv
cmRzPjxkYXRlcz48eWVhcj4yMDEzPC95ZWFyPjxwdWItZGF0ZXM+PGRhdGU+MTAvMjAxMzwvZGF0
ZT48L3B1Yi1kYXRlcz48L2RhdGVzPjxsYWJlbD5NT05UQUxFU0NPVDIwMTM8L2xhYmVsPjx1cmxz
PjxyZWxhdGVkLXVybHM+PHVybD48c3R5bGUgZmFjZT0idW5kZXJsaW5lIiBmb250PSJkZWZhdWx0
IiBzaXplPSIxMDAlIj5odHRwOi8vd3d3Lm5jYmkubmxtLm5paC5nb3YvcHVibWVkLzIzOTk2Mjg2
PC9zdHlsZT48L3VybD48L3JlbGF0ZWQtdXJscz48L3VybHM+PC9yZWNvcmQ+PC9DaXRlPjwvRW5k
Tm90ZT5=
</w:fldData>
              </w:fldChar>
            </w:r>
            <w:r>
              <w:instrText xml:space="preserve"> ADDIN EN.CITE </w:instrText>
            </w:r>
            <w:r>
              <w:fldChar w:fldCharType="begin">
                <w:fldData xml:space="preserve">PEVuZE5vdGU+PENpdGU+PEF1dGhvcj5Nb250YWxlc2NvdDwvQXV0aG9yPjxZZWFyPjIwMTM8L1ll
YXI+PFJlY051bT4xNDAwODwvUmVjTnVtPjxEaXNwbGF5VGV4dD48c3R5bGUgZmFjZT0ic3VwZXJz
Y3JpcHQiPjE8L3N0eWxlPjwvRGlzcGxheVRleHQ+PHJlY29yZD48cmVjLW51bWJlcj4xNDAwODwv
cmVjLW51bWJlcj48Zm9yZWlnbi1rZXlzPjxrZXkgYXBwPSJFTiIgZGItaWQ9InZkNWRmZXJ4MXJ2
cHc5ZWUycGNwNXhmY2F6ZGVyZDl4ZHN0MiIgdGltZXN0YW1wPSIxNTIxMjEyODA4Ij4xNDAwODwv
a2V5PjwvZm9yZWlnbi1rZXlzPjxyZWYtdHlwZSBuYW1lPSJKb3VybmFsIEFydGljbGUiPjE3PC9y
ZWYtdHlwZT48Y29udHJpYnV0b3JzPjxhdXRob3JzPjxhdXRob3I+TW9udGFsZXNjb3QsIEcuPC9h
dXRob3I+PGF1dGhvcj5TZWNodGVtLCBVLjwvYXV0aG9yPjxhdXRob3I+QWNoZW5iYWNoLCBTLjwv
YXV0aG9yPjxhdXRob3I+QW5kcmVvdHRpLCBGLjwvYXV0aG9yPjxhdXRob3I+QXJkZW4sIEMuPC9h
dXRob3I+PGF1dGhvcj5CdWRhaiwgQS48L2F1dGhvcj48YXV0aG9yPkJ1Z2lhcmRpbmksIFIuPC9h
dXRob3I+PGF1dGhvcj5DcmVhLCBGLjwvYXV0aG9yPjxhdXRob3I+Q3Vpc3NldCwgVC48L2F1dGhv
cj48YXV0aG9yPkRpIE1hcmlvLCBDLjwvYXV0aG9yPjxhdXRob3I+RmVycmVpcmEsIEouUi48L2F1
dGhvcj48YXV0aG9yPkdlcnNoLCBCLkouPC9hdXRob3I+PGF1dGhvcj5HaXR0LCBBLksuPC9hdXRo
b3I+PGF1dGhvcj5IdWxvdCwgSi5TLjwvYXV0aG9yPjxhdXRob3I+TWFyeCwgTi48L2F1dGhvcj48
YXV0aG9yPk9waWUsIEwuSC48L2F1dGhvcj48YXV0aG9yPlBmaXN0ZXJlciwgTS48L2F1dGhvcj48
YXV0aG9yPlByZXNjb3R0LCBFLjwvYXV0aG9yPjxhdXRob3I+UnVzY2hpdHprYSwgRi48L2F1dGhv
cj48YXV0aG9yPlNhYmF0w6ksIE0uPC9hdXRob3I+PGF1dGhvcj5TZW5pb3IsIFIuPC9hdXRob3I+
PGF1dGhvcj5UYWdnYXJ0LCBELlAuPC9hdXRob3I+PGF1dGhvcj52YW4gZGVyIFdhbGwsIEUuRS48
L2F1dGhvcj48YXV0aG9yPlZyaW50cywgQy5KLjwvYXV0aG9yPjxhdXRob3I+WmFtb3Jhbm8sIEou
TC48L2F1dGhvcj48YXV0aG9yPkFjaGVuYmFjaCwgUy48L2F1dGhvcj48YXV0aG9yPkJhdW1nYXJ0
bmVyLCBILjwvYXV0aG9yPjxhdXRob3I+QmF4LCBKLkouPC9hdXRob3I+PGF1dGhvcj5CdWVubywg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YXV0aG9yPkhvZXMsIEEuVy48L2F1dGhvcj48YXV0aG9yPktpcmNoaG9mLCBQLjwvYXV0aG9yPjxh
dXRob3I+S251dXRpLCBKLjwvYXV0aG9yPjxhdXRob3I+S29saCwgUC48L2F1dGhvcj48YXV0aG9y
PkxhbmNlbGxvdHRpLCBQLjwvYXV0aG9yPjxhdXRob3I+TGluaGFydCwgQS48L2F1dGhvcj48YXV0
aG9yPk5paG95YW5ub3BvdWxvcywgUC48L2F1dGhvcj48YXV0aG9yPlBpZXBvbGksIE0uRi48L2F1
dGhvcj48YXV0aG9yPlBvbmlrb3dza2ksIFAuPC9hdXRob3I+PGF1dGhvcj5TaXJuZXMsIFAuQS48
L2F1dGhvcj48YXV0aG9yPlRhbWFyZ28sIEouTC48L2F1dGhvcj48YXV0aG9yPlRlbmRlcmEsIE0u
PC9hdXRob3I+PGF1dGhvcj5Ub3JiaWNraSwgQS48L2F1dGhvcj48YXV0aG9yPldpam5zLCBXLjwv
YXV0aG9yPjxhdXRob3I+V2luZGVja2VyLCBTLjwvYXV0aG9yPjxhdXRob3I+S251dXRpLCBKLjwv
YXV0aG9yPjxhdXRob3I+VmFsZ2ltaWdsaSwgTS48L2F1dGhvcj48YXV0aG9yPkJ1ZW5vLCBILjwv
YXV0aG9yPjxhdXRob3I+Q2xhZXlzLCBNLkouPC9hdXRob3I+PGF1dGhvcj5Eb25uZXItQmFuemhv
ZmYsIE4uPC9hdXRob3I+PGF1dGhvcj5Fcm9sLCBDLjwvYXV0aG9yPjxhdXRob3I+RnJhbmssIEgu
PC9hdXRob3I+PGF1dGhvcj5GdW5jay1CcmVudGFubywgQy48L2F1dGhvcj48YXV0aG9yPkdhZW1w
ZXJsaSwgTy48L2F1dGhvcj48YXV0aG9yPkdvbnphbGV6LUp1YW5hdGV5LCBKLlIuPC9hdXRob3I+
PGF1dGhvcj5IYW1pbG9zLCBNLjwvYXV0aG9yPjxhdXRob3I+SGFzZGFpLCBELjwvYXV0aG9yPjxh
dXRob3I+SHVzdGVkLCBTLjwvYXV0aG9yPjxhdXRob3I+SmFtZXMsIFMuSy48L2F1dGhvcj48YXV0
aG9yPktlcnZpbmVuLCBLLjwvYXV0aG9yPjxhdXRob3I+S29saCwgUC48L2F1dGhvcj48YXV0aG9y
PktyaXN0ZW5zZW4sIFMuRC48L2F1dGhvcj48YXV0aG9yPkxhbmNlbGxvdHRpLCBQLjwvYXV0aG9y
PjxhdXRob3I+TWFnZ2lvbmksIEEuUC48L2F1dGhvcj48YXV0aG9yPlBpZXBvbGksIE0uRi48L2F1
dGhvcj48YXV0aG9yPlByaWVzLCBBLlIuPC9hdXRob3I+PGF1dGhvcj5Sb21lbywgRi48L2F1dGhv
cj48YXV0aG9yPlJ5ZMOpbiwgTC48L2F1dGhvcj48YXV0aG9yPlNpbW9vbnMsIE0uTC48L2F1dGhv
cj48YXV0aG9yPlNpcm5lcywgUC5BLjwvYXV0aG9yPjxhdXRob3I+U3RlZywgUC5HLjwvYXV0aG9y
PjxhdXRob3I+VGltbWlzLCBBLjwvYXV0aG9yPjxhdXRob3I+V2lqbnMsIFcuPC9hdXRob3I+PGF1
dGhvcj5XaW5kZWNrZXIsIFMuPC9hdXRob3I+PGF1dGhvcj5ZaWxkaXJpciwgQS48L2F1dGhvcj48
YXV0aG9yPlphbW9yYW5vLCBKLkwuPC9hdXRob3I+PC9hdXRob3JzPjwvY29udHJpYnV0b3JzPjxh
dXRoLWFkZHJlc3M+VGhlIGRpc2Nsb3N1cmUgZm9ybXMgb2YgdGhlIGF1dGhvcnMgYW5kIHJldmll
d2VycyBhcmUgYXZhaWxhYmxlIG9uIHRoZSBFU0Mgd2Vic2l0ZSB3d3cuZXNjYXJkaW8ub3JnL2d1
aWRlbGluZXM8L2F1dGgtYWRkcmVzcz48dGl0bGVzPjx0aXRsZT4yMDEzIEVTQyBndWlkZWxpbmVz
IG9uIHRoZSBtYW5hZ2VtZW50IG9mIHN0YWJsZSBjb3JvbmFyeSBhcnRlcnkgZGlzZWFzZTogdGhl
IHRhc2sgZm9yY2Ugb24gdGhlIG1hbmFnZW1lbnQgb2Ygc3RhYmxlIGNvcm9uYXJ5IGFydGVyeSBk
aXNlYXNlIG9mIHRoZSBFdXJvcGVhbiBTb2NpZXR5IG9mIENhcmRpb2xvZ3k8L3RpdGxlPjxzZWNv
bmRhcnktdGl0bGU+RXVyIEhlYXJ0IEo8L3NlY29uZGFyeS10aXRsZT48L3RpdGxlcz48cGVyaW9k
aWNhbD48ZnVsbC10aXRsZT5FdXIgSGVhcnQgSjwvZnVsbC10aXRsZT48YWJici0xPkV1ci4gSGVh
cnQgSi48L2FiYnItMT48L3BlcmlvZGljYWw+PHBhZ2VzPjI5NDnigJMzMDAzPC9wYWdlcz48dm9s
dW1lPjM0PC92b2x1bWU+PG51bWJlcj4zODwvbnVtYmVyPjxyZXByaW50LWVkaXRpb24+Tm90IGlu
IEZpbGU8L3JlcHJpbnQtZWRpdGlvbj48a2V5d29yZHM+PGtleXdvcmQ+QWdlZDwva2V5d29yZD48
a2V5d29yZD5BbmdpbmEsU3RhYmxlPC9rZXl3b3JkPjxrZXl3b3JkPkFydGVyaWVzPC9rZXl3b3Jk
PjxrZXl3b3JkPkFSVEVSWS1ESVNFQVNFPC9rZXl3b3JkPjxrZXl3b3JkPkNhcmRpYWMgSW1hZ2lu
ZyBUZWNobmlxdWVzPC9rZXl3b3JkPjxrZXl3b3JkPkNhcmRpb2xvZ3k8L2tleXdvcmQ+PGtleXdv
cmQ+Q2FyZGlvdG9uaWMgQWdlbnRzPC9rZXl3b3JkPjxrZXl3b3JkPkNvcm9uYXJ5IEFydGVyeSBC
eXBhc3M8L2tleXdvcmQ+PGtleXdvcmQ+Q29yb25hcnkgQXJ0ZXJ5IERpc2Vhc2U8L2tleXdvcmQ+
PGtleXdvcmQ+ZGlhZ25vc2lzPC9rZXl3b3JkPjxrZXl3b3JkPkRpc2Nsb3N1cmU8L2tleXdvcmQ+
PGtleXdvcmQ+RGlzZWFzZTwva2V5d29yZD48a2V5d29yZD5FbGVjdHJvY2FyZGlvZ3JhcGh5PC9r
ZXl3b3JkPjxrZXl3b3JkPmV0aW9sb2d5PC9rZXl3b3JkPjxrZXl3b3JkPkV2aWRlbmNlLUJhc2Vk
IE1lZGljaW5lPC9rZXl3b3JkPjxrZXl3b3JkPkZlbWFsZTwva2V5d29yZD48a2V5d29yZD5ndWlk
ZWxpbmU8L2tleXdvcmQ+PGtleXdvcmQ+R3VpZGVsaW5lczwva2V5d29yZD48a2V5d29yZD5IdW1h
bnM8L2tleXdvcmQ+PGtleXdvcmQ+TWFsZTwva2V5d29yZD48a2V5d29yZD5NQU5BR0VNRU5UPC9r
ZXl3b3JkPjxrZXl3b3JkPm1ldGhvZHM8L2tleXdvcmQ+PGtleXdvcmQ+TXlvY2FyZGlhbCBSZXZh
c2N1bGFyaXphdGlvbjwva2V5d29yZD48a2V5d29yZD5QZXJjdXRhbmVvdXMgQ29yb25hcnkgSW50
ZXJ2ZW50aW9uPC9rZXl3b3JkPjxrZXl3b3JkPlByaW1hcnkgSGVhbHRoIENhcmU8L2tleXdvcmQ+
PGtleXdvcmQ+UHJvZ25vc2lzPC9rZXl3b3JkPjxrZXl3b3JkPlJpc2sgQXNzZXNzbWVudDwva2V5
d29yZD48a2V5d29yZD5SaXNrIFJlZHVjdGlvbiBCZWhhdmlvcjwva2V5d29yZD48a2V5d29yZD50
aGVyYXBldXRpYyB1c2U8L2tleXdvcmQ+PGtleXdvcmQ+dGhlcmFweTwva2V5d29yZD48L2tleXdv
cmRzPjxkYXRlcz48eWVhcj4yMDEzPC95ZWFyPjxwdWItZGF0ZXM+PGRhdGU+MTAvMjAxMzwvZGF0
ZT48L3B1Yi1kYXRlcz48L2RhdGVzPjxsYWJlbD5NT05UQUxFU0NPVDIwMTM8L2xhYmVsPjx1cmxz
PjxyZWxhdGVkLXVybHM+PHVybD48c3R5bGUgZmFjZT0idW5kZXJsaW5lIiBmb250PSJkZWZhdWx0
IiBzaXplPSIxMDAlIj5odHRwOi8vd3d3Lm5jYmkubmxtLm5paC5nb3YvcHVibWVkLzIzOTk2Mjg2
PC9zdHlsZT48L3VybD48L3JlbGF0ZWQtdXJscz48L3VybHM+PC9yZWNvcmQ+PC9DaXRlPjwvRW5k
Tm90ZT5=
</w:fldData>
              </w:fldChar>
            </w:r>
            <w:r>
              <w:instrText xml:space="preserve"> ADDIN EN.CITE.DATA </w:instrText>
            </w:r>
            <w:r>
              <w:fldChar w:fldCharType="end"/>
            </w:r>
            <w:r w:rsidRPr="004D4C2D">
              <w:fldChar w:fldCharType="separate"/>
            </w:r>
            <w:r w:rsidRPr="00903F3E">
              <w:rPr>
                <w:noProof/>
                <w:vertAlign w:val="superscript"/>
              </w:rPr>
              <w:t>1</w:t>
            </w:r>
            <w:r w:rsidRPr="004D4C2D">
              <w:fldChar w:fldCharType="end"/>
            </w:r>
          </w:p>
          <w:p w14:paraId="12D946B0" w14:textId="77777777" w:rsidR="00903F3E" w:rsidRPr="004D4C2D" w:rsidRDefault="00903F3E" w:rsidP="00DF09BC">
            <w:pPr>
              <w:pStyle w:val="Text"/>
            </w:pPr>
            <w:r w:rsidRPr="004D4C2D">
              <w:rPr>
                <w:bCs/>
              </w:rPr>
              <w:t>EU</w:t>
            </w:r>
          </w:p>
        </w:tc>
        <w:tc>
          <w:tcPr>
            <w:tcW w:w="3260" w:type="dxa"/>
            <w:tcBorders>
              <w:top w:val="single" w:sz="4" w:space="0" w:color="auto"/>
            </w:tcBorders>
          </w:tcPr>
          <w:p w14:paraId="34798B3B" w14:textId="77777777" w:rsidR="00903F3E" w:rsidRPr="004D4C2D" w:rsidRDefault="00903F3E" w:rsidP="00DF09BC">
            <w:pPr>
              <w:pStyle w:val="Text"/>
            </w:pPr>
            <w:r w:rsidRPr="004D4C2D">
              <w:rPr>
                <w:bCs/>
              </w:rPr>
              <w:t xml:space="preserve">Patients with stable CAD </w:t>
            </w:r>
          </w:p>
        </w:tc>
        <w:tc>
          <w:tcPr>
            <w:tcW w:w="7513" w:type="dxa"/>
            <w:tcBorders>
              <w:top w:val="single" w:sz="4" w:space="0" w:color="auto"/>
            </w:tcBorders>
          </w:tcPr>
          <w:p w14:paraId="35DF203D" w14:textId="77777777" w:rsidR="00903F3E" w:rsidRPr="004D4C2D" w:rsidRDefault="00903F3E" w:rsidP="00DF09BC">
            <w:pPr>
              <w:pStyle w:val="Text"/>
              <w:numPr>
                <w:ilvl w:val="0"/>
                <w:numId w:val="24"/>
              </w:numPr>
            </w:pPr>
            <w:r w:rsidRPr="004D4C2D">
              <w:t xml:space="preserve">Long-term low-dose aspirin (75–150 mg per day), or clopidogrel in case of aspirin intolerance, in all patients with established CAD </w:t>
            </w:r>
          </w:p>
          <w:p w14:paraId="4BE49AC7" w14:textId="77777777" w:rsidR="00903F3E" w:rsidRPr="004D4C2D" w:rsidRDefault="00903F3E" w:rsidP="00DF09BC">
            <w:pPr>
              <w:pStyle w:val="Text"/>
              <w:numPr>
                <w:ilvl w:val="0"/>
                <w:numId w:val="24"/>
              </w:numPr>
            </w:pPr>
            <w:r w:rsidRPr="004D4C2D">
              <w:t xml:space="preserve">DAPT is not routinely recommended </w:t>
            </w:r>
          </w:p>
          <w:p w14:paraId="1C129D3C" w14:textId="77777777" w:rsidR="00903F3E" w:rsidRPr="004D4C2D" w:rsidRDefault="00903F3E" w:rsidP="00DF09BC">
            <w:pPr>
              <w:pStyle w:val="Text"/>
              <w:numPr>
                <w:ilvl w:val="0"/>
                <w:numId w:val="24"/>
              </w:numPr>
            </w:pPr>
            <w:r w:rsidRPr="004D4C2D">
              <w:t xml:space="preserve">DAPT is indicated after BMS implantation for at least 1 month </w:t>
            </w:r>
          </w:p>
          <w:p w14:paraId="1126D194" w14:textId="77777777" w:rsidR="00903F3E" w:rsidRPr="004D4C2D" w:rsidRDefault="00903F3E" w:rsidP="00DF09BC">
            <w:pPr>
              <w:pStyle w:val="Text"/>
              <w:numPr>
                <w:ilvl w:val="0"/>
                <w:numId w:val="24"/>
              </w:numPr>
            </w:pPr>
            <w:r w:rsidRPr="004D4C2D">
              <w:t xml:space="preserve">DAPT is indicated for 6–12 months after implantation of second-generation DES </w:t>
            </w:r>
          </w:p>
        </w:tc>
      </w:tr>
      <w:tr w:rsidR="00903F3E" w:rsidRPr="004D4C2D" w14:paraId="682840B5" w14:textId="77777777" w:rsidTr="00DF09BC">
        <w:tc>
          <w:tcPr>
            <w:tcW w:w="3114" w:type="dxa"/>
          </w:tcPr>
          <w:p w14:paraId="34871FD5" w14:textId="6426A7F0" w:rsidR="00903F3E" w:rsidRPr="004D4C2D" w:rsidRDefault="00903F3E" w:rsidP="00DF09BC">
            <w:pPr>
              <w:pStyle w:val="Text"/>
            </w:pPr>
            <w:r w:rsidRPr="004D4C2D">
              <w:rPr>
                <w:bCs/>
              </w:rPr>
              <w:t>HAS, (2016a)</w:t>
            </w:r>
            <w:r w:rsidRPr="004D4C2D">
              <w:fldChar w:fldCharType="begin"/>
            </w:r>
            <w:r>
              <w:instrText xml:space="preserve"> ADDIN EN.CITE &lt;EndNote&gt;&lt;Cite&gt;&lt;Author&gt;Haute Autorité de Santé&lt;/Author&gt;&lt;Year&gt;2007&lt;/Year&gt;&lt;RecNum&gt;14494&lt;/RecNum&gt;&lt;DisplayText&gt;&lt;style face="superscript"&gt;2&lt;/style&gt;&lt;/DisplayText&gt;&lt;record&gt;&lt;rec-number&gt;14494&lt;/rec-number&gt;&lt;foreign-keys&gt;&lt;key app="EN" db-id="vd5dferx1rvpw9ee2pcp5xfcazderd9xdst2" timestamp="1534248775"&gt;14494&lt;/key&gt;&lt;/foreign-keys&gt;&lt;ref-type name="Electronic Report/Report"&gt;43&lt;/ref-type&gt;&lt;contributors&gt;&lt;authors&gt;&lt;author&gt;Haute Autorité de Santé, .&lt;/author&gt;&lt;/authors&gt;&lt;/contributors&gt;&lt;titles&gt;&lt;title&gt;Artériopathie oblitérante des membres inférieurs [Obliterative arteriopathy of the lower limbs]&lt;/title&gt;&lt;/titles&gt;&lt;dates&gt;&lt;year&gt;2007&lt;/year&gt;&lt;/dates&gt;&lt;urls&gt;&lt;related-urls&gt;&lt;url&gt;&lt;style face="underline" font="default" size="100%"&gt;https://www.has-sante.fr/portail/upload/docs/application/pdf/ald3_aomi_guide_cardiovasc_post_corrlemire_revuenp28avril__205.pdf&lt;/style&gt;&lt;/url&gt;&lt;/related-urls&gt;&lt;/urls&gt;&lt;access-date&gt;22 January 2019&lt;/access-date&gt;&lt;/record&gt;&lt;/Cite&gt;&lt;/EndNote&gt;</w:instrText>
            </w:r>
            <w:r w:rsidRPr="004D4C2D">
              <w:fldChar w:fldCharType="separate"/>
            </w:r>
            <w:r w:rsidRPr="00903F3E">
              <w:rPr>
                <w:noProof/>
                <w:vertAlign w:val="superscript"/>
              </w:rPr>
              <w:t>2</w:t>
            </w:r>
            <w:r w:rsidRPr="004D4C2D">
              <w:fldChar w:fldCharType="end"/>
            </w:r>
            <w:r w:rsidRPr="004D4C2D">
              <w:rPr>
                <w:bCs/>
              </w:rPr>
              <w:t xml:space="preserve"> </w:t>
            </w:r>
          </w:p>
          <w:p w14:paraId="3EDCFE07" w14:textId="77777777" w:rsidR="00903F3E" w:rsidRPr="004D4C2D" w:rsidRDefault="00903F3E" w:rsidP="00DF09BC">
            <w:pPr>
              <w:pStyle w:val="Text"/>
            </w:pPr>
            <w:r w:rsidRPr="004D4C2D">
              <w:rPr>
                <w:bCs/>
              </w:rPr>
              <w:t>France</w:t>
            </w:r>
          </w:p>
        </w:tc>
        <w:tc>
          <w:tcPr>
            <w:tcW w:w="3260" w:type="dxa"/>
          </w:tcPr>
          <w:p w14:paraId="3F0A2F9B" w14:textId="77777777" w:rsidR="00903F3E" w:rsidRPr="004D4C2D" w:rsidRDefault="00903F3E" w:rsidP="00DF09BC">
            <w:pPr>
              <w:pStyle w:val="Text"/>
            </w:pPr>
            <w:r w:rsidRPr="004D4C2D">
              <w:rPr>
                <w:bCs/>
              </w:rPr>
              <w:t xml:space="preserve">Patients with stable CAD </w:t>
            </w:r>
          </w:p>
        </w:tc>
        <w:tc>
          <w:tcPr>
            <w:tcW w:w="7513" w:type="dxa"/>
          </w:tcPr>
          <w:p w14:paraId="04D117B7" w14:textId="77777777" w:rsidR="00903F3E" w:rsidRPr="004D4C2D" w:rsidRDefault="00903F3E" w:rsidP="00DF09BC">
            <w:pPr>
              <w:pStyle w:val="Text"/>
              <w:numPr>
                <w:ilvl w:val="0"/>
                <w:numId w:val="24"/>
              </w:numPr>
            </w:pPr>
            <w:r w:rsidRPr="004D4C2D">
              <w:t xml:space="preserve">Long-term low-dose aspirin (75–160 mg per day) as monotherapy, or: </w:t>
            </w:r>
          </w:p>
          <w:p w14:paraId="6487891E" w14:textId="77777777" w:rsidR="00903F3E" w:rsidRPr="004D4C2D" w:rsidRDefault="00903F3E" w:rsidP="00DF09BC">
            <w:pPr>
              <w:pStyle w:val="Text"/>
              <w:numPr>
                <w:ilvl w:val="1"/>
                <w:numId w:val="24"/>
              </w:numPr>
            </w:pPr>
            <w:r w:rsidRPr="004D4C2D">
              <w:t xml:space="preserve">Aspirin (75–160 mg per day) + clopidogrel (75 mg per day) post MI for 1 year </w:t>
            </w:r>
          </w:p>
          <w:p w14:paraId="3EA4223C" w14:textId="77777777" w:rsidR="00903F3E" w:rsidRPr="004D4C2D" w:rsidRDefault="00903F3E" w:rsidP="00DF09BC">
            <w:pPr>
              <w:pStyle w:val="Text"/>
              <w:numPr>
                <w:ilvl w:val="1"/>
                <w:numId w:val="24"/>
              </w:numPr>
            </w:pPr>
            <w:r w:rsidRPr="004D4C2D">
              <w:t xml:space="preserve">Aspirin (75–160 mg per day) + prasugrel (100 mg per day) post MI for 1 year </w:t>
            </w:r>
          </w:p>
          <w:p w14:paraId="39C22593" w14:textId="77777777" w:rsidR="00903F3E" w:rsidRPr="004D4C2D" w:rsidRDefault="00903F3E" w:rsidP="00DF09BC">
            <w:pPr>
              <w:pStyle w:val="Text"/>
              <w:numPr>
                <w:ilvl w:val="1"/>
                <w:numId w:val="24"/>
              </w:numPr>
            </w:pPr>
            <w:r w:rsidRPr="004D4C2D">
              <w:t xml:space="preserve">Aspirin (75–160 mg per day) + ticagrelor (180 mg per day) post MI for 1 year </w:t>
            </w:r>
          </w:p>
        </w:tc>
      </w:tr>
      <w:tr w:rsidR="00903F3E" w:rsidRPr="004D4C2D" w14:paraId="4C06E230" w14:textId="77777777" w:rsidTr="00DF09BC">
        <w:tc>
          <w:tcPr>
            <w:tcW w:w="3114" w:type="dxa"/>
          </w:tcPr>
          <w:p w14:paraId="6B474475" w14:textId="0E86E354" w:rsidR="00903F3E" w:rsidRPr="004D4C2D" w:rsidRDefault="00903F3E" w:rsidP="00DF09BC">
            <w:pPr>
              <w:pStyle w:val="Text"/>
            </w:pPr>
            <w:r w:rsidRPr="004D4C2D">
              <w:rPr>
                <w:bCs/>
              </w:rPr>
              <w:t>NICE, (2011 updated in 2016)</w:t>
            </w:r>
            <w:r w:rsidRPr="004D4C2D">
              <w:rPr>
                <w:bCs/>
              </w:rPr>
              <w:fldChar w:fldCharType="begin"/>
            </w:r>
            <w:r>
              <w:rPr>
                <w:bCs/>
              </w:rPr>
              <w:instrText xml:space="preserve"> ADDIN EN.CITE &lt;EndNote&gt;&lt;Cite&gt;&lt;Author&gt;National Institutes of Health&lt;/Author&gt;&lt;Year&gt;2011&lt;/Year&gt;&lt;RecNum&gt;14491&lt;/RecNum&gt;&lt;DisplayText&gt;&lt;style face="superscript"&gt;3&lt;/style&gt;&lt;/DisplayText&gt;&lt;record&gt;&lt;rec-number&gt;14491&lt;/rec-number&gt;&lt;foreign-keys&gt;&lt;key app="EN" db-id="vd5dferx1rvpw9ee2pcp5xfcazderd9xdst2" timestamp="1534248775"&gt;14491&lt;/key&gt;&lt;/foreign-keys&gt;&lt;ref-type name="Electronic Report/Report"&gt;43&lt;/ref-type&gt;&lt;contributors&gt;&lt;authors&gt;&lt;author&gt;National Institutes of Health, .&lt;/author&gt;&lt;/authors&gt;&lt;/contributors&gt;&lt;titles&gt;&lt;title&gt;Stable angina: management&lt;/title&gt;&lt;/titles&gt;&lt;dates&gt;&lt;year&gt;2011&lt;/year&gt;&lt;/dates&gt;&lt;urls&gt;&lt;related-urls&gt;&lt;url&gt;&lt;style face="underline" font="default" size="100%"&gt;https://www.nice.org.uk/guidance/cg126/resources/stable-angina-management-pdf-35109453262021&lt;/style&gt;&lt;/url&gt;&lt;/related-urls&gt;&lt;/urls&gt;&lt;access-date&gt;22 January 2019&lt;/access-date&gt;&lt;/record&gt;&lt;/Cite&gt;&lt;/EndNote&gt;</w:instrText>
            </w:r>
            <w:r w:rsidRPr="004D4C2D">
              <w:rPr>
                <w:bCs/>
              </w:rPr>
              <w:fldChar w:fldCharType="separate"/>
            </w:r>
            <w:r w:rsidRPr="00903F3E">
              <w:rPr>
                <w:bCs/>
                <w:noProof/>
                <w:vertAlign w:val="superscript"/>
              </w:rPr>
              <w:t>3</w:t>
            </w:r>
            <w:r w:rsidRPr="004D4C2D">
              <w:fldChar w:fldCharType="end"/>
            </w:r>
          </w:p>
          <w:p w14:paraId="281A1B24" w14:textId="77777777" w:rsidR="00903F3E" w:rsidRPr="004D4C2D" w:rsidRDefault="00903F3E" w:rsidP="00DF09BC">
            <w:pPr>
              <w:pStyle w:val="Text"/>
            </w:pPr>
            <w:r w:rsidRPr="004D4C2D">
              <w:rPr>
                <w:bCs/>
              </w:rPr>
              <w:t>UK</w:t>
            </w:r>
          </w:p>
        </w:tc>
        <w:tc>
          <w:tcPr>
            <w:tcW w:w="3260" w:type="dxa"/>
          </w:tcPr>
          <w:p w14:paraId="0C8FF771" w14:textId="77777777" w:rsidR="00903F3E" w:rsidRPr="004D4C2D" w:rsidRDefault="00903F3E" w:rsidP="00DF09BC">
            <w:pPr>
              <w:pStyle w:val="Text"/>
            </w:pPr>
            <w:r w:rsidRPr="004D4C2D">
              <w:rPr>
                <w:bCs/>
              </w:rPr>
              <w:t xml:space="preserve">Patients with stable angina </w:t>
            </w:r>
          </w:p>
        </w:tc>
        <w:tc>
          <w:tcPr>
            <w:tcW w:w="7513" w:type="dxa"/>
          </w:tcPr>
          <w:p w14:paraId="0A1468D8" w14:textId="77777777" w:rsidR="00903F3E" w:rsidRPr="004D4C2D" w:rsidRDefault="00903F3E" w:rsidP="00DF09BC">
            <w:pPr>
              <w:pStyle w:val="Text"/>
              <w:numPr>
                <w:ilvl w:val="0"/>
                <w:numId w:val="24"/>
              </w:numPr>
            </w:pPr>
            <w:r w:rsidRPr="004D4C2D">
              <w:t xml:space="preserve">Long-term low-dose aspirin (75 per day) </w:t>
            </w:r>
          </w:p>
        </w:tc>
      </w:tr>
      <w:tr w:rsidR="00903F3E" w:rsidRPr="004D4C2D" w14:paraId="782E31C0" w14:textId="77777777" w:rsidTr="00DF09BC">
        <w:tc>
          <w:tcPr>
            <w:tcW w:w="3114" w:type="dxa"/>
          </w:tcPr>
          <w:p w14:paraId="3F201C5C" w14:textId="2F28B991" w:rsidR="00903F3E" w:rsidRPr="004D4C2D" w:rsidRDefault="00903F3E" w:rsidP="00DF09BC">
            <w:pPr>
              <w:pStyle w:val="Text"/>
            </w:pPr>
            <w:r w:rsidRPr="004D4C2D">
              <w:rPr>
                <w:bCs/>
              </w:rPr>
              <w:t>SIGN (2007)</w:t>
            </w:r>
            <w:r w:rsidRPr="004D4C2D">
              <w:rPr>
                <w:bCs/>
                <w:vertAlign w:val="superscript"/>
              </w:rPr>
              <w:t>a,</w:t>
            </w:r>
            <w:r w:rsidRPr="004D4C2D">
              <w:rPr>
                <w:bCs/>
              </w:rPr>
              <w:fldChar w:fldCharType="begin"/>
            </w:r>
            <w:r>
              <w:rPr>
                <w:bCs/>
              </w:rPr>
              <w:instrText xml:space="preserve"> ADDIN EN.CITE &lt;EndNote&gt;&lt;Cite&gt;&lt;Author&gt;Scottish Intercollegiate Guidelines Network&lt;/Author&gt;&lt;Year&gt;2007&lt;/Year&gt;&lt;RecNum&gt;14492&lt;/RecNum&gt;&lt;DisplayText&gt;&lt;style face="superscript"&gt;4&lt;/style&gt;&lt;/DisplayText&gt;&lt;record&gt;&lt;rec-number&gt;14492&lt;/rec-number&gt;&lt;foreign-keys&gt;&lt;key app="EN" db-id="vd5dferx1rvpw9ee2pcp5xfcazderd9xdst2" timestamp="1534248775"&gt;14492&lt;/key&gt;&lt;/foreign-keys&gt;&lt;ref-type name="Electronic Report/Report"&gt;43&lt;/ref-type&gt;&lt;contributors&gt;&lt;authors&gt;&lt;author&gt;Scottish Intercollegiate Guidelines Network, .&lt;/author&gt;&lt;/authors&gt;&lt;/contributors&gt;&lt;titles&gt;&lt;title&gt;Management of stable angina: a national clinical guideline 96&lt;/title&gt;&lt;/titles&gt;&lt;dates&gt;&lt;year&gt;2007&lt;/year&gt;&lt;/dates&gt;&lt;urls&gt;&lt;related-urls&gt;&lt;url&gt;&lt;style face="underline" font="default" size="100%"&gt;https://www.sign.ac.uk/assets/sign96.pdf&lt;/style&gt;&lt;/url&gt;&lt;/related-urls&gt;&lt;/urls&gt;&lt;access-date&gt;22 January 2019&lt;/access-date&gt;&lt;/record&gt;&lt;/Cite&gt;&lt;/EndNote&gt;</w:instrText>
            </w:r>
            <w:r w:rsidRPr="004D4C2D">
              <w:rPr>
                <w:bCs/>
              </w:rPr>
              <w:fldChar w:fldCharType="separate"/>
            </w:r>
            <w:r w:rsidRPr="00903F3E">
              <w:rPr>
                <w:bCs/>
                <w:noProof/>
                <w:vertAlign w:val="superscript"/>
              </w:rPr>
              <w:t>4</w:t>
            </w:r>
            <w:r w:rsidRPr="004D4C2D">
              <w:fldChar w:fldCharType="end"/>
            </w:r>
          </w:p>
          <w:p w14:paraId="4DECD5DB" w14:textId="77777777" w:rsidR="00903F3E" w:rsidRPr="004D4C2D" w:rsidRDefault="00903F3E" w:rsidP="00DF09BC">
            <w:pPr>
              <w:pStyle w:val="Text"/>
            </w:pPr>
            <w:r w:rsidRPr="004D4C2D">
              <w:rPr>
                <w:bCs/>
              </w:rPr>
              <w:t>Scotland</w:t>
            </w:r>
          </w:p>
        </w:tc>
        <w:tc>
          <w:tcPr>
            <w:tcW w:w="3260" w:type="dxa"/>
          </w:tcPr>
          <w:p w14:paraId="11D503A2" w14:textId="77777777" w:rsidR="00903F3E" w:rsidRPr="004D4C2D" w:rsidRDefault="00903F3E" w:rsidP="00DF09BC">
            <w:pPr>
              <w:pStyle w:val="Text"/>
            </w:pPr>
            <w:r w:rsidRPr="004D4C2D">
              <w:rPr>
                <w:bCs/>
              </w:rPr>
              <w:t xml:space="preserve">Patients with stable angina </w:t>
            </w:r>
          </w:p>
        </w:tc>
        <w:tc>
          <w:tcPr>
            <w:tcW w:w="7513" w:type="dxa"/>
          </w:tcPr>
          <w:p w14:paraId="33F925DC" w14:textId="77777777" w:rsidR="00903F3E" w:rsidRPr="004D4C2D" w:rsidRDefault="00903F3E" w:rsidP="00DF09BC">
            <w:pPr>
              <w:pStyle w:val="Text"/>
              <w:numPr>
                <w:ilvl w:val="0"/>
                <w:numId w:val="24"/>
              </w:numPr>
            </w:pPr>
            <w:r w:rsidRPr="004D4C2D">
              <w:t xml:space="preserve">Long-term aspirin (75–150 mg per day) </w:t>
            </w:r>
          </w:p>
        </w:tc>
      </w:tr>
      <w:tr w:rsidR="00903F3E" w:rsidRPr="004D4C2D" w14:paraId="5255C1C3" w14:textId="77777777" w:rsidTr="00DF09BC">
        <w:tc>
          <w:tcPr>
            <w:tcW w:w="3114" w:type="dxa"/>
          </w:tcPr>
          <w:p w14:paraId="1F3781DF" w14:textId="71F0F9DD" w:rsidR="00903F3E" w:rsidRPr="004D4C2D" w:rsidRDefault="00903F3E" w:rsidP="00DF09BC">
            <w:pPr>
              <w:pStyle w:val="Text"/>
            </w:pPr>
            <w:r w:rsidRPr="004D4C2D">
              <w:rPr>
                <w:bCs/>
              </w:rPr>
              <w:t>ACCF/AHA/ACP/AATS/PCNA/SCAI/STS (2012)</w:t>
            </w:r>
            <w:r w:rsidRPr="004D4C2D">
              <w:rPr>
                <w:bCs/>
              </w:rPr>
              <w:fldChar w:fldCharType="begin">
                <w:fldData xml:space="preserve">PEVuZE5vdGU+PENpdGU+PEF1dGhvcj5GaWhuPC9BdXRob3I+PFllYXI+MjAxMjwvWWVhcj48UmVj
TnVtPjEzODA5PC9SZWNOdW0+PERpc3BsYXlUZXh0PjxzdHlsZSBmYWNlPSJzdXBlcnNjcmlwdCI+
NTwvc3R5bGU+PC9EaXNwbGF5VGV4dD48cmVjb3JkPjxyZWMtbnVtYmVyPjEzODA5PC9yZWMtbnVt
YmVyPjxmb3JlaWduLWtleXM+PGtleSBhcHA9IkVOIiBkYi1pZD0idmQ1ZGZlcngxcnZwdzllZTJw
Y3A1eGZjYXpkZXJkOXhkc3QyIiB0aW1lc3RhbXA9IjE1MjEyMTI3NzMiPjEzODA5PC9rZXk+PC9m
b3JlaWduLWtleXM+PHJlZi10eXBlIG5hbWU9IkpvdXJuYWwgQXJ0aWNsZSI+MTc8L3JlZi10eXBl
Pjxjb250cmlidXRvcnM+PGF1dGhvcnM+PGF1dGhvcj5GaWhuLCBTLiBELjwvYXV0aG9yPjxhdXRo
b3I+R2FyZGluLCBKLiBNLjwvYXV0aG9yPjxhdXRob3I+QWJyYW1zLCBKLjwvYXV0aG9yPjxhdXRo
b3I+QmVycmEsIEsuPC9hdXRob3I+PGF1dGhvcj5CbGFua2Vuc2hpcCwgSi4gQy48L2F1dGhvcj48
YXV0aG9yPkRhbGxhcywgQS4gUC48L2F1dGhvcj48YXV0aG9yPkRvdWdsYXMsIFAuIFMuPC9hdXRo
b3I+PGF1dGhvcj5Gb29keSwgSi4gTS48L2F1dGhvcj48YXV0aG9yPkdlcmJlciwgVC4gQy48L2F1
dGhvcj48YXV0aG9yPkhpbmRlcmxpdGVyLCBBLiBMLjwvYXV0aG9yPjxhdXRob3I+S2luZywgUy4g
Qi4sIDNyZDwvYXV0aG9yPjxhdXRob3I+S2xpZ2ZpZWxkLCBQLiBELjwvYXV0aG9yPjxhdXRob3I+
S3J1bWhvbHosIEguIE0uPC9hdXRob3I+PGF1dGhvcj5Ld29uZywgUi4gWS48L2F1dGhvcj48YXV0
aG9yPkxpbSwgTS4gSi48L2F1dGhvcj48YXV0aG9yPkxpbmRlcmJhdW0sIEouIEEuPC9hdXRob3I+
PGF1dGhvcj5NYWNrLCBNLiBKLjwvYXV0aG9yPjxhdXRob3I+TXVuZ2VyLCBNLiBBLjwvYXV0aG9y
PjxhdXRob3I+UHJhZ2VyLCBSLiBMLjwvYXV0aG9yPjxhdXRob3I+U2FiaWssIEouIEYuPC9hdXRo
b3I+PGF1dGhvcj5TaGF3LCBMLiBKLjwvYXV0aG9yPjxhdXRob3I+U2lra2VtYSwgSi4gRC48L2F1
dGhvcj48YXV0aG9yPlNtaXRoLCBDLiBSLiwgSnIuPC9hdXRob3I+PGF1dGhvcj5TbWl0aCwgUy4g
Qy4sIEpyLjwvYXV0aG9yPjxhdXRob3I+U3BlcnR1cywgSi4gQS48L2F1dGhvcj48YXV0aG9yPldp
bGxpYW1zLCBTLiBWLjwvYXV0aG9yPjxhdXRob3I+QW5kZXJzb24sIEouIEwuPC9hdXRob3I+PC9h
dXRob3JzPjwvY29udHJpYnV0b3JzPjx0aXRsZXM+PHRpdGxlPjIwMTIgQUNDRi9BSEEvQUNQL0FB
VFMvUENOQS9TQ0FJL1NUUyBndWlkZWxpbmUgZm9yIHRoZSBkaWFnbm9zaXMgYW5kIG1hbmFnZW1l
bnQgb2YgcGF0aWVudHMgd2l0aCBzdGFibGUgaXNjaGVtaWMgaGVhcnQgZGlzZWFzZTogYSByZXBv
cnQgb2YgdGhlIEFtZXJpY2FuIENvbGxlZ2Ugb2YgQ2FyZGlvbG9neSBGb3VuZGF0aW9uL0FtZXJp
Y2FuIEhlYXJ0IEFzc29jaWF0aW9uIHRhc2sgZm9yY2Ugb24gcHJhY3RpY2UgZ3VpZGVsaW5lcywg
YW5kIHRoZSBBbWVyaWNhbiBDb2xsZWdlIG9mIFBoeXNpY2lhbnMsIEFtZXJpY2FuIEFzc29jaWF0
aW9uIGZvciBUaG9yYWNpYyBTdXJnZXJ5LCBQcmV2ZW50aXZlIENhcmRpb3Zhc2N1bGFyIE51cnNl
cyBBc3NvY2lhdGlvbiwgU29jaWV0eSBmb3IgQ2FyZGlvdmFzY3VsYXIgQW5naW9ncmFwaHkgYW5k
IEludGVydmVudGlvbnMsIGFuZCBTb2NpZXR5IG9mIFRob3JhY2ljIFN1cmdlb25zPC90aXRsZT48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dGl0bGU+Q2lyY3VsYXRpb248L2Z1bGwtdGl0bGU+PC9hbHQtcGVyaW9kaWNhbD48cGFnZXM+ZTM1
NOKAk2U0NzE8L3BhZ2VzPjx2b2x1bWU+MTI2PC92b2x1bWU+PG51bWJlcj4yNTwvbnVtYmVyPjxl
ZGl0aW9uPjIwMTIvMTEvMjE8L2VkaXRpb24+PGtleXdvcmRzPjxrZXl3b3JkPkNvcm9uYXJ5IEFu
Z2lvZ3JhcGh5PC9rZXl3b3JkPjxrZXl3b3JkPkNvcm9uYXJ5IEFydGVyeSBCeXBhc3M8L2tleXdv
cmQ+PGtleXdvcmQ+RWNob2NhcmRpb2dyYXBoeTwva2V5d29yZD48a2V5d29yZD5FeGVyY2lzZSBU
ZXN0PC9rZXl3b3JkPjxrZXl3b3JkPkh1bWFuczwva2V5d29yZD48a2V5d29yZD5NeW9jYXJkaWFs
IElzY2hlbWlhLypkaWFnbm9zaXMvKnRoZXJhcHk8L2tleXdvcmQ+PGtleXdvcmQ+TXlvY2FyZGlh
bCBSZXZhc2N1bGFyaXphdGlvbjwva2V5d29yZD48a2V5d29yZD5QYXRpZW50IEVkdWNhdGlvbiBh
cyBUb3BpYzwva2V5d29yZD48a2V5d29yZD5SaXNrIEFzc2Vzc21lbnQ8L2tleXdvcmQ+PC9rZXl3
b3Jkcz48ZGF0ZXM+PHllYXI+MjAxMjwveWVhcj48cHViLWRhdGVzPjxkYXRlPkRlYyAxODwvZGF0
ZT48L3B1Yi1kYXRlcz48L2RhdGVzPjxpc2JuPjAwMDktNzMyMjwvaXNibj48YWNjZXNzaW9uLW51
bT4yMzE2NjIxMTwvYWNjZXNzaW9uLW51bT48dXJscz48L3VybHM+PGVsZWN0cm9uaWMtcmVzb3Vy
Y2UtbnVtPjEwLjExNjEvQ0lSLjBiMDEzZTMxODI3N2Q2YTA8L2VsZWN0cm9uaWMtcmVzb3VyY2Ut
bnVtPjxyZW1vdGUtZGF0YWJhc2UtcHJvdmlkZXI+TkxNPC9yZW1vdGUtZGF0YWJhc2UtcHJvdmlk
ZXI+PGxhbmd1YWdlPmVuZzwvbGFuZ3VhZ2U+PC9yZWNvcmQ+PC9DaXRlPjwvRW5kTm90ZT5=
</w:fldData>
              </w:fldChar>
            </w:r>
            <w:r>
              <w:rPr>
                <w:bCs/>
              </w:rPr>
              <w:instrText xml:space="preserve"> ADDIN EN.CITE </w:instrText>
            </w:r>
            <w:r>
              <w:rPr>
                <w:bCs/>
              </w:rPr>
              <w:fldChar w:fldCharType="begin">
                <w:fldData xml:space="preserve">PEVuZE5vdGU+PENpdGU+PEF1dGhvcj5GaWhuPC9BdXRob3I+PFllYXI+MjAxMjwvWWVhcj48UmVj
TnVtPjEzODA5PC9SZWNOdW0+PERpc3BsYXlUZXh0PjxzdHlsZSBmYWNlPSJzdXBlcnNjcmlwdCI+
NTwvc3R5bGU+PC9EaXNwbGF5VGV4dD48cmVjb3JkPjxyZWMtbnVtYmVyPjEzODA5PC9yZWMtbnVt
YmVyPjxmb3JlaWduLWtleXM+PGtleSBhcHA9IkVOIiBkYi1pZD0idmQ1ZGZlcngxcnZwdzllZTJw
Y3A1eGZjYXpkZXJkOXhkc3QyIiB0aW1lc3RhbXA9IjE1MjEyMTI3NzMiPjEzODA5PC9rZXk+PC9m
b3JlaWduLWtleXM+PHJlZi10eXBlIG5hbWU9IkpvdXJuYWwgQXJ0aWNsZSI+MTc8L3JlZi10eXBl
Pjxjb250cmlidXRvcnM+PGF1dGhvcnM+PGF1dGhvcj5GaWhuLCBTLiBELjwvYXV0aG9yPjxhdXRo
b3I+R2FyZGluLCBKLiBNLjwvYXV0aG9yPjxhdXRob3I+QWJyYW1zLCBKLjwvYXV0aG9yPjxhdXRo
b3I+QmVycmEsIEsuPC9hdXRob3I+PGF1dGhvcj5CbGFua2Vuc2hpcCwgSi4gQy48L2F1dGhvcj48
YXV0aG9yPkRhbGxhcywgQS4gUC48L2F1dGhvcj48YXV0aG9yPkRvdWdsYXMsIFAuIFMuPC9hdXRo
b3I+PGF1dGhvcj5Gb29keSwgSi4gTS48L2F1dGhvcj48YXV0aG9yPkdlcmJlciwgVC4gQy48L2F1
dGhvcj48YXV0aG9yPkhpbmRlcmxpdGVyLCBBLiBMLjwvYXV0aG9yPjxhdXRob3I+S2luZywgUy4g
Qi4sIDNyZDwvYXV0aG9yPjxhdXRob3I+S2xpZ2ZpZWxkLCBQLiBELjwvYXV0aG9yPjxhdXRob3I+
S3J1bWhvbHosIEguIE0uPC9hdXRob3I+PGF1dGhvcj5Ld29uZywgUi4gWS48L2F1dGhvcj48YXV0
aG9yPkxpbSwgTS4gSi48L2F1dGhvcj48YXV0aG9yPkxpbmRlcmJhdW0sIEouIEEuPC9hdXRob3I+
PGF1dGhvcj5NYWNrLCBNLiBKLjwvYXV0aG9yPjxhdXRob3I+TXVuZ2VyLCBNLiBBLjwvYXV0aG9y
PjxhdXRob3I+UHJhZ2VyLCBSLiBMLjwvYXV0aG9yPjxhdXRob3I+U2FiaWssIEouIEYuPC9hdXRo
b3I+PGF1dGhvcj5TaGF3LCBMLiBKLjwvYXV0aG9yPjxhdXRob3I+U2lra2VtYSwgSi4gRC48L2F1
dGhvcj48YXV0aG9yPlNtaXRoLCBDLiBSLiwgSnIuPC9hdXRob3I+PGF1dGhvcj5TbWl0aCwgUy4g
Qy4sIEpyLjwvYXV0aG9yPjxhdXRob3I+U3BlcnR1cywgSi4gQS48L2F1dGhvcj48YXV0aG9yPldp
bGxpYW1zLCBTLiBWLjwvYXV0aG9yPjxhdXRob3I+QW5kZXJzb24sIEouIEwuPC9hdXRob3I+PC9h
dXRob3JzPjwvY29udHJpYnV0b3JzPjx0aXRsZXM+PHRpdGxlPjIwMTIgQUNDRi9BSEEvQUNQL0FB
VFMvUENOQS9TQ0FJL1NUUyBndWlkZWxpbmUgZm9yIHRoZSBkaWFnbm9zaXMgYW5kIG1hbmFnZW1l
bnQgb2YgcGF0aWVudHMgd2l0aCBzdGFibGUgaXNjaGVtaWMgaGVhcnQgZGlzZWFzZTogYSByZXBv
cnQgb2YgdGhlIEFtZXJpY2FuIENvbGxlZ2Ugb2YgQ2FyZGlvbG9neSBGb3VuZGF0aW9uL0FtZXJp
Y2FuIEhlYXJ0IEFzc29jaWF0aW9uIHRhc2sgZm9yY2Ugb24gcHJhY3RpY2UgZ3VpZGVsaW5lcywg
YW5kIHRoZSBBbWVyaWNhbiBDb2xsZWdlIG9mIFBoeXNpY2lhbnMsIEFtZXJpY2FuIEFzc29jaWF0
aW9uIGZvciBUaG9yYWNpYyBTdXJnZXJ5LCBQcmV2ZW50aXZlIENhcmRpb3Zhc2N1bGFyIE51cnNl
cyBBc3NvY2lhdGlvbiwgU29jaWV0eSBmb3IgQ2FyZGlvdmFzY3VsYXIgQW5naW9ncmFwaHkgYW5k
IEludGVydmVudGlvbnMsIGFuZCBTb2NpZXR5IG9mIFRob3JhY2ljIFN1cmdlb25zPC90aXRsZT48
c2Vjb25kYXJ5LXRpdGxlPkNpcmN1bGF0aW9uPC9zZWNvbmRhcnktdGl0bGU+PGFsdC10aXRsZT5D
aXJjdWxhdGlvbjwvYWx0LXRpdGxlPjwvdGl0bGVzPjxwZXJpb2RpY2FsPjxmdWxsLXRpdGxlPkNp
cmN1bGF0aW9uPC9mdWxsLXRpdGxlPjwvcGVyaW9kaWNhbD48YWx0LXBlcmlvZGljYWw+PGZ1bGwt
dGl0bGU+Q2lyY3VsYXRpb248L2Z1bGwtdGl0bGU+PC9hbHQtcGVyaW9kaWNhbD48cGFnZXM+ZTM1
NOKAk2U0NzE8L3BhZ2VzPjx2b2x1bWU+MTI2PC92b2x1bWU+PG51bWJlcj4yNTwvbnVtYmVyPjxl
ZGl0aW9uPjIwMTIvMTEvMjE8L2VkaXRpb24+PGtleXdvcmRzPjxrZXl3b3JkPkNvcm9uYXJ5IEFu
Z2lvZ3JhcGh5PC9rZXl3b3JkPjxrZXl3b3JkPkNvcm9uYXJ5IEFydGVyeSBCeXBhc3M8L2tleXdv
cmQ+PGtleXdvcmQ+RWNob2NhcmRpb2dyYXBoeTwva2V5d29yZD48a2V5d29yZD5FeGVyY2lzZSBU
ZXN0PC9rZXl3b3JkPjxrZXl3b3JkPkh1bWFuczwva2V5d29yZD48a2V5d29yZD5NeW9jYXJkaWFs
IElzY2hlbWlhLypkaWFnbm9zaXMvKnRoZXJhcHk8L2tleXdvcmQ+PGtleXdvcmQ+TXlvY2FyZGlh
bCBSZXZhc2N1bGFyaXphdGlvbjwva2V5d29yZD48a2V5d29yZD5QYXRpZW50IEVkdWNhdGlvbiBh
cyBUb3BpYzwva2V5d29yZD48a2V5d29yZD5SaXNrIEFzc2Vzc21lbnQ8L2tleXdvcmQ+PC9rZXl3
b3Jkcz48ZGF0ZXM+PHllYXI+MjAxMjwveWVhcj48cHViLWRhdGVzPjxkYXRlPkRlYyAxODwvZGF0
ZT48L3B1Yi1kYXRlcz48L2RhdGVzPjxpc2JuPjAwMDktNzMyMjwvaXNibj48YWNjZXNzaW9uLW51
bT4yMzE2NjIxMTwvYWNjZXNzaW9uLW51bT48dXJscz48L3VybHM+PGVsZWN0cm9uaWMtcmVzb3Vy
Y2UtbnVtPjEwLjExNjEvQ0lSLjBiMDEzZTMxODI3N2Q2YTA8L2VsZWN0cm9uaWMtcmVzb3VyY2Ut
bnVtPjxyZW1vdGUtZGF0YWJhc2UtcHJvdmlkZXI+TkxNPC9yZW1vdGUtZGF0YWJhc2UtcHJvdmlk
ZXI+PGxhbmd1YWdlPmVuZzwvbGFuZ3VhZ2U+PC9yZWNvcmQ+PC9DaXRlPjwvRW5kTm90ZT5=
</w:fldData>
              </w:fldChar>
            </w:r>
            <w:r>
              <w:rPr>
                <w:bCs/>
              </w:rPr>
              <w:instrText xml:space="preserve"> ADDIN EN.CITE.DATA </w:instrText>
            </w:r>
            <w:r>
              <w:rPr>
                <w:bCs/>
              </w:rPr>
            </w:r>
            <w:r>
              <w:rPr>
                <w:bCs/>
              </w:rPr>
              <w:fldChar w:fldCharType="end"/>
            </w:r>
            <w:r w:rsidRPr="004D4C2D">
              <w:rPr>
                <w:bCs/>
              </w:rPr>
            </w:r>
            <w:r w:rsidRPr="004D4C2D">
              <w:rPr>
                <w:bCs/>
              </w:rPr>
              <w:fldChar w:fldCharType="separate"/>
            </w:r>
            <w:r w:rsidRPr="00903F3E">
              <w:rPr>
                <w:bCs/>
                <w:noProof/>
                <w:vertAlign w:val="superscript"/>
              </w:rPr>
              <w:t>5</w:t>
            </w:r>
            <w:r w:rsidRPr="004D4C2D">
              <w:fldChar w:fldCharType="end"/>
            </w:r>
          </w:p>
          <w:p w14:paraId="2F7E09E0" w14:textId="77777777" w:rsidR="00903F3E" w:rsidRPr="004D4C2D" w:rsidRDefault="00903F3E" w:rsidP="00DF09BC">
            <w:pPr>
              <w:pStyle w:val="Text"/>
            </w:pPr>
            <w:r w:rsidRPr="004D4C2D">
              <w:rPr>
                <w:bCs/>
              </w:rPr>
              <w:t>USA</w:t>
            </w:r>
          </w:p>
        </w:tc>
        <w:tc>
          <w:tcPr>
            <w:tcW w:w="3260" w:type="dxa"/>
          </w:tcPr>
          <w:p w14:paraId="114DA341" w14:textId="77777777" w:rsidR="00903F3E" w:rsidRPr="004D4C2D" w:rsidRDefault="00903F3E" w:rsidP="00DF09BC">
            <w:pPr>
              <w:pStyle w:val="Text"/>
            </w:pPr>
            <w:r w:rsidRPr="004D4C2D">
              <w:rPr>
                <w:bCs/>
              </w:rPr>
              <w:t xml:space="preserve">Patients with stable ischemic heart disease </w:t>
            </w:r>
          </w:p>
        </w:tc>
        <w:tc>
          <w:tcPr>
            <w:tcW w:w="7513" w:type="dxa"/>
          </w:tcPr>
          <w:p w14:paraId="6A7CB606" w14:textId="77777777" w:rsidR="00903F3E" w:rsidRPr="004D4C2D" w:rsidRDefault="00903F3E" w:rsidP="00DF09BC">
            <w:pPr>
              <w:pStyle w:val="Text"/>
              <w:numPr>
                <w:ilvl w:val="0"/>
                <w:numId w:val="24"/>
              </w:numPr>
            </w:pPr>
            <w:r w:rsidRPr="004D4C2D">
              <w:t>Aspirin (75–162 mg per day) continued indefinitely in the absence of contraindications, or clopidogrel when aspirin is contraindicated</w:t>
            </w:r>
          </w:p>
          <w:p w14:paraId="4D5FF3F9" w14:textId="77777777" w:rsidR="00903F3E" w:rsidRPr="004D4C2D" w:rsidRDefault="00903F3E" w:rsidP="00DF09BC">
            <w:pPr>
              <w:pStyle w:val="Text"/>
              <w:numPr>
                <w:ilvl w:val="0"/>
                <w:numId w:val="24"/>
              </w:numPr>
            </w:pPr>
            <w:r w:rsidRPr="004D4C2D">
              <w:t>Treatment with aspirin (75–162 mg per day) and clopidogrel (75 mg per daily) might be reasonable in certain high-risk patients</w:t>
            </w:r>
          </w:p>
          <w:p w14:paraId="751F7198" w14:textId="77777777" w:rsidR="00903F3E" w:rsidRPr="004D4C2D" w:rsidRDefault="00903F3E" w:rsidP="00DF09BC">
            <w:pPr>
              <w:pStyle w:val="Text"/>
            </w:pPr>
          </w:p>
        </w:tc>
      </w:tr>
      <w:tr w:rsidR="00903F3E" w:rsidRPr="004D4C2D" w14:paraId="155FF5A2" w14:textId="77777777" w:rsidTr="00DF09BC">
        <w:tc>
          <w:tcPr>
            <w:tcW w:w="3114" w:type="dxa"/>
          </w:tcPr>
          <w:p w14:paraId="3EF74542" w14:textId="59F7DB2B" w:rsidR="00903F3E" w:rsidRPr="004D4C2D" w:rsidRDefault="00903F3E" w:rsidP="00DF09BC">
            <w:pPr>
              <w:pStyle w:val="Text"/>
              <w:rPr>
                <w:bCs/>
              </w:rPr>
            </w:pPr>
            <w:r w:rsidRPr="004D4C2D">
              <w:rPr>
                <w:bCs/>
              </w:rPr>
              <w:t>ACC/AHA (2016)</w:t>
            </w:r>
            <w:r w:rsidRPr="004D4C2D">
              <w:rPr>
                <w:bCs/>
              </w:rPr>
              <w:fldChar w:fldCharType="begin">
                <w:fldData xml:space="preserve">PEVuZE5vdGU+PENpdGU+PEF1dGhvcj5MZXZpbmU8L0F1dGhvcj48WWVhcj4yMDE2PC9ZZWFyPjxS
ZWNOdW0+MTMyMTU8L1JlY051bT48RGlzcGxheVRleHQ+PHN0eWxlIGZhY2U9InN1cGVyc2NyaXB0
Ij42PC9zdHlsZT48L0Rpc3BsYXlUZXh0PjxyZWNvcmQ+PHJlYy1udW1iZXI+MTMyMTU8L3JlYy1u
dW1iZXI+PGZvcmVpZ24ta2V5cz48a2V5IGFwcD0iRU4iIGRiLWlkPSJ2ZDVkZmVyeDFydnB3OWVl
MnBjcDV4ZmNhemRlcmQ5eGRzdDIiIHRpbWVzdGFtcD0iMTUyMTIxMjY2OSI+MTMyMTU8L2tleT48
L2ZvcmVpZ24ta2V5cz48cmVmLXR5cGUgbmFtZT0iSm91cm5hbCBBcnRpY2xlIj4xNzwvcmVmLXR5
cGU+PGNvbnRyaWJ1dG9ycz48YXV0aG9ycz48YXV0aG9yPkxldmluZSwgRy4gTi48L2F1dGhvcj48
YXV0aG9yPkJhdGVzLCBFLiBSLjwvYXV0aG9yPjxhdXRob3I+Qml0dGwsIEouIEEuPC9hdXRob3I+
PGF1dGhvcj5CcmluZGlzLCBSLiBHLjwvYXV0aG9yPjxhdXRob3I+RmlobiwgUy4gRC48L2F1dGhv
cj48YXV0aG9yPkZsZWlzaGVyLCBMLiBBLjwvYXV0aG9yPjxhdXRob3I+R3JhbmdlciwgQy4gQi48
L2F1dGhvcj48YXV0aG9yPkxhbmdlLCBSLiBBLjwvYXV0aG9yPjxhdXRob3I+TWFjaywgTS4gSi48
L2F1dGhvcj48YXV0aG9yPk1hdXJpLCBMLjwvYXV0aG9yPjxhdXRob3I+TWVocmFuLCBSLjwvYXV0
aG9yPjxhdXRob3I+TXVraGVyamVlLCBELjwvYXV0aG9yPjxhdXRob3I+TmV3YnksIEwuIEsuPC9h
dXRob3I+PGF1dGhvcj5PJmFwb3M7R2FyYSwgUC4gVC48L2F1dGhvcj48YXV0aG9yPlNhYmF0aW5l
LCBNLiBTLjwvYXV0aG9yPjxhdXRob3I+U21pdGgsIFAuIEsuPC9hdXRob3I+PGF1dGhvcj5TbWl0
aCwgUy4gQy4sIEpyLjwvYXV0aG9yPjwvYXV0aG9ycz48L2NvbnRyaWJ1dG9ycz48dGl0bGVzPjx0
aXRsZT4yMDE2IEFDQy9BSEEgZ3VpZGVsaW5lIGZvY3VzZWQgdXBkYXRlIG9uIGR1cmF0aW9uIG9m
IGR1YWwgYW50aXBsYXRlbGV0IHRoZXJhcHkgaW4gcGF0aWVudHMgd2l0aCBjb3JvbmFyeSBhcnRl
cnkgZGlzZWFzZTogYSByZXBvcnQgb2YgdGhlIEFtZXJpY2FuIENvbGxlZ2Ugb2YgQ2FyZGlvbG9n
eS9BbWVyaWNhbiBIZWFydCBBc3NvY2lhdGlvbiBUYXNrIEZvcmNlIG9uIENsaW5pY2FsIFByYWN0
aWNlIEd1aWRlbGluZXM8L3RpdGxlPjxzZWNvbmRhcnktdGl0bGU+SiBBbSBDb2xsIENhcmRpb2w8
L3NlY29uZGFyeS10aXRsZT48L3RpdGxlcz48cGVyaW9kaWNhbD48ZnVsbC10aXRsZT5KIEFtIENv
bGwgQ2FyZGlvbDwvZnVsbC10aXRsZT48YWJici0xPkouIEFtLiBDb2xsLiBDYXJkaW9sLjwvYWJi
ci0xPjwvcGVyaW9kaWNhbD48cGFnZXM+MTA4MuKAkzExNTwvcGFnZXM+PHZvbHVtZT42ODwvdm9s
dW1lPjxudW1iZXI+MTA8L251bWJlcj48a2V5d29yZHM+PGtleXdvcmQ+QUNDL0FIQSBDbGluaWNh
bCBQcmFjdGljZSBHdWlkZWxpbmU8L2tleXdvcmQ+PGtleXdvcmQ+UDJZKDEyKSBpbmhpYml0b3I8
L2tleXdvcmQ+PGtleXdvcmQ+YWN1dGUgY29yb25hcnkgc3luZHJvbWU8L2tleXdvcmQ+PGtleXdv
cmQ+YXNwaXJpbjwva2V5d29yZD48a2V5d29yZD5jb3JvbmFyeSBhcnRlcnkgZGlzZWFzZTwva2V5
d29yZD48a2V5d29yZD5jb3JvbmFyeSBzdGVudHM8L2tleXdvcmQ+PGtleXdvcmQ+ZHVhbCBhbnRp
cGxhdGVsZXQgdGhlcmFweSAoREFQVCk8L2tleXdvcmQ+PGtleXdvcmQ+Zm9jdXNlZCB1cGRhdGU8
L2tleXdvcmQ+PGtleXdvcmQ+c3RhYmxlIGlzY2hlbWljIGhlYXJ0IGRpc2Vhc2U8L2tleXdvcmQ+
PC9rZXl3b3Jkcz48ZGF0ZXM+PHllYXI+MjAxNjwveWVhcj48cHViLWRhdGVzPjxkYXRlPlNlcCAw
NjwvZGF0ZT48L3B1Yi1kYXRlcz48L2RhdGVzPjxpc2JuPjE1NTgtMzU5NyAoRWxlY3Ryb25pYykm
I3hEOzA3MzUtMTA5NyAoTGlua2luZyk8L2lzYm4+PGFjY2Vzc2lvbi1udW0+MjcwMzY5MTg8L2Fj
Y2Vzc2lvbi1udW0+PHVybHM+PHJlbGF0ZWQtdXJscz48dXJsPjxzdHlsZSBmYWNlPSJ1bmRlcmxp
bmUiIGZvbnQ9ImRlZmF1bHQiIHNpemU9IjEwMCUiPmh0dHBzOi8vd3d3Lm5jYmkubmxtLm5paC5n
b3YvcHVibWVkLzI3MDM2OTE4PC9zdHlsZT48L3VybD48L3JlbGF0ZWQtdXJscz48L3VybHM+PGVs
ZWN0cm9uaWMtcmVzb3VyY2UtbnVtPjEwLjEwMTYvai5qYWNjLjIwMTYuMDMuNTEzPC9lbGVjdHJv
bmljLXJlc291cmNlLW51bT48L3JlY29yZD48L0NpdGU+PC9FbmROb3RlPgB=
</w:fldData>
              </w:fldChar>
            </w:r>
            <w:r>
              <w:rPr>
                <w:bCs/>
              </w:rPr>
              <w:instrText xml:space="preserve"> ADDIN EN.CITE </w:instrText>
            </w:r>
            <w:r>
              <w:rPr>
                <w:bCs/>
              </w:rPr>
              <w:fldChar w:fldCharType="begin">
                <w:fldData xml:space="preserve">PEVuZE5vdGU+PENpdGU+PEF1dGhvcj5MZXZpbmU8L0F1dGhvcj48WWVhcj4yMDE2PC9ZZWFyPjxS
ZWNOdW0+MTMyMTU8L1JlY051bT48RGlzcGxheVRleHQ+PHN0eWxlIGZhY2U9InN1cGVyc2NyaXB0
Ij42PC9zdHlsZT48L0Rpc3BsYXlUZXh0PjxyZWNvcmQ+PHJlYy1udW1iZXI+MTMyMTU8L3JlYy1u
dW1iZXI+PGZvcmVpZ24ta2V5cz48a2V5IGFwcD0iRU4iIGRiLWlkPSJ2ZDVkZmVyeDFydnB3OWVl
MnBjcDV4ZmNhemRlcmQ5eGRzdDIiIHRpbWVzdGFtcD0iMTUyMTIxMjY2OSI+MTMyMTU8L2tleT48
L2ZvcmVpZ24ta2V5cz48cmVmLXR5cGUgbmFtZT0iSm91cm5hbCBBcnRpY2xlIj4xNzwvcmVmLXR5
cGU+PGNvbnRyaWJ1dG9ycz48YXV0aG9ycz48YXV0aG9yPkxldmluZSwgRy4gTi48L2F1dGhvcj48
YXV0aG9yPkJhdGVzLCBFLiBSLjwvYXV0aG9yPjxhdXRob3I+Qml0dGwsIEouIEEuPC9hdXRob3I+
PGF1dGhvcj5CcmluZGlzLCBSLiBHLjwvYXV0aG9yPjxhdXRob3I+RmlobiwgUy4gRC48L2F1dGhv
cj48YXV0aG9yPkZsZWlzaGVyLCBMLiBBLjwvYXV0aG9yPjxhdXRob3I+R3JhbmdlciwgQy4gQi48
L2F1dGhvcj48YXV0aG9yPkxhbmdlLCBSLiBBLjwvYXV0aG9yPjxhdXRob3I+TWFjaywgTS4gSi48
L2F1dGhvcj48YXV0aG9yPk1hdXJpLCBMLjwvYXV0aG9yPjxhdXRob3I+TWVocmFuLCBSLjwvYXV0
aG9yPjxhdXRob3I+TXVraGVyamVlLCBELjwvYXV0aG9yPjxhdXRob3I+TmV3YnksIEwuIEsuPC9h
dXRob3I+PGF1dGhvcj5PJmFwb3M7R2FyYSwgUC4gVC48L2F1dGhvcj48YXV0aG9yPlNhYmF0aW5l
LCBNLiBTLjwvYXV0aG9yPjxhdXRob3I+U21pdGgsIFAuIEsuPC9hdXRob3I+PGF1dGhvcj5TbWl0
aCwgUy4gQy4sIEpyLjwvYXV0aG9yPjwvYXV0aG9ycz48L2NvbnRyaWJ1dG9ycz48dGl0bGVzPjx0
aXRsZT4yMDE2IEFDQy9BSEEgZ3VpZGVsaW5lIGZvY3VzZWQgdXBkYXRlIG9uIGR1cmF0aW9uIG9m
IGR1YWwgYW50aXBsYXRlbGV0IHRoZXJhcHkgaW4gcGF0aWVudHMgd2l0aCBjb3JvbmFyeSBhcnRl
cnkgZGlzZWFzZTogYSByZXBvcnQgb2YgdGhlIEFtZXJpY2FuIENvbGxlZ2Ugb2YgQ2FyZGlvbG9n
eS9BbWVyaWNhbiBIZWFydCBBc3NvY2lhdGlvbiBUYXNrIEZvcmNlIG9uIENsaW5pY2FsIFByYWN0
aWNlIEd1aWRlbGluZXM8L3RpdGxlPjxzZWNvbmRhcnktdGl0bGU+SiBBbSBDb2xsIENhcmRpb2w8
L3NlY29uZGFyeS10aXRsZT48L3RpdGxlcz48cGVyaW9kaWNhbD48ZnVsbC10aXRsZT5KIEFtIENv
bGwgQ2FyZGlvbDwvZnVsbC10aXRsZT48YWJici0xPkouIEFtLiBDb2xsLiBDYXJkaW9sLjwvYWJi
ci0xPjwvcGVyaW9kaWNhbD48cGFnZXM+MTA4MuKAkzExNTwvcGFnZXM+PHZvbHVtZT42ODwvdm9s
dW1lPjxudW1iZXI+MTA8L251bWJlcj48a2V5d29yZHM+PGtleXdvcmQ+QUNDL0FIQSBDbGluaWNh
bCBQcmFjdGljZSBHdWlkZWxpbmU8L2tleXdvcmQ+PGtleXdvcmQ+UDJZKDEyKSBpbmhpYml0b3I8
L2tleXdvcmQ+PGtleXdvcmQ+YWN1dGUgY29yb25hcnkgc3luZHJvbWU8L2tleXdvcmQ+PGtleXdv
cmQ+YXNwaXJpbjwva2V5d29yZD48a2V5d29yZD5jb3JvbmFyeSBhcnRlcnkgZGlzZWFzZTwva2V5
d29yZD48a2V5d29yZD5jb3JvbmFyeSBzdGVudHM8L2tleXdvcmQ+PGtleXdvcmQ+ZHVhbCBhbnRp
cGxhdGVsZXQgdGhlcmFweSAoREFQVCk8L2tleXdvcmQ+PGtleXdvcmQ+Zm9jdXNlZCB1cGRhdGU8
L2tleXdvcmQ+PGtleXdvcmQ+c3RhYmxlIGlzY2hlbWljIGhlYXJ0IGRpc2Vhc2U8L2tleXdvcmQ+
PC9rZXl3b3Jkcz48ZGF0ZXM+PHllYXI+MjAxNjwveWVhcj48cHViLWRhdGVzPjxkYXRlPlNlcCAw
NjwvZGF0ZT48L3B1Yi1kYXRlcz48L2RhdGVzPjxpc2JuPjE1NTgtMzU5NyAoRWxlY3Ryb25pYykm
I3hEOzA3MzUtMTA5NyAoTGlua2luZyk8L2lzYm4+PGFjY2Vzc2lvbi1udW0+MjcwMzY5MTg8L2Fj
Y2Vzc2lvbi1udW0+PHVybHM+PHJlbGF0ZWQtdXJscz48dXJsPjxzdHlsZSBmYWNlPSJ1bmRlcmxp
bmUiIGZvbnQ9ImRlZmF1bHQiIHNpemU9IjEwMCUiPmh0dHBzOi8vd3d3Lm5jYmkubmxtLm5paC5n
b3YvcHVibWVkLzI3MDM2OTE4PC9zdHlsZT48L3VybD48L3JlbGF0ZWQtdXJscz48L3VybHM+PGVs
ZWN0cm9uaWMtcmVzb3VyY2UtbnVtPjEwLjEwMTYvai5qYWNjLjIwMTYuMDMuNTEzPC9lbGVjdHJv
bmljLXJlc291cmNlLW51bT48L3JlY29yZD48L0NpdGU+PC9FbmROb3RlPgB=
</w:fldData>
              </w:fldChar>
            </w:r>
            <w:r>
              <w:rPr>
                <w:bCs/>
              </w:rPr>
              <w:instrText xml:space="preserve"> ADDIN EN.CITE.DATA </w:instrText>
            </w:r>
            <w:r>
              <w:rPr>
                <w:bCs/>
              </w:rPr>
            </w:r>
            <w:r>
              <w:rPr>
                <w:bCs/>
              </w:rPr>
              <w:fldChar w:fldCharType="end"/>
            </w:r>
            <w:r w:rsidRPr="004D4C2D">
              <w:rPr>
                <w:bCs/>
              </w:rPr>
            </w:r>
            <w:r w:rsidRPr="004D4C2D">
              <w:rPr>
                <w:bCs/>
              </w:rPr>
              <w:fldChar w:fldCharType="separate"/>
            </w:r>
            <w:r w:rsidRPr="00903F3E">
              <w:rPr>
                <w:bCs/>
                <w:noProof/>
                <w:vertAlign w:val="superscript"/>
              </w:rPr>
              <w:t>6</w:t>
            </w:r>
            <w:r w:rsidRPr="004D4C2D">
              <w:fldChar w:fldCharType="end"/>
            </w:r>
          </w:p>
          <w:p w14:paraId="2F28D2A3" w14:textId="77777777" w:rsidR="00903F3E" w:rsidRPr="004D4C2D" w:rsidRDefault="00903F3E" w:rsidP="00DF09BC">
            <w:pPr>
              <w:pStyle w:val="Text"/>
              <w:rPr>
                <w:bCs/>
              </w:rPr>
            </w:pPr>
            <w:r w:rsidRPr="004D4C2D">
              <w:rPr>
                <w:bCs/>
              </w:rPr>
              <w:t>USA</w:t>
            </w:r>
          </w:p>
        </w:tc>
        <w:tc>
          <w:tcPr>
            <w:tcW w:w="3260" w:type="dxa"/>
          </w:tcPr>
          <w:p w14:paraId="4C259300" w14:textId="77777777" w:rsidR="00903F3E" w:rsidRPr="004D4C2D" w:rsidRDefault="00903F3E" w:rsidP="00DF09BC">
            <w:pPr>
              <w:pStyle w:val="Text"/>
              <w:rPr>
                <w:bCs/>
              </w:rPr>
            </w:pPr>
            <w:r w:rsidRPr="004D4C2D">
              <w:rPr>
                <w:bCs/>
              </w:rPr>
              <w:t>Patients with SIHD</w:t>
            </w:r>
          </w:p>
        </w:tc>
        <w:tc>
          <w:tcPr>
            <w:tcW w:w="7513" w:type="dxa"/>
          </w:tcPr>
          <w:p w14:paraId="58855465" w14:textId="77777777" w:rsidR="00903F3E" w:rsidRPr="004D4C2D" w:rsidRDefault="00903F3E" w:rsidP="00DF09BC">
            <w:pPr>
              <w:pStyle w:val="Text"/>
              <w:numPr>
                <w:ilvl w:val="0"/>
                <w:numId w:val="24"/>
              </w:numPr>
            </w:pPr>
            <w:r w:rsidRPr="004D4C2D">
              <w:t xml:space="preserve">DAPT for a minimum of 1 month after BMS implantation </w:t>
            </w:r>
          </w:p>
          <w:p w14:paraId="0E038807" w14:textId="77777777" w:rsidR="00903F3E" w:rsidRPr="004D4C2D" w:rsidRDefault="00903F3E" w:rsidP="00DF09BC">
            <w:pPr>
              <w:pStyle w:val="Text"/>
              <w:numPr>
                <w:ilvl w:val="0"/>
                <w:numId w:val="24"/>
              </w:numPr>
            </w:pPr>
            <w:r w:rsidRPr="004D4C2D">
              <w:t>DAPT for a minimum of 6 months in patients with stable CAD treated with DES implantation (3 months may be reasonable in patients with a high risk of bleeding or who develop significant overt bleeding)</w:t>
            </w:r>
          </w:p>
          <w:p w14:paraId="38862625" w14:textId="77777777" w:rsidR="00903F3E" w:rsidRPr="004D4C2D" w:rsidRDefault="00903F3E" w:rsidP="00DF09BC">
            <w:pPr>
              <w:pStyle w:val="Text"/>
              <w:numPr>
                <w:ilvl w:val="0"/>
                <w:numId w:val="24"/>
              </w:numPr>
            </w:pPr>
            <w:r w:rsidRPr="004D4C2D">
              <w:t>DAPT for more than 12 months for an MI within the previous 1–3 years may be reasonable, but only in patients at low bleeding risk</w:t>
            </w:r>
          </w:p>
          <w:p w14:paraId="0D723CBA" w14:textId="77777777" w:rsidR="00903F3E" w:rsidRPr="004D4C2D" w:rsidRDefault="00903F3E" w:rsidP="00DF09BC">
            <w:pPr>
              <w:pStyle w:val="Text"/>
              <w:numPr>
                <w:ilvl w:val="0"/>
                <w:numId w:val="24"/>
              </w:numPr>
            </w:pPr>
            <w:r w:rsidRPr="004D4C2D">
              <w:t>DAPT for 12 months after CABG may be reasonable to improve vein graft patency</w:t>
            </w:r>
          </w:p>
          <w:p w14:paraId="72905288" w14:textId="77777777" w:rsidR="00903F3E" w:rsidRPr="004D4C2D" w:rsidRDefault="00903F3E" w:rsidP="00DF09BC">
            <w:pPr>
              <w:pStyle w:val="Text"/>
              <w:numPr>
                <w:ilvl w:val="0"/>
                <w:numId w:val="24"/>
              </w:numPr>
            </w:pPr>
            <w:r w:rsidRPr="004D4C2D">
              <w:t>In patients treated with DAPT, aspirin 81 mg per day (ranging from 75 mg to 100 mg per day) is recommended alongside clopidogrel</w:t>
            </w:r>
          </w:p>
          <w:p w14:paraId="25BB16A1" w14:textId="77777777" w:rsidR="00903F3E" w:rsidRPr="004D4C2D" w:rsidRDefault="00903F3E" w:rsidP="00DF09BC">
            <w:pPr>
              <w:pStyle w:val="Text"/>
              <w:numPr>
                <w:ilvl w:val="0"/>
                <w:numId w:val="24"/>
              </w:numPr>
            </w:pPr>
            <w:r w:rsidRPr="004D4C2D">
              <w:t>DAPT is not beneficial in patients without a history of ACS, coronary stent implantation, or CABG ≤12 months</w:t>
            </w:r>
          </w:p>
        </w:tc>
      </w:tr>
      <w:tr w:rsidR="00903F3E" w:rsidRPr="004D4C2D" w14:paraId="60AF82E3" w14:textId="77777777" w:rsidTr="00DF09BC">
        <w:tc>
          <w:tcPr>
            <w:tcW w:w="3114" w:type="dxa"/>
          </w:tcPr>
          <w:p w14:paraId="1D5F04D8" w14:textId="35F63141" w:rsidR="00903F3E" w:rsidRPr="004D4C2D" w:rsidRDefault="00903F3E" w:rsidP="00DF09BC">
            <w:pPr>
              <w:pStyle w:val="Text"/>
            </w:pPr>
            <w:r w:rsidRPr="004D4C2D">
              <w:rPr>
                <w:bCs/>
              </w:rPr>
              <w:t>CCS (2014)</w:t>
            </w:r>
            <w:r w:rsidRPr="004D4C2D">
              <w:rPr>
                <w:bCs/>
              </w:rPr>
              <w:fldChar w:fldCharType="begin">
                <w:fldData xml:space="preserve">PEVuZE5vdGU+PENpdGU+PEF1dGhvcj5NYW5jaW5pPC9BdXRob3I+PFllYXI+MjAxNDwvWWVhcj48
UmVjTnVtPjE0NDkwPC9SZWNOdW0+PERpc3BsYXlUZXh0PjxzdHlsZSBmYWNlPSJzdXBlcnNjcmlw
dCI+Nzwvc3R5bGU+PC9EaXNwbGF5VGV4dD48cmVjb3JkPjxyZWMtbnVtYmVyPjE0NDkwPC9yZWMt
bnVtYmVyPjxmb3JlaWduLWtleXM+PGtleSBhcHA9IkVOIiBkYi1pZD0idmQ1ZGZlcngxcnZwdzll
ZTJwY3A1eGZjYXpkZXJkOXhkc3QyIiB0aW1lc3RhbXA9IjE1MzQyNDg3NzUiPjE0NDkwPC9rZXk+
PC9mb3JlaWduLWtleXM+PHJlZi10eXBlIG5hbWU9IkpvdXJuYWwgQXJ0aWNsZSI+MTc8L3JlZi10
eXBlPjxjb250cmlidXRvcnM+PGF1dGhvcnM+PGF1dGhvcj5NYW5jaW5pLCBHLiBCLjwvYXV0aG9y
PjxhdXRob3I+R29zc2VsaW4sIEcuPC9hdXRob3I+PGF1dGhvcj5DaG93LCBCLjwvYXV0aG9yPjxh
dXRob3I+S29zdHVrLCBXLjwvYXV0aG9yPjxhdXRob3I+U3RvbmUsIEouPC9hdXRob3I+PGF1dGhv
cj5Zdm9yY2h1aywgSy4gSi48L2F1dGhvcj48YXV0aG9yPkFicmFtc29uLCBCLiBMLjwvYXV0aG9y
PjxhdXRob3I+Q2FydGllciwgUi48L2F1dGhvcj48YXV0aG9yPkh1Y2tlbGwsIFYuPC9hdXRob3I+
PGF1dGhvcj5UYXJkaWYsIEouIEMuPC9hdXRob3I+PGF1dGhvcj5Db25uZWxseSwgSy48L2F1dGhv
cj48YXV0aG9yPkR1Y2FzLCBKLjwvYXV0aG9yPjxhdXRob3I+RmFya291aCwgTS4gRS48L2F1dGhv
cj48YXV0aG9yPkd1cHRhLCBNLjwvYXV0aG9yPjxhdXRob3I+SnVuZWF1LCBNLjwvYXV0aG9yPjxh
dXRob3I+TyZhcG9zO05laWxsLCBCLjwvYXV0aG9yPjxhdXRob3I+UmFnZ2ksIFAuPC9hdXRob3I+
PGF1dGhvcj5UZW8sIEsuPC9hdXRob3I+PGF1dGhvcj5WZXJtYSwgUy48L2F1dGhvcj48YXV0aG9y
PlppbW1lcm1hbm4sIFIuPC9hdXRob3I+PGF1dGhvcj5DYW5hZGlhbiBDYXJkaW92YXNjdWxhciBT
b2NpZXR5LCAuPC9hdXRob3I+PC9hdXRob3JzPjwvY29udHJpYnV0b3JzPjxhdXRoLWFkZHJlc3M+
RGVwYXJ0bWVudCBvZiBNZWRpY2luZSwgVW5pdmVyc2l0eSBvZiBCcml0aXNoIENvbHVtYmlhLCBW
YW5jb3V2ZXIsIEJyaXRpc2ggQ29sdW1iaWEsIENhbmFkYS4gRWxlY3Ryb25pYyBhZGRyZXNzOiBt
YW5jaW5pQG1haWwudWJjLmNhLiYjeEQ7RGVwYXJ0bWVudCBvZiBNZWRpY2luZSwgTW9udHJlYWwg
SGVhcnQgSW5zdGl0dXRlLCBVbml2ZXJzaXR5IG9mIE1vbnRyZWFsLCBNb250cmVhbCwgUXVlYmVj
LCBDYW5hZGEuJiN4RDtEZXBhcnRtZW50IG9mIE1lZGljaW5lLCBPdHRhd2EgSGVhcnQgSW5zdGl0
dXRlLCBPdHRhd2EsIE9udGFyaW8sIENhbmFkYS4mI3hEO0RlcGFydG1lbnQgb2YgTWVkaWNpbmUs
IFVuaXZlcnNpdHkgb2YgV2VzdGVybiBPbnRhcmlvLCBMb25kb24sIE9udGFyaW8sIENhbmFkYS4m
I3hEO0RlcGFydG1lbnQgb2YgTWVkaWNpbmUsIFVuaXZlcnNpdHkgb2YgQ2FsZ2FyeSwgQ2FsZ2Fy
eSwgQWxiZXJ0YSwgQ2FuYWRhLiYjeEQ7VmFuY291dmVyIElzbGFuZCBIZWFsdGggQXV0aG9yaXR5
LCBWaWN0b3JpYSwgQnJpdGlzaCBDb2x1bWJpYSwgQ2FuYWRhLiYjeEQ7RGVwYXJ0bWVudCBvZiBN
ZWRpY2luZSwgU3QgTWljaGFlbCZhcG9zO3MgSG9zcGl0YWwsIFVuaXZlcnNpdHkgb2YgVG9yb250
bywgVG9yb250bywgT250YXJpbywgQ2FuYWRhLiYjeEQ7RGVwYXJ0bWVudCBvZiBNZWRpY2luZSwg
VW5pdmVyc2l0eSBvZiBCcml0aXNoIENvbHVtYmlhLCBWYW5jb3V2ZXIsIEJyaXRpc2ggQ29sdW1i
aWEsIENhbmFkYS4mI3hEO0RlcGFydG1lbnQgb2YgTWVkaWNpbmUsIFVuaXZlcnNpdHkgb2YgTWFu
aXRvYmEsIFdpbm5pcGVnLCBNYW5pdG9iYSwgQ2FuYWRhLiYjeEQ7RGVwYXJ0bWVudCBvZiBNZWRp
Y2luZSwgVW5pdmVyc2l0eSBIZWFsdGggTmV0d29yayBIb3NwaXRhbHMsIFVuaXZlcnNpdHkgb2Yg
VG9yb250bywgVG9yb250bywgT25hcmlvLCBDYW5hZGEuJiN4RDtEZXBhcnRtZW50IG9mIE1lZGlj
aW5lLCBNY01hc3RlciBVbml2ZXJzaXR5LCBIYW1pbHRvbiwgT250YXJpbywgQ2FuYWRhLiYjeEQ7
RGVwYXJ0bWVudCBvZiBNZWRpY2luZSwgVW5pdmVyc2l0eSBvZiBBbGJlcnRhLCBFZG1vbnRvbiwg
QWxiZXJ0YSwgQ2FuYWRhLiYjeEQ7RGVwYXJ0bWVudCBvZiBNZWRpY2luZSwgUmVnaW5hIFF1JmFw
b3M7QXBwZWxsZSBIZWFsdGggUmVnaW9uLCBVbml2ZXJzaXR5IG9mIFNhc2thdGNoZXdhbiwgUmVn
aW5hLCBTYXNrYXRjaGV3YW4sIENhbmFkYS48L2F1dGgtYWRkcmVzcz48dGl0bGVzPjx0aXRsZT5D
YW5hZGlhbiBDYXJkaW92YXNjdWxhciBTb2NpZXR5IGd1aWRlbGluZXMgZm9yIHRoZSBkaWFnbm9z
aXMgYW5kIG1hbmFnZW1lbnQgb2Ygc3RhYmxlIGlzY2hlbWljIGhlYXJ0IGRpc2Vhc2U8L3RpdGxl
PjxzZWNvbmRhcnktdGl0bGU+Q2FuIEogQ2FyZGlvbDwvc2Vjb25kYXJ5LXRpdGxlPjwvdGl0bGVz
PjxwZXJpb2RpY2FsPjxmdWxsLXRpdGxlPkNhbiBKIENhcmRpb2w8L2Z1bGwtdGl0bGU+PC9wZXJp
b2RpY2FsPjxwYWdlcz44MzfigJM0OTwvcGFnZXM+PHZvbHVtZT4zMDwvdm9sdW1lPjxudW1iZXI+
ODwvbnVtYmVyPjxzZWN0aW9uPjgzNzwvc2VjdGlvbj48a2V5d29yZHM+PGtleXdvcmQ+QWRyZW5l
cmdpYyBiZXRhLUFudGFnb25pc3RzL3RoZXJhcGV1dGljIHVzZTwva2V5d29yZD48a2V5d29yZD5B
bmdpb3RlbnNpbiBSZWNlcHRvciBBbnRhZ29uaXN0cy90aGVyYXBldXRpYyB1c2U8L2tleXdvcmQ+
PGtleXdvcmQ+QW5naW90ZW5zaW4tQ29udmVydGluZyBFbnp5bWUgSW5oaWJpdG9ycy90aGVyYXBl
dXRpYyB1c2U8L2tleXdvcmQ+PGtleXdvcmQ+QnVuZGxlLUJyYW5jaCBCbG9jay9jb21wbGljYXRp
b25zPC9rZXl3b3JkPjxrZXl3b3JkPkNhbGNpdW0gQ2hhbm5lbCBCbG9ja2Vycy90aGVyYXBldXRp
YyB1c2U8L2tleXdvcmQ+PGtleXdvcmQ+Q29yb25hcnkgQW5naW9ncmFwaHk8L2tleXdvcmQ+PGtl
eXdvcmQ+Q29yb25hcnkgQXJ0ZXJ5IERpc2Vhc2UvZGlhZ25vc2lzL2RydWcgdGhlcmFweTwva2V5
d29yZD48a2V5d29yZD5EaWFnbm9zdGljIEltYWdpbmc8L2tleXdvcmQ+PGtleXdvcmQ+RWxlY3Ry
b2NhcmRpb2dyYXBoeTwva2V5d29yZD48a2V5d29yZD5FeGVyY2lzZSBUZXN0PC9rZXl3b3JkPjxr
ZXl3b3JkPkhlYWx0aCBCZWhhdmlvcjwva2V5d29yZD48a2V5d29yZD5IdW1hbnM8L2tleXdvcmQ+
PGtleXdvcmQ+SHlkcm94eW1ldGh5bGdsdXRhcnlsLUNvQSBSZWR1Y3Rhc2UgSW5oaWJpdG9ycy90
aGVyYXBldXRpYyB1c2U8L2tleXdvcmQ+PGtleXdvcmQ+TWVkaWNhbCBIaXN0b3J5IFRha2luZzwv
a2V5d29yZD48a2V5d29yZD5NeW9jYXJkaWFsIElzY2hlbWlhLypkaWFnbm9zaXMvKnRoZXJhcHk8
L2tleXdvcmQ+PGtleXdvcmQ+TXlvY2FyZGlhbCBSZXZhc2N1bGFyaXphdGlvbjwva2V5d29yZD48
a2V5d29yZD5QaHlzaWNhbCBFeGFtaW5hdGlvbjwva2V5d29yZD48a2V5d29yZD5QbGF0ZWxldCBB
Z2dyZWdhdGlvbiBJbmhpYml0b3JzL3RoZXJhcGV1dGljIHVzZTwva2V5d29yZD48a2V5d29yZD5Q
cm9nbm9zaXM8L2tleXdvcmQ+PGtleXdvcmQ+UmlzayBGYWN0b3JzPC9rZXl3b3JkPjxrZXl3b3Jk
PlN0cm9rZSBWb2x1bWU8L2tleXdvcmQ+PC9rZXl3b3Jkcz48ZGF0ZXM+PHllYXI+MjAxNDwveWVh
cj48cHViLWRhdGVzPjxkYXRlPkF1ZzwvZGF0ZT48L3B1Yi1kYXRlcz48L2RhdGVzPjxpc2JuPjE5
MTYtNzA3NSAoRWxlY3Ryb25pYykmI3hEOzA4MjgtMjgyWCAoTGlua2luZyk8L2lzYm4+PGFjY2Vz
c2lvbi1udW0+MjUwNjQ1Nzg8L2FjY2Vzc2lvbi1udW0+PHVybHM+PHJlbGF0ZWQtdXJscz48dXJs
PjxzdHlsZSBmYWNlPSJ1bmRlcmxpbmUiIGZvbnQ9ImRlZmF1bHQiIHNpemU9IjEwMCUiPmh0dHBz
Oi8vd3d3Lm5jYmkubmxtLm5paC5nb3YvcHVibWVkLzI1MDY0NTc4PC9zdHlsZT48L3VybD48L3Jl
bGF0ZWQtdXJscz48L3VybHM+PGVsZWN0cm9uaWMtcmVzb3VyY2UtbnVtPjEwLjEwMTYvai5jamNh
LjIwMTQuMDUuMDEzPC9lbGVjdHJvbmljLXJlc291cmNlLW51bT48L3JlY29yZD48L0NpdGU+PC9F
bmROb3RlPn==
</w:fldData>
              </w:fldChar>
            </w:r>
            <w:r>
              <w:rPr>
                <w:bCs/>
              </w:rPr>
              <w:instrText xml:space="preserve"> ADDIN EN.CITE </w:instrText>
            </w:r>
            <w:r>
              <w:rPr>
                <w:bCs/>
              </w:rPr>
              <w:fldChar w:fldCharType="begin">
                <w:fldData xml:space="preserve">PEVuZE5vdGU+PENpdGU+PEF1dGhvcj5NYW5jaW5pPC9BdXRob3I+PFllYXI+MjAxNDwvWWVhcj48
UmVjTnVtPjE0NDkwPC9SZWNOdW0+PERpc3BsYXlUZXh0PjxzdHlsZSBmYWNlPSJzdXBlcnNjcmlw
dCI+Nzwvc3R5bGU+PC9EaXNwbGF5VGV4dD48cmVjb3JkPjxyZWMtbnVtYmVyPjE0NDkwPC9yZWMt
bnVtYmVyPjxmb3JlaWduLWtleXM+PGtleSBhcHA9IkVOIiBkYi1pZD0idmQ1ZGZlcngxcnZwdzll
ZTJwY3A1eGZjYXpkZXJkOXhkc3QyIiB0aW1lc3RhbXA9IjE1MzQyNDg3NzUiPjE0NDkwPC9rZXk+
PC9mb3JlaWduLWtleXM+PHJlZi10eXBlIG5hbWU9IkpvdXJuYWwgQXJ0aWNsZSI+MTc8L3JlZi10
eXBlPjxjb250cmlidXRvcnM+PGF1dGhvcnM+PGF1dGhvcj5NYW5jaW5pLCBHLiBCLjwvYXV0aG9y
PjxhdXRob3I+R29zc2VsaW4sIEcuPC9hdXRob3I+PGF1dGhvcj5DaG93LCBCLjwvYXV0aG9yPjxh
dXRob3I+S29zdHVrLCBXLjwvYXV0aG9yPjxhdXRob3I+U3RvbmUsIEouPC9hdXRob3I+PGF1dGhv
cj5Zdm9yY2h1aywgSy4gSi48L2F1dGhvcj48YXV0aG9yPkFicmFtc29uLCBCLiBMLjwvYXV0aG9y
PjxhdXRob3I+Q2FydGllciwgUi48L2F1dGhvcj48YXV0aG9yPkh1Y2tlbGwsIFYuPC9hdXRob3I+
PGF1dGhvcj5UYXJkaWYsIEouIEMuPC9hdXRob3I+PGF1dGhvcj5Db25uZWxseSwgSy48L2F1dGhv
cj48YXV0aG9yPkR1Y2FzLCBKLjwvYXV0aG9yPjxhdXRob3I+RmFya291aCwgTS4gRS48L2F1dGhv
cj48YXV0aG9yPkd1cHRhLCBNLjwvYXV0aG9yPjxhdXRob3I+SnVuZWF1LCBNLjwvYXV0aG9yPjxh
dXRob3I+TyZhcG9zO05laWxsLCBCLjwvYXV0aG9yPjxhdXRob3I+UmFnZ2ksIFAuPC9hdXRob3I+
PGF1dGhvcj5UZW8sIEsuPC9hdXRob3I+PGF1dGhvcj5WZXJtYSwgUy48L2F1dGhvcj48YXV0aG9y
PlppbW1lcm1hbm4sIFIuPC9hdXRob3I+PGF1dGhvcj5DYW5hZGlhbiBDYXJkaW92YXNjdWxhciBT
b2NpZXR5LCAuPC9hdXRob3I+PC9hdXRob3JzPjwvY29udHJpYnV0b3JzPjxhdXRoLWFkZHJlc3M+
RGVwYXJ0bWVudCBvZiBNZWRpY2luZSwgVW5pdmVyc2l0eSBvZiBCcml0aXNoIENvbHVtYmlhLCBW
YW5jb3V2ZXIsIEJyaXRpc2ggQ29sdW1iaWEsIENhbmFkYS4gRWxlY3Ryb25pYyBhZGRyZXNzOiBt
YW5jaW5pQG1haWwudWJjLmNhLiYjeEQ7RGVwYXJ0bWVudCBvZiBNZWRpY2luZSwgTW9udHJlYWwg
SGVhcnQgSW5zdGl0dXRlLCBVbml2ZXJzaXR5IG9mIE1vbnRyZWFsLCBNb250cmVhbCwgUXVlYmVj
LCBDYW5hZGEuJiN4RDtEZXBhcnRtZW50IG9mIE1lZGljaW5lLCBPdHRhd2EgSGVhcnQgSW5zdGl0
dXRlLCBPdHRhd2EsIE9udGFyaW8sIENhbmFkYS4mI3hEO0RlcGFydG1lbnQgb2YgTWVkaWNpbmUs
IFVuaXZlcnNpdHkgb2YgV2VzdGVybiBPbnRhcmlvLCBMb25kb24sIE9udGFyaW8sIENhbmFkYS4m
I3hEO0RlcGFydG1lbnQgb2YgTWVkaWNpbmUsIFVuaXZlcnNpdHkgb2YgQ2FsZ2FyeSwgQ2FsZ2Fy
eSwgQWxiZXJ0YSwgQ2FuYWRhLiYjeEQ7VmFuY291dmVyIElzbGFuZCBIZWFsdGggQXV0aG9yaXR5
LCBWaWN0b3JpYSwgQnJpdGlzaCBDb2x1bWJpYSwgQ2FuYWRhLiYjeEQ7RGVwYXJ0bWVudCBvZiBN
ZWRpY2luZSwgU3QgTWljaGFlbCZhcG9zO3MgSG9zcGl0YWwsIFVuaXZlcnNpdHkgb2YgVG9yb250
bywgVG9yb250bywgT250YXJpbywgQ2FuYWRhLiYjeEQ7RGVwYXJ0bWVudCBvZiBNZWRpY2luZSwg
VW5pdmVyc2l0eSBvZiBCcml0aXNoIENvbHVtYmlhLCBWYW5jb3V2ZXIsIEJyaXRpc2ggQ29sdW1i
aWEsIENhbmFkYS4mI3hEO0RlcGFydG1lbnQgb2YgTWVkaWNpbmUsIFVuaXZlcnNpdHkgb2YgTWFu
aXRvYmEsIFdpbm5pcGVnLCBNYW5pdG9iYSwgQ2FuYWRhLiYjeEQ7RGVwYXJ0bWVudCBvZiBNZWRp
Y2luZSwgVW5pdmVyc2l0eSBIZWFsdGggTmV0d29yayBIb3NwaXRhbHMsIFVuaXZlcnNpdHkgb2Yg
VG9yb250bywgVG9yb250bywgT25hcmlvLCBDYW5hZGEuJiN4RDtEZXBhcnRtZW50IG9mIE1lZGlj
aW5lLCBNY01hc3RlciBVbml2ZXJzaXR5LCBIYW1pbHRvbiwgT250YXJpbywgQ2FuYWRhLiYjeEQ7
RGVwYXJ0bWVudCBvZiBNZWRpY2luZSwgVW5pdmVyc2l0eSBvZiBBbGJlcnRhLCBFZG1vbnRvbiwg
QWxiZXJ0YSwgQ2FuYWRhLiYjeEQ7RGVwYXJ0bWVudCBvZiBNZWRpY2luZSwgUmVnaW5hIFF1JmFw
b3M7QXBwZWxsZSBIZWFsdGggUmVnaW9uLCBVbml2ZXJzaXR5IG9mIFNhc2thdGNoZXdhbiwgUmVn
aW5hLCBTYXNrYXRjaGV3YW4sIENhbmFkYS48L2F1dGgtYWRkcmVzcz48dGl0bGVzPjx0aXRsZT5D
YW5hZGlhbiBDYXJkaW92YXNjdWxhciBTb2NpZXR5IGd1aWRlbGluZXMgZm9yIHRoZSBkaWFnbm9z
aXMgYW5kIG1hbmFnZW1lbnQgb2Ygc3RhYmxlIGlzY2hlbWljIGhlYXJ0IGRpc2Vhc2U8L3RpdGxl
PjxzZWNvbmRhcnktdGl0bGU+Q2FuIEogQ2FyZGlvbDwvc2Vjb25kYXJ5LXRpdGxlPjwvdGl0bGVz
PjxwZXJpb2RpY2FsPjxmdWxsLXRpdGxlPkNhbiBKIENhcmRpb2w8L2Z1bGwtdGl0bGU+PC9wZXJp
b2RpY2FsPjxwYWdlcz44MzfigJM0OTwvcGFnZXM+PHZvbHVtZT4zMDwvdm9sdW1lPjxudW1iZXI+
ODwvbnVtYmVyPjxzZWN0aW9uPjgzNzwvc2VjdGlvbj48a2V5d29yZHM+PGtleXdvcmQ+QWRyZW5l
cmdpYyBiZXRhLUFudGFnb25pc3RzL3RoZXJhcGV1dGljIHVzZTwva2V5d29yZD48a2V5d29yZD5B
bmdpb3RlbnNpbiBSZWNlcHRvciBBbnRhZ29uaXN0cy90aGVyYXBldXRpYyB1c2U8L2tleXdvcmQ+
PGtleXdvcmQ+QW5naW90ZW5zaW4tQ29udmVydGluZyBFbnp5bWUgSW5oaWJpdG9ycy90aGVyYXBl
dXRpYyB1c2U8L2tleXdvcmQ+PGtleXdvcmQ+QnVuZGxlLUJyYW5jaCBCbG9jay9jb21wbGljYXRp
b25zPC9rZXl3b3JkPjxrZXl3b3JkPkNhbGNpdW0gQ2hhbm5lbCBCbG9ja2Vycy90aGVyYXBldXRp
YyB1c2U8L2tleXdvcmQ+PGtleXdvcmQ+Q29yb25hcnkgQW5naW9ncmFwaHk8L2tleXdvcmQ+PGtl
eXdvcmQ+Q29yb25hcnkgQXJ0ZXJ5IERpc2Vhc2UvZGlhZ25vc2lzL2RydWcgdGhlcmFweTwva2V5
d29yZD48a2V5d29yZD5EaWFnbm9zdGljIEltYWdpbmc8L2tleXdvcmQ+PGtleXdvcmQ+RWxlY3Ry
b2NhcmRpb2dyYXBoeTwva2V5d29yZD48a2V5d29yZD5FeGVyY2lzZSBUZXN0PC9rZXl3b3JkPjxr
ZXl3b3JkPkhlYWx0aCBCZWhhdmlvcjwva2V5d29yZD48a2V5d29yZD5IdW1hbnM8L2tleXdvcmQ+
PGtleXdvcmQ+SHlkcm94eW1ldGh5bGdsdXRhcnlsLUNvQSBSZWR1Y3Rhc2UgSW5oaWJpdG9ycy90
aGVyYXBldXRpYyB1c2U8L2tleXdvcmQ+PGtleXdvcmQ+TWVkaWNhbCBIaXN0b3J5IFRha2luZzwv
a2V5d29yZD48a2V5d29yZD5NeW9jYXJkaWFsIElzY2hlbWlhLypkaWFnbm9zaXMvKnRoZXJhcHk8
L2tleXdvcmQ+PGtleXdvcmQ+TXlvY2FyZGlhbCBSZXZhc2N1bGFyaXphdGlvbjwva2V5d29yZD48
a2V5d29yZD5QaHlzaWNhbCBFeGFtaW5hdGlvbjwva2V5d29yZD48a2V5d29yZD5QbGF0ZWxldCBB
Z2dyZWdhdGlvbiBJbmhpYml0b3JzL3RoZXJhcGV1dGljIHVzZTwva2V5d29yZD48a2V5d29yZD5Q
cm9nbm9zaXM8L2tleXdvcmQ+PGtleXdvcmQ+UmlzayBGYWN0b3JzPC9rZXl3b3JkPjxrZXl3b3Jk
PlN0cm9rZSBWb2x1bWU8L2tleXdvcmQ+PC9rZXl3b3Jkcz48ZGF0ZXM+PHllYXI+MjAxNDwveWVh
cj48cHViLWRhdGVzPjxkYXRlPkF1ZzwvZGF0ZT48L3B1Yi1kYXRlcz48L2RhdGVzPjxpc2JuPjE5
MTYtNzA3NSAoRWxlY3Ryb25pYykmI3hEOzA4MjgtMjgyWCAoTGlua2luZyk8L2lzYm4+PGFjY2Vz
c2lvbi1udW0+MjUwNjQ1Nzg8L2FjY2Vzc2lvbi1udW0+PHVybHM+PHJlbGF0ZWQtdXJscz48dXJs
PjxzdHlsZSBmYWNlPSJ1bmRlcmxpbmUiIGZvbnQ9ImRlZmF1bHQiIHNpemU9IjEwMCUiPmh0dHBz
Oi8vd3d3Lm5jYmkubmxtLm5paC5nb3YvcHVibWVkLzI1MDY0NTc4PC9zdHlsZT48L3VybD48L3Jl
bGF0ZWQtdXJscz48L3VybHM+PGVsZWN0cm9uaWMtcmVzb3VyY2UtbnVtPjEwLjEwMTYvai5jamNh
LjIwMTQuMDUuMDEzPC9lbGVjdHJvbmljLXJlc291cmNlLW51bT48L3JlY29yZD48L0NpdGU+PC9F
bmROb3RlPn==
</w:fldData>
              </w:fldChar>
            </w:r>
            <w:r>
              <w:rPr>
                <w:bCs/>
              </w:rPr>
              <w:instrText xml:space="preserve"> ADDIN EN.CITE.DATA </w:instrText>
            </w:r>
            <w:r>
              <w:rPr>
                <w:bCs/>
              </w:rPr>
            </w:r>
            <w:r>
              <w:rPr>
                <w:bCs/>
              </w:rPr>
              <w:fldChar w:fldCharType="end"/>
            </w:r>
            <w:r w:rsidRPr="004D4C2D">
              <w:rPr>
                <w:bCs/>
              </w:rPr>
            </w:r>
            <w:r w:rsidRPr="004D4C2D">
              <w:rPr>
                <w:bCs/>
              </w:rPr>
              <w:fldChar w:fldCharType="separate"/>
            </w:r>
            <w:r w:rsidRPr="00903F3E">
              <w:rPr>
                <w:bCs/>
                <w:noProof/>
                <w:vertAlign w:val="superscript"/>
              </w:rPr>
              <w:t>7</w:t>
            </w:r>
            <w:r w:rsidRPr="004D4C2D">
              <w:fldChar w:fldCharType="end"/>
            </w:r>
          </w:p>
          <w:p w14:paraId="6149A6C3" w14:textId="77777777" w:rsidR="00903F3E" w:rsidRPr="004D4C2D" w:rsidRDefault="00903F3E" w:rsidP="00DF09BC">
            <w:pPr>
              <w:pStyle w:val="Text"/>
            </w:pPr>
            <w:r w:rsidRPr="004D4C2D">
              <w:rPr>
                <w:bCs/>
              </w:rPr>
              <w:t>Canada</w:t>
            </w:r>
          </w:p>
        </w:tc>
        <w:tc>
          <w:tcPr>
            <w:tcW w:w="3260" w:type="dxa"/>
          </w:tcPr>
          <w:p w14:paraId="618F6DF0" w14:textId="77777777" w:rsidR="00903F3E" w:rsidRPr="004D4C2D" w:rsidRDefault="00903F3E" w:rsidP="00DF09BC">
            <w:pPr>
              <w:pStyle w:val="Text"/>
            </w:pPr>
            <w:r w:rsidRPr="004D4C2D">
              <w:rPr>
                <w:bCs/>
              </w:rPr>
              <w:t>Patients with SIHD</w:t>
            </w:r>
          </w:p>
        </w:tc>
        <w:tc>
          <w:tcPr>
            <w:tcW w:w="7513" w:type="dxa"/>
          </w:tcPr>
          <w:p w14:paraId="56798DFE" w14:textId="77777777" w:rsidR="00903F3E" w:rsidRPr="004D4C2D" w:rsidRDefault="00903F3E" w:rsidP="00DF09BC">
            <w:pPr>
              <w:pStyle w:val="Text"/>
              <w:numPr>
                <w:ilvl w:val="0"/>
                <w:numId w:val="24"/>
              </w:numPr>
            </w:pPr>
            <w:r w:rsidRPr="004D4C2D">
              <w:t xml:space="preserve">Aspirin (81 mg per day) or clopidogrel (75 mg per day) in case of aspirin intolerance </w:t>
            </w:r>
          </w:p>
          <w:p w14:paraId="10492224" w14:textId="77777777" w:rsidR="00903F3E" w:rsidRPr="004D4C2D" w:rsidRDefault="00903F3E" w:rsidP="00DF09BC">
            <w:pPr>
              <w:pStyle w:val="Text"/>
              <w:numPr>
                <w:ilvl w:val="0"/>
                <w:numId w:val="24"/>
              </w:numPr>
            </w:pPr>
            <w:r w:rsidRPr="004D4C2D">
              <w:t xml:space="preserve">DAPT should not be used in routine management of SIHD or beyond the time period required as a result of stenting </w:t>
            </w:r>
          </w:p>
        </w:tc>
      </w:tr>
    </w:tbl>
    <w:p w14:paraId="483D2711" w14:textId="77777777" w:rsidR="00903F3E" w:rsidRPr="004D4C2D" w:rsidRDefault="00903F3E" w:rsidP="00903F3E">
      <w:pPr>
        <w:pStyle w:val="Text"/>
      </w:pPr>
      <w:r w:rsidRPr="004D4C2D">
        <w:rPr>
          <w:vertAlign w:val="superscript"/>
        </w:rPr>
        <w:t>a</w:t>
      </w:r>
      <w:r w:rsidRPr="004D4C2D">
        <w:t>An update to these guidelines was published in April 2018 (SIGN151)</w:t>
      </w:r>
      <w:r w:rsidRPr="004D4C2D">
        <w:br/>
        <w:t xml:space="preserve">ACC, American College of Cardiology; AATS, American Association for Thoracic Surgery; ACCF, American College of Cardiology Foundation; ACP, American College of Physicians; AHA, American Heart Association; BMS, bare-metal stent; CABG, coronary artery bypass grafting; CAD, coronary artery disease; CCS, Canadian Cardiology Society; DAPT, dual antiplatelet therapy; DES, drug-eluting stent; ESC, European Society of Cardiology; HAS, National Authority for Health; MI, myocardial infarction; NICE, National Institute for Health and Care Excellence; PCNA, Preventive Cardiovascular Nurses Association; SCAI, Society for Cardiovascular Angiography and Interventions; SIGN, Scottish Intercollegiate Guidelines Network; SIHD, </w:t>
      </w:r>
      <w:r w:rsidRPr="004D4C2D">
        <w:rPr>
          <w:bCs/>
        </w:rPr>
        <w:t>stable ischemic heart disease; STS, Society of Thoracic Surgeons</w:t>
      </w:r>
    </w:p>
    <w:p w14:paraId="6D108087" w14:textId="77777777" w:rsidR="00903F3E" w:rsidRPr="004D4C2D" w:rsidRDefault="00903F3E" w:rsidP="00903F3E">
      <w:pPr>
        <w:pStyle w:val="Text"/>
        <w:rPr>
          <w:b/>
        </w:rPr>
        <w:sectPr w:rsidR="00903F3E" w:rsidRPr="004D4C2D" w:rsidSect="00035F5D">
          <w:pgSz w:w="16838" w:h="11906" w:orient="landscape" w:code="9"/>
          <w:pgMar w:top="1418" w:right="1418" w:bottom="1418" w:left="1418" w:header="284" w:footer="720" w:gutter="0"/>
          <w:cols w:space="720"/>
          <w:docGrid w:linePitch="326"/>
        </w:sectPr>
      </w:pPr>
    </w:p>
    <w:p w14:paraId="2D1FB494" w14:textId="77777777" w:rsidR="00903F3E" w:rsidRPr="004D4C2D" w:rsidRDefault="00903F3E" w:rsidP="00903F3E">
      <w:pPr>
        <w:pStyle w:val="Text"/>
      </w:pPr>
      <w:r w:rsidRPr="004D4C2D">
        <w:rPr>
          <w:b/>
          <w:bCs/>
          <w:iCs/>
        </w:rPr>
        <w:t>Supplementary</w:t>
      </w:r>
      <w:r w:rsidRPr="004D4C2D">
        <w:rPr>
          <w:b/>
        </w:rPr>
        <w:t xml:space="preserve"> Table 3</w:t>
      </w:r>
      <w:r w:rsidRPr="004D4C2D">
        <w:t xml:space="preserve"> Guideline recommendations on the use of antiplatelet therapy in patients with PAD</w:t>
      </w:r>
    </w:p>
    <w:tbl>
      <w:tblPr>
        <w:tblW w:w="14459" w:type="dxa"/>
        <w:tblBorders>
          <w:top w:val="single" w:sz="4" w:space="0" w:color="auto"/>
          <w:bottom w:val="single" w:sz="4" w:space="0" w:color="auto"/>
        </w:tblBorders>
        <w:tblLook w:val="0620" w:firstRow="1" w:lastRow="0" w:firstColumn="0" w:lastColumn="0" w:noHBand="1" w:noVBand="1"/>
      </w:tblPr>
      <w:tblGrid>
        <w:gridCol w:w="1997"/>
        <w:gridCol w:w="2152"/>
        <w:gridCol w:w="10310"/>
      </w:tblGrid>
      <w:tr w:rsidR="00903F3E" w:rsidRPr="004D4C2D" w14:paraId="63A046B2" w14:textId="77777777" w:rsidTr="00DF09BC">
        <w:tc>
          <w:tcPr>
            <w:tcW w:w="0" w:type="dxa"/>
            <w:tcBorders>
              <w:top w:val="single" w:sz="4" w:space="0" w:color="auto"/>
              <w:bottom w:val="single" w:sz="4" w:space="0" w:color="auto"/>
            </w:tcBorders>
          </w:tcPr>
          <w:p w14:paraId="345F5D38" w14:textId="77777777" w:rsidR="00903F3E" w:rsidRPr="004D4C2D" w:rsidRDefault="00903F3E" w:rsidP="00DF09BC">
            <w:pPr>
              <w:pStyle w:val="Text"/>
            </w:pPr>
            <w:r w:rsidRPr="004D4C2D">
              <w:t xml:space="preserve">Guideline/Country </w:t>
            </w:r>
          </w:p>
        </w:tc>
        <w:tc>
          <w:tcPr>
            <w:tcW w:w="2130" w:type="dxa"/>
            <w:tcBorders>
              <w:top w:val="single" w:sz="4" w:space="0" w:color="auto"/>
              <w:bottom w:val="single" w:sz="4" w:space="0" w:color="auto"/>
            </w:tcBorders>
          </w:tcPr>
          <w:p w14:paraId="498803D0" w14:textId="77777777" w:rsidR="00903F3E" w:rsidRPr="004D4C2D" w:rsidRDefault="00903F3E" w:rsidP="00DF09BC">
            <w:pPr>
              <w:pStyle w:val="Text"/>
            </w:pPr>
            <w:r w:rsidRPr="004D4C2D">
              <w:t xml:space="preserve">Population </w:t>
            </w:r>
          </w:p>
        </w:tc>
        <w:tc>
          <w:tcPr>
            <w:tcW w:w="10206" w:type="dxa"/>
            <w:tcBorders>
              <w:top w:val="single" w:sz="4" w:space="0" w:color="auto"/>
              <w:bottom w:val="single" w:sz="4" w:space="0" w:color="auto"/>
            </w:tcBorders>
          </w:tcPr>
          <w:p w14:paraId="02070D92" w14:textId="77777777" w:rsidR="00903F3E" w:rsidRPr="004D4C2D" w:rsidRDefault="00903F3E" w:rsidP="00DF09BC">
            <w:pPr>
              <w:pStyle w:val="Text"/>
            </w:pPr>
            <w:r w:rsidRPr="004D4C2D">
              <w:t xml:space="preserve">Recommendations </w:t>
            </w:r>
          </w:p>
        </w:tc>
      </w:tr>
      <w:tr w:rsidR="00903F3E" w:rsidRPr="004D4C2D" w14:paraId="4D8EB23C" w14:textId="77777777" w:rsidTr="00DF09BC">
        <w:tc>
          <w:tcPr>
            <w:tcW w:w="0" w:type="dxa"/>
            <w:vMerge w:val="restart"/>
            <w:tcBorders>
              <w:top w:val="single" w:sz="4" w:space="0" w:color="auto"/>
            </w:tcBorders>
          </w:tcPr>
          <w:p w14:paraId="16C4FE66" w14:textId="77777777" w:rsidR="00903F3E" w:rsidRPr="004D4C2D" w:rsidRDefault="00903F3E" w:rsidP="00DF09BC">
            <w:pPr>
              <w:pStyle w:val="Text"/>
            </w:pPr>
            <w:r w:rsidRPr="004D4C2D">
              <w:rPr>
                <w:bCs/>
              </w:rPr>
              <w:t>ESC (2017)</w:t>
            </w:r>
          </w:p>
          <w:p w14:paraId="1E605078" w14:textId="77777777" w:rsidR="00903F3E" w:rsidRPr="004D4C2D" w:rsidRDefault="00903F3E" w:rsidP="00DF09BC">
            <w:pPr>
              <w:pStyle w:val="Text"/>
            </w:pPr>
            <w:r w:rsidRPr="004D4C2D">
              <w:rPr>
                <w:bCs/>
              </w:rPr>
              <w:t>EU</w:t>
            </w:r>
          </w:p>
        </w:tc>
        <w:tc>
          <w:tcPr>
            <w:tcW w:w="2130" w:type="dxa"/>
            <w:tcBorders>
              <w:top w:val="single" w:sz="4" w:space="0" w:color="auto"/>
            </w:tcBorders>
          </w:tcPr>
          <w:p w14:paraId="6FFBD505" w14:textId="77777777" w:rsidR="00903F3E" w:rsidRPr="004D4C2D" w:rsidRDefault="00903F3E" w:rsidP="00DF09BC">
            <w:pPr>
              <w:pStyle w:val="Text"/>
            </w:pPr>
            <w:r w:rsidRPr="004D4C2D">
              <w:t>Symptomatic carotid stenosis</w:t>
            </w:r>
          </w:p>
        </w:tc>
        <w:tc>
          <w:tcPr>
            <w:tcW w:w="10206" w:type="dxa"/>
            <w:tcBorders>
              <w:top w:val="single" w:sz="4" w:space="0" w:color="auto"/>
            </w:tcBorders>
          </w:tcPr>
          <w:p w14:paraId="2B282152" w14:textId="77777777" w:rsidR="00903F3E" w:rsidRPr="004D4C2D" w:rsidRDefault="00903F3E" w:rsidP="00DF09BC">
            <w:pPr>
              <w:pStyle w:val="Text"/>
              <w:numPr>
                <w:ilvl w:val="0"/>
                <w:numId w:val="24"/>
              </w:numPr>
            </w:pPr>
            <w:r w:rsidRPr="004D4C2D">
              <w:t xml:space="preserve">Long-term single antiplatelet therapy, aspirin (75–100 mg per day) or clopidogrel (75 mg per day) as an alternative in patients with aspirin intolerance </w:t>
            </w:r>
          </w:p>
          <w:p w14:paraId="3D930E0C" w14:textId="77777777" w:rsidR="00903F3E" w:rsidRPr="004D4C2D" w:rsidRDefault="00903F3E" w:rsidP="00DF09BC">
            <w:pPr>
              <w:pStyle w:val="Text"/>
              <w:numPr>
                <w:ilvl w:val="0"/>
                <w:numId w:val="24"/>
              </w:numPr>
            </w:pPr>
            <w:r w:rsidRPr="004D4C2D">
              <w:t xml:space="preserve">DAPT with aspirin and clopidogrel is recommended for at least 1 month after CAS </w:t>
            </w:r>
          </w:p>
        </w:tc>
      </w:tr>
      <w:tr w:rsidR="00903F3E" w:rsidRPr="004D4C2D" w14:paraId="3D3EE1AA" w14:textId="77777777" w:rsidTr="00DF09BC">
        <w:tc>
          <w:tcPr>
            <w:tcW w:w="0" w:type="dxa"/>
            <w:vMerge/>
          </w:tcPr>
          <w:p w14:paraId="76587366" w14:textId="77777777" w:rsidR="00903F3E" w:rsidRPr="004D4C2D" w:rsidRDefault="00903F3E" w:rsidP="00DF09BC">
            <w:pPr>
              <w:pStyle w:val="Text"/>
            </w:pPr>
          </w:p>
        </w:tc>
        <w:tc>
          <w:tcPr>
            <w:tcW w:w="2130" w:type="dxa"/>
          </w:tcPr>
          <w:p w14:paraId="3A4FF476" w14:textId="77777777" w:rsidR="00903F3E" w:rsidRPr="004D4C2D" w:rsidRDefault="00903F3E" w:rsidP="00DF09BC">
            <w:pPr>
              <w:pStyle w:val="Text"/>
            </w:pPr>
            <w:r w:rsidRPr="004D4C2D">
              <w:rPr>
                <w:bCs/>
              </w:rPr>
              <w:t xml:space="preserve">Symptomatic patients with LEAD </w:t>
            </w:r>
          </w:p>
        </w:tc>
        <w:tc>
          <w:tcPr>
            <w:tcW w:w="10206" w:type="dxa"/>
          </w:tcPr>
          <w:p w14:paraId="286215A1" w14:textId="77777777" w:rsidR="00903F3E" w:rsidRPr="004D4C2D" w:rsidRDefault="00903F3E" w:rsidP="00DF09BC">
            <w:pPr>
              <w:pStyle w:val="Text"/>
              <w:numPr>
                <w:ilvl w:val="0"/>
                <w:numId w:val="24"/>
              </w:numPr>
            </w:pPr>
            <w:r w:rsidRPr="004D4C2D">
              <w:t xml:space="preserve">Long-term single antiplatelet therapy, aspirin (75–100 mg per day) or clopidogrel (75 mg per day) in symptomatic patients, in all patients who have undergone revascularization, and after infra-inguinal bypass surgery </w:t>
            </w:r>
          </w:p>
          <w:p w14:paraId="55E49542" w14:textId="77777777" w:rsidR="00903F3E" w:rsidRPr="004D4C2D" w:rsidRDefault="00903F3E" w:rsidP="00DF09BC">
            <w:pPr>
              <w:pStyle w:val="Text"/>
              <w:numPr>
                <w:ilvl w:val="0"/>
                <w:numId w:val="24"/>
              </w:numPr>
            </w:pPr>
            <w:r w:rsidRPr="004D4C2D">
              <w:t xml:space="preserve">In patients requiring antiplatelet therapy, clopidogrel may be preferred over aspirin </w:t>
            </w:r>
          </w:p>
        </w:tc>
      </w:tr>
      <w:tr w:rsidR="00903F3E" w:rsidRPr="004D4C2D" w14:paraId="42CE4659" w14:textId="77777777" w:rsidTr="00DF09BC">
        <w:tc>
          <w:tcPr>
            <w:tcW w:w="0" w:type="dxa"/>
            <w:vMerge/>
          </w:tcPr>
          <w:p w14:paraId="306404AF" w14:textId="77777777" w:rsidR="00903F3E" w:rsidRPr="004D4C2D" w:rsidRDefault="00903F3E" w:rsidP="00DF09BC">
            <w:pPr>
              <w:pStyle w:val="Text"/>
            </w:pPr>
          </w:p>
        </w:tc>
        <w:tc>
          <w:tcPr>
            <w:tcW w:w="2130" w:type="dxa"/>
          </w:tcPr>
          <w:p w14:paraId="081483D2" w14:textId="77777777" w:rsidR="00903F3E" w:rsidRPr="004D4C2D" w:rsidRDefault="00903F3E" w:rsidP="00DF09BC">
            <w:pPr>
              <w:pStyle w:val="Text"/>
            </w:pPr>
            <w:r w:rsidRPr="004D4C2D">
              <w:rPr>
                <w:bCs/>
              </w:rPr>
              <w:t xml:space="preserve">Patients with PAD and CAD </w:t>
            </w:r>
          </w:p>
        </w:tc>
        <w:tc>
          <w:tcPr>
            <w:tcW w:w="10206" w:type="dxa"/>
          </w:tcPr>
          <w:p w14:paraId="1611C564" w14:textId="77777777" w:rsidR="00903F3E" w:rsidRPr="004D4C2D" w:rsidRDefault="00903F3E" w:rsidP="00DF09BC">
            <w:pPr>
              <w:pStyle w:val="Text"/>
              <w:numPr>
                <w:ilvl w:val="0"/>
                <w:numId w:val="24"/>
              </w:numPr>
            </w:pPr>
            <w:r w:rsidRPr="004D4C2D">
              <w:t xml:space="preserve">DAPT may be prolonged beyond 1 month when there is a prior history (&lt;1 year) of ACS and/or percutaneous coronary intervention </w:t>
            </w:r>
          </w:p>
        </w:tc>
      </w:tr>
      <w:tr w:rsidR="00903F3E" w:rsidRPr="004D4C2D" w14:paraId="63BEFCAE" w14:textId="77777777" w:rsidTr="00DF09BC">
        <w:tc>
          <w:tcPr>
            <w:tcW w:w="0" w:type="dxa"/>
          </w:tcPr>
          <w:p w14:paraId="7E6DA6EF" w14:textId="77777777" w:rsidR="00903F3E" w:rsidRPr="004D4C2D" w:rsidRDefault="00903F3E" w:rsidP="00DF09BC">
            <w:pPr>
              <w:pStyle w:val="Text"/>
            </w:pPr>
            <w:r w:rsidRPr="004D4C2D">
              <w:rPr>
                <w:bCs/>
              </w:rPr>
              <w:t xml:space="preserve">HAS (2016b) </w:t>
            </w:r>
          </w:p>
          <w:p w14:paraId="4FAA2086" w14:textId="77777777" w:rsidR="00903F3E" w:rsidRPr="004D4C2D" w:rsidRDefault="00903F3E" w:rsidP="00DF09BC">
            <w:pPr>
              <w:pStyle w:val="Text"/>
            </w:pPr>
            <w:r w:rsidRPr="004D4C2D">
              <w:rPr>
                <w:bCs/>
              </w:rPr>
              <w:t>France</w:t>
            </w:r>
          </w:p>
        </w:tc>
        <w:tc>
          <w:tcPr>
            <w:tcW w:w="2130" w:type="dxa"/>
          </w:tcPr>
          <w:p w14:paraId="4CAE9EB4" w14:textId="77777777" w:rsidR="00903F3E" w:rsidRPr="004D4C2D" w:rsidRDefault="00903F3E" w:rsidP="00DF09BC">
            <w:pPr>
              <w:pStyle w:val="Text"/>
            </w:pPr>
            <w:r w:rsidRPr="004D4C2D">
              <w:rPr>
                <w:bCs/>
              </w:rPr>
              <w:t xml:space="preserve">Patients with LEAD </w:t>
            </w:r>
          </w:p>
        </w:tc>
        <w:tc>
          <w:tcPr>
            <w:tcW w:w="10206" w:type="dxa"/>
          </w:tcPr>
          <w:p w14:paraId="620B3A0D" w14:textId="77777777" w:rsidR="00903F3E" w:rsidRPr="004D4C2D" w:rsidRDefault="00903F3E" w:rsidP="00DF09BC">
            <w:pPr>
              <w:pStyle w:val="Text"/>
              <w:numPr>
                <w:ilvl w:val="0"/>
                <w:numId w:val="24"/>
              </w:numPr>
            </w:pPr>
            <w:r w:rsidRPr="004D4C2D">
              <w:t xml:space="preserve">Lifelong aspirin therapy (75–325 mg per day) or clopidogrel (75 mg per day) in case of aspirin intolerance </w:t>
            </w:r>
          </w:p>
        </w:tc>
      </w:tr>
      <w:tr w:rsidR="00903F3E" w:rsidRPr="004D4C2D" w14:paraId="25E46A4F" w14:textId="77777777" w:rsidTr="00DF09BC">
        <w:tc>
          <w:tcPr>
            <w:tcW w:w="0" w:type="dxa"/>
          </w:tcPr>
          <w:p w14:paraId="30F097FF" w14:textId="77777777" w:rsidR="00903F3E" w:rsidRPr="004D4C2D" w:rsidRDefault="00903F3E" w:rsidP="00DF09BC">
            <w:pPr>
              <w:pStyle w:val="Text"/>
            </w:pPr>
            <w:r w:rsidRPr="004D4C2D">
              <w:rPr>
                <w:bCs/>
              </w:rPr>
              <w:t xml:space="preserve">AHA/ACC (2016) </w:t>
            </w:r>
          </w:p>
          <w:p w14:paraId="1903E3FC" w14:textId="00DC7D4B" w:rsidR="00903F3E" w:rsidRPr="004D4C2D" w:rsidRDefault="00903F3E" w:rsidP="00DF09BC">
            <w:pPr>
              <w:pStyle w:val="Text"/>
            </w:pPr>
            <w:r w:rsidRPr="004D4C2D">
              <w:rPr>
                <w:bCs/>
              </w:rPr>
              <w:t>USA</w:t>
            </w:r>
            <w:r w:rsidRPr="004D4C2D">
              <w:rPr>
                <w:bCs/>
              </w:rPr>
              <w:fldChar w:fldCharType="begin">
                <w:fldData xml:space="preserve">PEVuZE5vdGU+PENpdGU+PEF1dGhvcj5HZXJoYXJkLUhlcm1hbjwvQXV0aG9yPjxZZWFyPjIwMTc8
L1llYXI+PFJlY051bT4xMzkyNjwvUmVjTnVtPjxEaXNwbGF5VGV4dD48c3R5bGUgZmFjZT0ic3Vw
ZXJzY3JpcHQiPjg8L3N0eWxlPjwvRGlzcGxheVRleHQ+PHJlY29yZD48cmVjLW51bWJlcj4xMzky
NjwvcmVjLW51bWJlcj48Zm9yZWlnbi1rZXlzPjxrZXkgYXBwPSJFTiIgZGItaWQ9InZkNWRmZXJ4
MXJ2cHc5ZWUycGNwNXhmY2F6ZGVyZDl4ZHN0MiIgdGltZXN0YW1wPSIxNTIxMjEyNzkxIj4xMzky
Njwva2V5PjwvZm9yZWlnbi1rZXlzPjxyZWYtdHlwZSBuYW1lPSJKb3VybmFsIEFydGljbGUiPjE3
PC9yZWYtdHlwZT48Y29udHJpYnV0b3JzPjxhdXRob3JzPjxhdXRob3I+R2VyaGFyZC1IZXJtYW4s
IE0uIEQuPC9hdXRob3I+PGF1dGhvcj5Hb3JuaWssIEguIEwuPC9hdXRob3I+PGF1dGhvcj5CYXJy
ZXR0LCBDLjwvYXV0aG9yPjxhdXRob3I+QmFyc2hlcywgTi4gUi48L2F1dGhvcj48YXV0aG9yPkNv
cnJpZXJlLCBNLiBBLjwvYXV0aG9yPjxhdXRob3I+RHJhY2htYW4sIEQuIEUuPC9hdXRob3I+PGF1
dGhvcj5GbGVpc2hlciwgTC4gQS48L2F1dGhvcj48YXV0aG9yPkZvd2tlcywgRi4gRy48L2F1dGhv
cj48YXV0aG9yPkhhbWJ1cmcsIE4uIE0uPC9hdXRob3I+PGF1dGhvcj5LaW5sYXksIFMuPC9hdXRo
b3I+PGF1dGhvcj5Mb29rc3RlaW4sIFIuPC9hdXRob3I+PGF1dGhvcj5NaXNyYSwgUy48L2F1dGhv
cj48YXV0aG9yPk11cmVlYmUsIEwuPC9hdXRob3I+PGF1dGhvcj5PbGluLCBKLiBXLjwvYXV0aG9y
PjxhdXRob3I+UGF0ZWwsIFIuIEEuPC9hdXRob3I+PGF1dGhvcj5SZWdlbnN0ZWluZXIsIEouIEcu
PC9hdXRob3I+PGF1dGhvcj5TY2hhbnplciwgQS48L2F1dGhvcj48YXV0aG9yPlNoaXNoZWhib3Is
IE0uIEguPC9hdXRob3I+PGF1dGhvcj5TdGV3YXJ0LCBLLiBKLjwvYXV0aG9yPjxhdXRob3I+VHJl
YXQtSmFjb2Jzb24sIEQuPC9hdXRob3I+PGF1dGhvcj5XYWxzaCwgTS4gRS48L2F1dGhvcj48L2F1
dGhvcnM+PC9jb250cmlidXRvcnM+PHRpdGxlcz48dGl0bGU+MjAxNiBBSEEvQUNDIGd1aWRlbGlu
ZSBvbiB0aGUgbWFuYWdlbWVudCBvZiBwYXRpZW50cyB3aXRoIGxvd2VyIGV4dHJlbWl0eSBwZXJp
cGhlcmFsIGFydGVyeSBkaXNlYXNlOiBBIHJlcG9ydCBvZiB0aGUgQW1lcmljYW4gQ29sbGVnZSBv
ZiBDYXJkaW9sb2d5L0FtZXJpY2FuIEhlYXJ0IEFzc29jaWF0aW9uIFRhc2sgRm9yY2Ugb24gQ2xp
bmljYWwgUHJhY3RpY2UgR3VpZGVsaW5lczwvdGl0bGU+PHNlY29uZGFyeS10aXRsZT5KIEFtIENv
bGwgQ2FyZGlvbDwvc2Vjb25kYXJ5LXRpdGxlPjwvdGl0bGVzPjxwZXJpb2RpY2FsPjxmdWxsLXRp
dGxlPkogQW0gQ29sbCBDYXJkaW9sPC9mdWxsLXRpdGxlPjxhYmJyLTE+Si4gQW0uIENvbGwuIENh
cmRpb2wuPC9hYmJyLTE+PC9wZXJpb2RpY2FsPjxwYWdlcz5lNzHigJNlMTI2PC9wYWdlcz48dm9s
dW1lPjY5PC92b2x1bWU+PG51bWJlcj4xMTwvbnVtYmVyPjxrZXl3b3Jkcz48a2V5d29yZD5BQ0Mv
QUhBIENsaW5pY2FsIFByYWN0aWNlIEd1aWRlbGluZTwva2V5d29yZD48a2V5d29yZD5hY3V0ZSBs
aW1iIGlzY2hlbWlhPC9rZXl3b3JkPjxrZXl3b3JkPmFudGlwbGF0ZWxldCBhZ2VudHM8L2tleXdv
cmQ+PGtleXdvcmQ+YnlwYXNzIHN1cmdlcnk8L2tleXdvcmQ+PGtleXdvcmQ+Y2xhdWRpY2F0aW9u
PC9rZXl3b3JkPjxrZXl3b3JkPmNyaXRpY2FsIGxpbWIgaXNjaGVtaWE8L2tleXdvcmQ+PGtleXdv
cmQ+ZW5kb3Zhc2N1bGFyIHByb2NlZHVyZXM8L2tleXdvcmQ+PGtleXdvcmQ+bGltYiBzYWx2YWdl
PC9rZXl3b3JkPjxrZXl3b3JkPnBlcmlwaGVyYWwgYXJ0ZXJ5IGRpc2Vhc2U8L2tleXdvcmQ+PGtl
eXdvcmQ+c21va2luZyBjZXNzYXRpb248L2tleXdvcmQ+PGtleXdvcmQ+c3VwZXJ2aXNlZCBleGVy
Y2lzZTwva2V5d29yZD48L2tleXdvcmRzPjxkYXRlcz48eWVhcj4yMDE3PC95ZWFyPjxwdWItZGF0
ZXM+PGRhdGU+TWFyIDIxPC9kYXRlPjwvcHViLWRhdGVzPjwvZGF0ZXM+PGlzYm4+MTU1OC0zNTk3
IChFbGVjdHJvbmljKSYjeEQ7MDczNS0xMDk3IChMaW5raW5nKTwvaXNibj48YWNjZXNzaW9uLW51
bT4yNzg1MTk5MjwvYWNjZXNzaW9uLW51bT48dXJscz48cmVsYXRlZC11cmxzPjx1cmw+PHN0eWxl
IGZhY2U9InVuZGVybGluZSIgZm9udD0iZGVmYXVsdCIgc2l6ZT0iMTAwJSI+aHR0cHM6Ly93d3cu
bmNiaS5ubG0ubmloLmdvdi9wdWJtZWQvMjc4NTE5OTI8L3N0eWxlPjwvdXJsPjwvcmVsYXRlZC11
cmxzPjwvdXJscz48ZWxlY3Ryb25pYy1yZXNvdXJjZS1udW0+MTAuMTAxNi9qLmphY2MuMjAxNi4x
MS4wMDc8L2VsZWN0cm9uaWMtcmVzb3VyY2UtbnVtPjwvcmVjb3JkPjwvQ2l0ZT48L0VuZE5vdGU+
</w:fldData>
              </w:fldChar>
            </w:r>
            <w:r>
              <w:rPr>
                <w:bCs/>
              </w:rPr>
              <w:instrText xml:space="preserve"> ADDIN EN.CITE </w:instrText>
            </w:r>
            <w:r>
              <w:rPr>
                <w:bCs/>
              </w:rPr>
              <w:fldChar w:fldCharType="begin">
                <w:fldData xml:space="preserve">PEVuZE5vdGU+PENpdGU+PEF1dGhvcj5HZXJoYXJkLUhlcm1hbjwvQXV0aG9yPjxZZWFyPjIwMTc8
L1llYXI+PFJlY051bT4xMzkyNjwvUmVjTnVtPjxEaXNwbGF5VGV4dD48c3R5bGUgZmFjZT0ic3Vw
ZXJzY3JpcHQiPjg8L3N0eWxlPjwvRGlzcGxheVRleHQ+PHJlY29yZD48cmVjLW51bWJlcj4xMzky
NjwvcmVjLW51bWJlcj48Zm9yZWlnbi1rZXlzPjxrZXkgYXBwPSJFTiIgZGItaWQ9InZkNWRmZXJ4
MXJ2cHc5ZWUycGNwNXhmY2F6ZGVyZDl4ZHN0MiIgdGltZXN0YW1wPSIxNTIxMjEyNzkxIj4xMzky
Njwva2V5PjwvZm9yZWlnbi1rZXlzPjxyZWYtdHlwZSBuYW1lPSJKb3VybmFsIEFydGljbGUiPjE3
PC9yZWYtdHlwZT48Y29udHJpYnV0b3JzPjxhdXRob3JzPjxhdXRob3I+R2VyaGFyZC1IZXJtYW4s
IE0uIEQuPC9hdXRob3I+PGF1dGhvcj5Hb3JuaWssIEguIEwuPC9hdXRob3I+PGF1dGhvcj5CYXJy
ZXR0LCBDLjwvYXV0aG9yPjxhdXRob3I+QmFyc2hlcywgTi4gUi48L2F1dGhvcj48YXV0aG9yPkNv
cnJpZXJlLCBNLiBBLjwvYXV0aG9yPjxhdXRob3I+RHJhY2htYW4sIEQuIEUuPC9hdXRob3I+PGF1
dGhvcj5GbGVpc2hlciwgTC4gQS48L2F1dGhvcj48YXV0aG9yPkZvd2tlcywgRi4gRy48L2F1dGhv
cj48YXV0aG9yPkhhbWJ1cmcsIE4uIE0uPC9hdXRob3I+PGF1dGhvcj5LaW5sYXksIFMuPC9hdXRo
b3I+PGF1dGhvcj5Mb29rc3RlaW4sIFIuPC9hdXRob3I+PGF1dGhvcj5NaXNyYSwgUy48L2F1dGhv
cj48YXV0aG9yPk11cmVlYmUsIEwuPC9hdXRob3I+PGF1dGhvcj5PbGluLCBKLiBXLjwvYXV0aG9y
PjxhdXRob3I+UGF0ZWwsIFIuIEEuPC9hdXRob3I+PGF1dGhvcj5SZWdlbnN0ZWluZXIsIEouIEcu
PC9hdXRob3I+PGF1dGhvcj5TY2hhbnplciwgQS48L2F1dGhvcj48YXV0aG9yPlNoaXNoZWhib3Is
IE0uIEguPC9hdXRob3I+PGF1dGhvcj5TdGV3YXJ0LCBLLiBKLjwvYXV0aG9yPjxhdXRob3I+VHJl
YXQtSmFjb2Jzb24sIEQuPC9hdXRob3I+PGF1dGhvcj5XYWxzaCwgTS4gRS48L2F1dGhvcj48L2F1
dGhvcnM+PC9jb250cmlidXRvcnM+PHRpdGxlcz48dGl0bGU+MjAxNiBBSEEvQUNDIGd1aWRlbGlu
ZSBvbiB0aGUgbWFuYWdlbWVudCBvZiBwYXRpZW50cyB3aXRoIGxvd2VyIGV4dHJlbWl0eSBwZXJp
cGhlcmFsIGFydGVyeSBkaXNlYXNlOiBBIHJlcG9ydCBvZiB0aGUgQW1lcmljYW4gQ29sbGVnZSBv
ZiBDYXJkaW9sb2d5L0FtZXJpY2FuIEhlYXJ0IEFzc29jaWF0aW9uIFRhc2sgRm9yY2Ugb24gQ2xp
bmljYWwgUHJhY3RpY2UgR3VpZGVsaW5lczwvdGl0bGU+PHNlY29uZGFyeS10aXRsZT5KIEFtIENv
bGwgQ2FyZGlvbDwvc2Vjb25kYXJ5LXRpdGxlPjwvdGl0bGVzPjxwZXJpb2RpY2FsPjxmdWxsLXRp
dGxlPkogQW0gQ29sbCBDYXJkaW9sPC9mdWxsLXRpdGxlPjxhYmJyLTE+Si4gQW0uIENvbGwuIENh
cmRpb2wuPC9hYmJyLTE+PC9wZXJpb2RpY2FsPjxwYWdlcz5lNzHigJNlMTI2PC9wYWdlcz48dm9s
dW1lPjY5PC92b2x1bWU+PG51bWJlcj4xMTwvbnVtYmVyPjxrZXl3b3Jkcz48a2V5d29yZD5BQ0Mv
QUhBIENsaW5pY2FsIFByYWN0aWNlIEd1aWRlbGluZTwva2V5d29yZD48a2V5d29yZD5hY3V0ZSBs
aW1iIGlzY2hlbWlhPC9rZXl3b3JkPjxrZXl3b3JkPmFudGlwbGF0ZWxldCBhZ2VudHM8L2tleXdv
cmQ+PGtleXdvcmQ+YnlwYXNzIHN1cmdlcnk8L2tleXdvcmQ+PGtleXdvcmQ+Y2xhdWRpY2F0aW9u
PC9rZXl3b3JkPjxrZXl3b3JkPmNyaXRpY2FsIGxpbWIgaXNjaGVtaWE8L2tleXdvcmQ+PGtleXdv
cmQ+ZW5kb3Zhc2N1bGFyIHByb2NlZHVyZXM8L2tleXdvcmQ+PGtleXdvcmQ+bGltYiBzYWx2YWdl
PC9rZXl3b3JkPjxrZXl3b3JkPnBlcmlwaGVyYWwgYXJ0ZXJ5IGRpc2Vhc2U8L2tleXdvcmQ+PGtl
eXdvcmQ+c21va2luZyBjZXNzYXRpb248L2tleXdvcmQ+PGtleXdvcmQ+c3VwZXJ2aXNlZCBleGVy
Y2lzZTwva2V5d29yZD48L2tleXdvcmRzPjxkYXRlcz48eWVhcj4yMDE3PC95ZWFyPjxwdWItZGF0
ZXM+PGRhdGU+TWFyIDIxPC9kYXRlPjwvcHViLWRhdGVzPjwvZGF0ZXM+PGlzYm4+MTU1OC0zNTk3
IChFbGVjdHJvbmljKSYjeEQ7MDczNS0xMDk3IChMaW5raW5nKTwvaXNibj48YWNjZXNzaW9uLW51
bT4yNzg1MTk5MjwvYWNjZXNzaW9uLW51bT48dXJscz48cmVsYXRlZC11cmxzPjx1cmw+PHN0eWxl
IGZhY2U9InVuZGVybGluZSIgZm9udD0iZGVmYXVsdCIgc2l6ZT0iMTAwJSI+aHR0cHM6Ly93d3cu
bmNiaS5ubG0ubmloLmdvdi9wdWJtZWQvMjc4NTE5OTI8L3N0eWxlPjwvdXJsPjwvcmVsYXRlZC11
cmxzPjwvdXJscz48ZWxlY3Ryb25pYy1yZXNvdXJjZS1udW0+MTAuMTAxNi9qLmphY2MuMjAxNi4x
MS4wMDc8L2VsZWN0cm9uaWMtcmVzb3VyY2UtbnVtPjwvcmVjb3JkPjwvQ2l0ZT48L0VuZE5vdGU+
</w:fldData>
              </w:fldChar>
            </w:r>
            <w:r>
              <w:rPr>
                <w:bCs/>
              </w:rPr>
              <w:instrText xml:space="preserve"> ADDIN EN.CITE.DATA </w:instrText>
            </w:r>
            <w:r>
              <w:rPr>
                <w:bCs/>
              </w:rPr>
            </w:r>
            <w:r>
              <w:rPr>
                <w:bCs/>
              </w:rPr>
              <w:fldChar w:fldCharType="end"/>
            </w:r>
            <w:r w:rsidRPr="004D4C2D">
              <w:rPr>
                <w:bCs/>
              </w:rPr>
            </w:r>
            <w:r w:rsidRPr="004D4C2D">
              <w:rPr>
                <w:bCs/>
              </w:rPr>
              <w:fldChar w:fldCharType="separate"/>
            </w:r>
            <w:r w:rsidRPr="00903F3E">
              <w:rPr>
                <w:bCs/>
                <w:noProof/>
                <w:vertAlign w:val="superscript"/>
              </w:rPr>
              <w:t>8</w:t>
            </w:r>
            <w:r w:rsidRPr="004D4C2D">
              <w:fldChar w:fldCharType="end"/>
            </w:r>
          </w:p>
        </w:tc>
        <w:tc>
          <w:tcPr>
            <w:tcW w:w="2130" w:type="dxa"/>
          </w:tcPr>
          <w:p w14:paraId="454E05ED" w14:textId="77777777" w:rsidR="00903F3E" w:rsidRPr="004D4C2D" w:rsidRDefault="00903F3E" w:rsidP="00DF09BC">
            <w:pPr>
              <w:pStyle w:val="Text"/>
            </w:pPr>
            <w:r w:rsidRPr="004D4C2D">
              <w:rPr>
                <w:bCs/>
              </w:rPr>
              <w:t xml:space="preserve">Patients with LEAD </w:t>
            </w:r>
          </w:p>
        </w:tc>
        <w:tc>
          <w:tcPr>
            <w:tcW w:w="10206" w:type="dxa"/>
          </w:tcPr>
          <w:p w14:paraId="5D462498" w14:textId="77777777" w:rsidR="00903F3E" w:rsidRPr="004D4C2D" w:rsidRDefault="00903F3E" w:rsidP="00DF09BC">
            <w:pPr>
              <w:pStyle w:val="Text"/>
              <w:numPr>
                <w:ilvl w:val="0"/>
                <w:numId w:val="24"/>
              </w:numPr>
            </w:pPr>
            <w:r w:rsidRPr="004D4C2D">
              <w:t xml:space="preserve">Aspirin alone (75–325 mg per day) or clopidogrel alone (75 mg per day) </w:t>
            </w:r>
          </w:p>
          <w:p w14:paraId="66F6D0B4" w14:textId="77777777" w:rsidR="00903F3E" w:rsidRPr="004D4C2D" w:rsidRDefault="00903F3E" w:rsidP="00DF09BC">
            <w:pPr>
              <w:pStyle w:val="Text"/>
              <w:numPr>
                <w:ilvl w:val="0"/>
                <w:numId w:val="24"/>
              </w:numPr>
            </w:pPr>
            <w:r w:rsidRPr="004D4C2D">
              <w:t>DAPT (aspirin and clopidogrel) may be reasonable to reduce the risk of limb-related events in patients with symptomatic PAD after lower extremity revascularization</w:t>
            </w:r>
          </w:p>
          <w:p w14:paraId="25B18267" w14:textId="77777777" w:rsidR="00903F3E" w:rsidRPr="004D4C2D" w:rsidRDefault="00903F3E" w:rsidP="00DF09BC">
            <w:pPr>
              <w:pStyle w:val="Text"/>
              <w:numPr>
                <w:ilvl w:val="0"/>
                <w:numId w:val="24"/>
              </w:numPr>
            </w:pPr>
            <w:r w:rsidRPr="004D4C2D">
              <w:t xml:space="preserve">Cilostazol to improve symptoms and increase walking distance in patients with claudication </w:t>
            </w:r>
          </w:p>
        </w:tc>
      </w:tr>
      <w:tr w:rsidR="00903F3E" w:rsidRPr="004D4C2D" w14:paraId="0E24E944" w14:textId="77777777" w:rsidTr="00DF09BC">
        <w:tc>
          <w:tcPr>
            <w:tcW w:w="0" w:type="dxa"/>
          </w:tcPr>
          <w:p w14:paraId="46CF17B7" w14:textId="77777777" w:rsidR="00903F3E" w:rsidRPr="004D4C2D" w:rsidRDefault="00903F3E" w:rsidP="00DF09BC">
            <w:pPr>
              <w:pStyle w:val="Text"/>
            </w:pPr>
            <w:r w:rsidRPr="004D4C2D">
              <w:rPr>
                <w:bCs/>
              </w:rPr>
              <w:t xml:space="preserve">CCS (2005) </w:t>
            </w:r>
          </w:p>
          <w:p w14:paraId="11CD981B" w14:textId="77777777" w:rsidR="00903F3E" w:rsidRPr="004D4C2D" w:rsidRDefault="00903F3E" w:rsidP="00DF09BC">
            <w:pPr>
              <w:pStyle w:val="Text"/>
            </w:pPr>
            <w:r w:rsidRPr="004D4C2D">
              <w:rPr>
                <w:bCs/>
              </w:rPr>
              <w:t>Canada</w:t>
            </w:r>
          </w:p>
        </w:tc>
        <w:tc>
          <w:tcPr>
            <w:tcW w:w="2130" w:type="dxa"/>
          </w:tcPr>
          <w:p w14:paraId="1751085F" w14:textId="77777777" w:rsidR="00903F3E" w:rsidRPr="004D4C2D" w:rsidRDefault="00903F3E" w:rsidP="00DF09BC">
            <w:pPr>
              <w:pStyle w:val="Text"/>
            </w:pPr>
            <w:r w:rsidRPr="004D4C2D">
              <w:rPr>
                <w:bCs/>
              </w:rPr>
              <w:t xml:space="preserve">Patients with symptomatic PAD </w:t>
            </w:r>
          </w:p>
        </w:tc>
        <w:tc>
          <w:tcPr>
            <w:tcW w:w="10206" w:type="dxa"/>
          </w:tcPr>
          <w:p w14:paraId="1ABADFB5" w14:textId="77777777" w:rsidR="00903F3E" w:rsidRPr="004D4C2D" w:rsidRDefault="00903F3E" w:rsidP="00DF09BC">
            <w:pPr>
              <w:pStyle w:val="Text"/>
              <w:numPr>
                <w:ilvl w:val="0"/>
                <w:numId w:val="24"/>
              </w:numPr>
            </w:pPr>
            <w:r w:rsidRPr="004D4C2D">
              <w:t xml:space="preserve">Lifelong aspirin therapy (75–325 mg per day) or clopidogrel (75 mg per day) in case of aspirin intolerance </w:t>
            </w:r>
          </w:p>
        </w:tc>
      </w:tr>
      <w:tr w:rsidR="00903F3E" w:rsidRPr="004D4C2D" w14:paraId="6AB996C7" w14:textId="77777777" w:rsidTr="00DF09BC">
        <w:tc>
          <w:tcPr>
            <w:tcW w:w="0" w:type="dxa"/>
            <w:vMerge w:val="restart"/>
            <w:vAlign w:val="center"/>
          </w:tcPr>
          <w:p w14:paraId="39158642" w14:textId="77777777" w:rsidR="00903F3E" w:rsidRPr="004D4C2D" w:rsidRDefault="00903F3E" w:rsidP="00DF09BC">
            <w:pPr>
              <w:pStyle w:val="Text"/>
            </w:pPr>
            <w:r w:rsidRPr="004D4C2D">
              <w:rPr>
                <w:bCs/>
              </w:rPr>
              <w:t xml:space="preserve">CCS (2011) </w:t>
            </w:r>
          </w:p>
          <w:p w14:paraId="09CC606E" w14:textId="77777777" w:rsidR="00903F3E" w:rsidRPr="004D4C2D" w:rsidRDefault="00903F3E" w:rsidP="00DF09BC">
            <w:pPr>
              <w:pStyle w:val="Text"/>
            </w:pPr>
            <w:r w:rsidRPr="004D4C2D">
              <w:rPr>
                <w:bCs/>
              </w:rPr>
              <w:t>Canada</w:t>
            </w:r>
          </w:p>
        </w:tc>
        <w:tc>
          <w:tcPr>
            <w:tcW w:w="2130" w:type="dxa"/>
          </w:tcPr>
          <w:p w14:paraId="009C1642" w14:textId="77777777" w:rsidR="00903F3E" w:rsidRPr="004D4C2D" w:rsidRDefault="00903F3E" w:rsidP="00DF09BC">
            <w:pPr>
              <w:pStyle w:val="Text"/>
            </w:pPr>
            <w:r w:rsidRPr="004D4C2D">
              <w:rPr>
                <w:bCs/>
              </w:rPr>
              <w:t xml:space="preserve">Patients with symptomatic PAD </w:t>
            </w:r>
          </w:p>
        </w:tc>
        <w:tc>
          <w:tcPr>
            <w:tcW w:w="10206" w:type="dxa"/>
          </w:tcPr>
          <w:p w14:paraId="7F0EA196" w14:textId="77777777" w:rsidR="00903F3E" w:rsidRPr="004D4C2D" w:rsidRDefault="00903F3E" w:rsidP="00DF09BC">
            <w:pPr>
              <w:pStyle w:val="Text"/>
              <w:numPr>
                <w:ilvl w:val="0"/>
                <w:numId w:val="24"/>
              </w:numPr>
            </w:pPr>
            <w:r w:rsidRPr="004D4C2D">
              <w:t>Low-dose aspirin (75–162 mg per day) or clopidogrel (75 mg per day) providing the bleeding risk is low (Class IIb, Level B)</w:t>
            </w:r>
          </w:p>
          <w:p w14:paraId="6F59FFDC" w14:textId="77777777" w:rsidR="00903F3E" w:rsidRPr="004D4C2D" w:rsidRDefault="00903F3E" w:rsidP="00DF09BC">
            <w:pPr>
              <w:pStyle w:val="Text"/>
              <w:numPr>
                <w:ilvl w:val="0"/>
                <w:numId w:val="24"/>
              </w:numPr>
            </w:pPr>
            <w:r w:rsidRPr="004D4C2D">
              <w:t xml:space="preserve">Choice of drug may depend on patient preference and cost considerations </w:t>
            </w:r>
          </w:p>
        </w:tc>
      </w:tr>
      <w:tr w:rsidR="00903F3E" w:rsidRPr="004D4C2D" w14:paraId="6621589F" w14:textId="77777777" w:rsidTr="00DF09BC">
        <w:tc>
          <w:tcPr>
            <w:tcW w:w="0" w:type="dxa"/>
            <w:vMerge/>
          </w:tcPr>
          <w:p w14:paraId="6CDA33DF" w14:textId="77777777" w:rsidR="00903F3E" w:rsidRPr="004D4C2D" w:rsidRDefault="00903F3E" w:rsidP="00DF09BC">
            <w:pPr>
              <w:pStyle w:val="Text"/>
            </w:pPr>
          </w:p>
        </w:tc>
        <w:tc>
          <w:tcPr>
            <w:tcW w:w="2130" w:type="dxa"/>
          </w:tcPr>
          <w:p w14:paraId="0A04DB37" w14:textId="77777777" w:rsidR="00903F3E" w:rsidRPr="004D4C2D" w:rsidRDefault="00903F3E" w:rsidP="00DF09BC">
            <w:pPr>
              <w:pStyle w:val="Text"/>
            </w:pPr>
            <w:r w:rsidRPr="004D4C2D">
              <w:rPr>
                <w:bCs/>
              </w:rPr>
              <w:t xml:space="preserve">Patients with symptomatic PAD with overt CAD or CeVD </w:t>
            </w:r>
          </w:p>
        </w:tc>
        <w:tc>
          <w:tcPr>
            <w:tcW w:w="10206" w:type="dxa"/>
          </w:tcPr>
          <w:p w14:paraId="775A815A" w14:textId="77777777" w:rsidR="00903F3E" w:rsidRPr="004D4C2D" w:rsidRDefault="00903F3E" w:rsidP="00DF09BC">
            <w:pPr>
              <w:pStyle w:val="Text"/>
              <w:numPr>
                <w:ilvl w:val="0"/>
                <w:numId w:val="24"/>
              </w:numPr>
            </w:pPr>
            <w:r w:rsidRPr="004D4C2D">
              <w:t xml:space="preserve">Antiplatelet therapy as indicated for CAD and/or CeVD (Class I, Level A) </w:t>
            </w:r>
          </w:p>
        </w:tc>
      </w:tr>
    </w:tbl>
    <w:p w14:paraId="2851C094" w14:textId="77777777" w:rsidR="00903F3E" w:rsidRPr="004D4C2D" w:rsidRDefault="00903F3E" w:rsidP="00903F3E">
      <w:pPr>
        <w:pStyle w:val="Text"/>
      </w:pPr>
      <w:r w:rsidRPr="004D4C2D">
        <w:t>ACC, American College of Cardiology; ACS, acute coronary syndrome; AHA, American Heart Association; CAD, coronary artery disease; CAS, carotid artery stenosis; CCS, Canadian Cardiology Society; CeVD, cerebrovascular disease; DAPT, dual antiplatelet therapy; ESC, European Society of Cardiology; HAS, National Authority for Health; LEAD, lower extremity artery disease; PAD, peripheral artery disease</w:t>
      </w:r>
    </w:p>
    <w:p w14:paraId="6355A80F" w14:textId="77777777" w:rsidR="00903F3E" w:rsidRPr="004D4C2D" w:rsidRDefault="00903F3E" w:rsidP="00903F3E">
      <w:pPr>
        <w:pStyle w:val="Text"/>
      </w:pPr>
    </w:p>
    <w:p w14:paraId="681D2D6D" w14:textId="77777777" w:rsidR="00903F3E" w:rsidRPr="004D4C2D" w:rsidRDefault="00903F3E" w:rsidP="00903F3E">
      <w:pPr>
        <w:pStyle w:val="Text"/>
        <w:rPr>
          <w:b/>
          <w:bCs/>
          <w:iCs/>
        </w:rPr>
        <w:sectPr w:rsidR="00903F3E" w:rsidRPr="004D4C2D" w:rsidSect="00C564C3">
          <w:pgSz w:w="16838" w:h="11906" w:orient="landscape" w:code="9"/>
          <w:pgMar w:top="1418" w:right="1418" w:bottom="1418" w:left="1418" w:header="284" w:footer="720" w:gutter="0"/>
          <w:cols w:space="720"/>
          <w:docGrid w:linePitch="326"/>
        </w:sectPr>
      </w:pPr>
    </w:p>
    <w:p w14:paraId="4264909B" w14:textId="77777777" w:rsidR="00903F3E" w:rsidRPr="004D4C2D" w:rsidRDefault="00903F3E" w:rsidP="00903F3E">
      <w:pPr>
        <w:pStyle w:val="Text"/>
      </w:pPr>
      <w:r w:rsidRPr="004D4C2D">
        <w:rPr>
          <w:noProof/>
        </w:rPr>
        <w:drawing>
          <wp:inline distT="0" distB="0" distL="0" distR="0" wp14:anchorId="1F0972E5" wp14:editId="48898BE4">
            <wp:extent cx="5759450" cy="4384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19_16907 Suppl Fi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84675"/>
                    </a:xfrm>
                    <a:prstGeom prst="rect">
                      <a:avLst/>
                    </a:prstGeom>
                  </pic:spPr>
                </pic:pic>
              </a:graphicData>
            </a:graphic>
          </wp:inline>
        </w:drawing>
      </w:r>
    </w:p>
    <w:p w14:paraId="270C5444" w14:textId="77777777" w:rsidR="00903F3E" w:rsidRPr="004D4C2D" w:rsidRDefault="00903F3E" w:rsidP="00903F3E">
      <w:pPr>
        <w:pStyle w:val="Text"/>
        <w:rPr>
          <w:bCs/>
          <w:iCs/>
        </w:rPr>
      </w:pPr>
      <w:r w:rsidRPr="004D4C2D">
        <w:rPr>
          <w:b/>
          <w:bCs/>
          <w:iCs/>
        </w:rPr>
        <w:t>SUPPLEMENTARY FIGURE 1</w:t>
      </w:r>
      <w:r w:rsidRPr="004D4C2D">
        <w:rPr>
          <w:bCs/>
          <w:iCs/>
        </w:rPr>
        <w:t xml:space="preserve"> PRISMA diagram of the search</w:t>
      </w:r>
    </w:p>
    <w:p w14:paraId="6078DCCB" w14:textId="4136FC80" w:rsidR="003B7366" w:rsidRPr="004D4C2D" w:rsidRDefault="003B7366" w:rsidP="003B7366">
      <w:pPr>
        <w:pStyle w:val="Text"/>
        <w:sectPr w:rsidR="003B7366" w:rsidRPr="004D4C2D" w:rsidSect="00CB56DA">
          <w:footerReference w:type="even" r:id="rId9"/>
          <w:footerReference w:type="default" r:id="rId10"/>
          <w:pgSz w:w="11906" w:h="16838" w:code="9"/>
          <w:pgMar w:top="1418" w:right="1418" w:bottom="1418" w:left="1418" w:header="284" w:footer="720" w:gutter="0"/>
          <w:cols w:space="720"/>
          <w:docGrid w:linePitch="326"/>
        </w:sectPr>
      </w:pPr>
    </w:p>
    <w:p w14:paraId="5AD41A0C" w14:textId="7721B399" w:rsidR="0036401E" w:rsidRPr="004D4C2D" w:rsidRDefault="0036401E" w:rsidP="0036401E">
      <w:pPr>
        <w:pStyle w:val="Manuscriptheading2"/>
        <w:rPr>
          <w:rFonts w:ascii="Arial Bold" w:hAnsi="Arial Bold"/>
          <w:caps/>
        </w:rPr>
      </w:pPr>
      <w:r w:rsidRPr="004D4C2D">
        <w:rPr>
          <w:rFonts w:ascii="Arial Bold" w:hAnsi="Arial Bold"/>
          <w:caps/>
        </w:rPr>
        <w:t xml:space="preserve">References </w:t>
      </w:r>
    </w:p>
    <w:p w14:paraId="3E8E8104" w14:textId="77777777" w:rsidR="00903F3E" w:rsidRPr="00903F3E" w:rsidRDefault="0036401E" w:rsidP="00903F3E">
      <w:pPr>
        <w:pStyle w:val="EndNoteBibliography"/>
        <w:ind w:left="720" w:hanging="720"/>
      </w:pPr>
      <w:r w:rsidRPr="004D4C2D">
        <w:rPr>
          <w:noProof w:val="0"/>
          <w:lang w:val="en-US"/>
        </w:rPr>
        <w:fldChar w:fldCharType="begin"/>
      </w:r>
      <w:r w:rsidRPr="004D4C2D">
        <w:rPr>
          <w:noProof w:val="0"/>
          <w:lang w:val="en-US"/>
        </w:rPr>
        <w:instrText xml:space="preserve"> ADDIN EN.REFLIST </w:instrText>
      </w:r>
      <w:r w:rsidRPr="004D4C2D">
        <w:rPr>
          <w:noProof w:val="0"/>
          <w:lang w:val="en-US"/>
        </w:rPr>
        <w:fldChar w:fldCharType="separate"/>
      </w:r>
      <w:r w:rsidR="00903F3E" w:rsidRPr="00903F3E">
        <w:t>1.</w:t>
      </w:r>
      <w:r w:rsidR="00903F3E" w:rsidRPr="00903F3E">
        <w:tab/>
        <w:t xml:space="preserve">Montalescot G, Sechtem U, Achenbach S, et al. 2013 ESC guidelines on the management of stable coronary artery disease: the task force on the management of stable coronary artery disease of the European Society of Cardiology. </w:t>
      </w:r>
      <w:r w:rsidR="00903F3E" w:rsidRPr="00903F3E">
        <w:rPr>
          <w:i/>
        </w:rPr>
        <w:t>Eur Heart J</w:t>
      </w:r>
      <w:r w:rsidR="00903F3E" w:rsidRPr="00903F3E">
        <w:t>.</w:t>
      </w:r>
      <w:r w:rsidR="00903F3E" w:rsidRPr="00903F3E">
        <w:rPr>
          <w:i/>
        </w:rPr>
        <w:t xml:space="preserve"> </w:t>
      </w:r>
      <w:r w:rsidR="00903F3E" w:rsidRPr="00903F3E">
        <w:t>2013;34:2949–3003.</w:t>
      </w:r>
    </w:p>
    <w:p w14:paraId="07EA7DF7" w14:textId="03100953" w:rsidR="00903F3E" w:rsidRPr="00903F3E" w:rsidRDefault="00903F3E" w:rsidP="00903F3E">
      <w:pPr>
        <w:pStyle w:val="EndNoteBibliography"/>
        <w:ind w:left="720" w:hanging="720"/>
      </w:pPr>
      <w:r w:rsidRPr="00903F3E">
        <w:t>2.</w:t>
      </w:r>
      <w:r w:rsidRPr="00903F3E">
        <w:tab/>
        <w:t xml:space="preserve">Haute Autorité de Santé. Artériopathie oblitérante des membres inférieurs [Obliterative arteriopathy of the lower limbs]. </w:t>
      </w:r>
      <w:hyperlink r:id="rId11" w:history="1">
        <w:r w:rsidRPr="00903F3E">
          <w:rPr>
            <w:rStyle w:val="Hyperlink"/>
          </w:rPr>
          <w:t>https://www.has-sante.fr/portail/upload/docs/application/pdf/ald3_aomi_guide_cardiovasc_post_corrlemire_revuenp28avril__205.pdf</w:t>
        </w:r>
      </w:hyperlink>
      <w:r w:rsidRPr="00903F3E">
        <w:t xml:space="preserve">. Accessed 22 January 2019. </w:t>
      </w:r>
    </w:p>
    <w:p w14:paraId="775CCFC8" w14:textId="6B10B9A3" w:rsidR="00903F3E" w:rsidRPr="00903F3E" w:rsidRDefault="00903F3E" w:rsidP="00903F3E">
      <w:pPr>
        <w:pStyle w:val="EndNoteBibliography"/>
        <w:ind w:left="720" w:hanging="720"/>
      </w:pPr>
      <w:r w:rsidRPr="00903F3E">
        <w:t>3.</w:t>
      </w:r>
      <w:r w:rsidRPr="00903F3E">
        <w:tab/>
        <w:t xml:space="preserve">National Institutes of Health. Stable angina: management. </w:t>
      </w:r>
      <w:hyperlink r:id="rId12" w:history="1">
        <w:r w:rsidRPr="00903F3E">
          <w:rPr>
            <w:rStyle w:val="Hyperlink"/>
          </w:rPr>
          <w:t>https://www.nice.org.uk/guidance/cg126/resources/stable-angina-management-pdf-</w:t>
        </w:r>
        <w:bookmarkStart w:id="0" w:name="_GoBack"/>
        <w:bookmarkEnd w:id="0"/>
        <w:r w:rsidRPr="00903F3E">
          <w:rPr>
            <w:rStyle w:val="Hyperlink"/>
          </w:rPr>
          <w:t>35109453262021</w:t>
        </w:r>
      </w:hyperlink>
      <w:r w:rsidRPr="00903F3E">
        <w:t xml:space="preserve">. Accessed 22 January 2019. </w:t>
      </w:r>
    </w:p>
    <w:p w14:paraId="20A24F74" w14:textId="30897AEA" w:rsidR="00903F3E" w:rsidRPr="00903F3E" w:rsidRDefault="00903F3E" w:rsidP="00903F3E">
      <w:pPr>
        <w:pStyle w:val="EndNoteBibliography"/>
        <w:ind w:left="720" w:hanging="720"/>
      </w:pPr>
      <w:r w:rsidRPr="00903F3E">
        <w:t>4.</w:t>
      </w:r>
      <w:r w:rsidRPr="00903F3E">
        <w:tab/>
        <w:t xml:space="preserve">Scottish Intercollegiate Guidelines Network. Management of stable angina: a national clinical guideline 96. </w:t>
      </w:r>
      <w:hyperlink r:id="rId13" w:history="1">
        <w:r w:rsidRPr="00903F3E">
          <w:rPr>
            <w:rStyle w:val="Hyperlink"/>
          </w:rPr>
          <w:t>https://www.sign.ac.uk/assets/sign96.pdf</w:t>
        </w:r>
      </w:hyperlink>
      <w:r w:rsidRPr="00903F3E">
        <w:t xml:space="preserve">. Accessed 22 January 2019. </w:t>
      </w:r>
    </w:p>
    <w:p w14:paraId="2C22DABE" w14:textId="77777777" w:rsidR="00903F3E" w:rsidRPr="00903F3E" w:rsidRDefault="00903F3E" w:rsidP="00903F3E">
      <w:pPr>
        <w:pStyle w:val="EndNoteBibliography"/>
        <w:ind w:left="720" w:hanging="720"/>
      </w:pPr>
      <w:r w:rsidRPr="00903F3E">
        <w:t>5.</w:t>
      </w:r>
      <w:r w:rsidRPr="00903F3E">
        <w:tab/>
        <w:t xml:space="preserve">Fihn SD, Gardin JM, Abrams J, et al. 2012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903F3E">
        <w:rPr>
          <w:i/>
        </w:rPr>
        <w:t>Circulation</w:t>
      </w:r>
      <w:r w:rsidRPr="00903F3E">
        <w:t>.</w:t>
      </w:r>
      <w:r w:rsidRPr="00903F3E">
        <w:rPr>
          <w:i/>
        </w:rPr>
        <w:t xml:space="preserve"> </w:t>
      </w:r>
      <w:r w:rsidRPr="00903F3E">
        <w:t>2012;126:e354–e471.</w:t>
      </w:r>
    </w:p>
    <w:p w14:paraId="47BA02C4" w14:textId="77777777" w:rsidR="00903F3E" w:rsidRPr="00903F3E" w:rsidRDefault="00903F3E" w:rsidP="00903F3E">
      <w:pPr>
        <w:pStyle w:val="EndNoteBibliography"/>
        <w:ind w:left="720" w:hanging="720"/>
      </w:pPr>
      <w:r w:rsidRPr="00903F3E">
        <w:t>6.</w:t>
      </w:r>
      <w:r w:rsidRPr="00903F3E">
        <w:tab/>
        <w:t xml:space="preserve">Levine GN, Bates ER, Bittl JA, et al. 2016 ACC/AHA guideline focused update on duration of dual antiplatelet therapy in patients with coronary artery disease: a report of the American College of Cardiology/American Heart Association Task Force on Clinical Practice Guidelines. </w:t>
      </w:r>
      <w:r w:rsidRPr="00903F3E">
        <w:rPr>
          <w:i/>
        </w:rPr>
        <w:t>J Am Coll Cardiol</w:t>
      </w:r>
      <w:r w:rsidRPr="00903F3E">
        <w:t>.</w:t>
      </w:r>
      <w:r w:rsidRPr="00903F3E">
        <w:rPr>
          <w:i/>
        </w:rPr>
        <w:t xml:space="preserve"> </w:t>
      </w:r>
      <w:r w:rsidRPr="00903F3E">
        <w:t>2016;68:1082–1115.</w:t>
      </w:r>
    </w:p>
    <w:p w14:paraId="43AA1355" w14:textId="77777777" w:rsidR="00903F3E" w:rsidRPr="00903F3E" w:rsidRDefault="00903F3E" w:rsidP="00903F3E">
      <w:pPr>
        <w:pStyle w:val="EndNoteBibliography"/>
        <w:ind w:left="720" w:hanging="720"/>
      </w:pPr>
      <w:r w:rsidRPr="00903F3E">
        <w:t>7.</w:t>
      </w:r>
      <w:r w:rsidRPr="00903F3E">
        <w:tab/>
        <w:t xml:space="preserve">Mancini GB, Gosselin G, Chow B, et al. Canadian Cardiovascular Society guidelines for the diagnosis and management of stable ischemic heart disease. </w:t>
      </w:r>
      <w:r w:rsidRPr="00903F3E">
        <w:rPr>
          <w:i/>
        </w:rPr>
        <w:t>Can J Cardiol</w:t>
      </w:r>
      <w:r w:rsidRPr="00903F3E">
        <w:t>.</w:t>
      </w:r>
      <w:r w:rsidRPr="00903F3E">
        <w:rPr>
          <w:i/>
        </w:rPr>
        <w:t xml:space="preserve"> </w:t>
      </w:r>
      <w:r w:rsidRPr="00903F3E">
        <w:t>2014;30:837–849.</w:t>
      </w:r>
    </w:p>
    <w:p w14:paraId="297E7071" w14:textId="77777777" w:rsidR="00903F3E" w:rsidRPr="00903F3E" w:rsidRDefault="00903F3E" w:rsidP="00903F3E">
      <w:pPr>
        <w:pStyle w:val="EndNoteBibliography"/>
        <w:ind w:left="720" w:hanging="720"/>
      </w:pPr>
      <w:r w:rsidRPr="00903F3E">
        <w:t>8.</w:t>
      </w:r>
      <w:r w:rsidRPr="00903F3E">
        <w:tab/>
        <w:t xml:space="preserve">Gerhard-Herman MD, Gornik HL, Barrett C, et al. 2016 AHA/ACC guideline on the management of patients with lower extremity peripheral artery disease: A report of the American College of Cardiology/American Heart Association Task Force on Clinical Practice Guidelines. </w:t>
      </w:r>
      <w:r w:rsidRPr="00903F3E">
        <w:rPr>
          <w:i/>
        </w:rPr>
        <w:t>J Am Coll Cardiol</w:t>
      </w:r>
      <w:r w:rsidRPr="00903F3E">
        <w:t>.</w:t>
      </w:r>
      <w:r w:rsidRPr="00903F3E">
        <w:rPr>
          <w:i/>
        </w:rPr>
        <w:t xml:space="preserve"> </w:t>
      </w:r>
      <w:r w:rsidRPr="00903F3E">
        <w:t>2017;69:e71–e126.</w:t>
      </w:r>
    </w:p>
    <w:p w14:paraId="01559591" w14:textId="1DE30689" w:rsidR="0036401E" w:rsidRPr="004D4C2D" w:rsidRDefault="0036401E" w:rsidP="00903F3E">
      <w:pPr>
        <w:pStyle w:val="Bulletlevel4"/>
        <w:numPr>
          <w:ilvl w:val="0"/>
          <w:numId w:val="0"/>
        </w:numPr>
        <w:ind w:left="1135" w:hanging="284"/>
      </w:pPr>
      <w:r w:rsidRPr="004D4C2D">
        <w:fldChar w:fldCharType="end"/>
      </w:r>
    </w:p>
    <w:p w14:paraId="1A13BD2B" w14:textId="0EC69F0E" w:rsidR="003E2F4A" w:rsidRPr="004D4C2D" w:rsidRDefault="003E2F4A" w:rsidP="00903F3E">
      <w:pPr>
        <w:pStyle w:val="Text"/>
        <w:rPr>
          <w:bCs/>
          <w:iCs/>
        </w:rPr>
      </w:pPr>
    </w:p>
    <w:sectPr w:rsidR="003E2F4A" w:rsidRPr="004D4C2D" w:rsidSect="003E2F4A">
      <w:pgSz w:w="11906" w:h="16838" w:code="9"/>
      <w:pgMar w:top="1418" w:right="1418" w:bottom="1418" w:left="1418"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66BE" w14:textId="77777777" w:rsidR="00AF7238" w:rsidRDefault="00AF7238" w:rsidP="00B03176">
      <w:pPr>
        <w:pStyle w:val="Instructions"/>
      </w:pPr>
      <w:r>
        <w:separator/>
      </w:r>
    </w:p>
  </w:endnote>
  <w:endnote w:type="continuationSeparator" w:id="0">
    <w:p w14:paraId="4E121469" w14:textId="77777777" w:rsidR="00AF7238" w:rsidRDefault="00AF7238" w:rsidP="00B03176">
      <w:pPr>
        <w:pStyle w:val="Instructions"/>
      </w:pPr>
      <w:r>
        <w:continuationSeparator/>
      </w:r>
    </w:p>
  </w:endnote>
  <w:endnote w:type="continuationNotice" w:id="1">
    <w:p w14:paraId="4446831B" w14:textId="77777777" w:rsidR="00AF7238" w:rsidRDefault="00AF72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04D9" w14:textId="77777777" w:rsidR="00AF7238" w:rsidRDefault="00AF7238"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DE2EF" w14:textId="77777777" w:rsidR="00AF7238" w:rsidRDefault="00AF7238" w:rsidP="0022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B432" w14:textId="4831C0F8" w:rsidR="00AF7238" w:rsidRDefault="00AF7238"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25CB4F5" w14:textId="197651FF" w:rsidR="00AF7238" w:rsidRDefault="00AF7238" w:rsidP="00393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5C16" w14:textId="77777777" w:rsidR="00AF7238" w:rsidRDefault="00AF7238" w:rsidP="00B03176">
      <w:pPr>
        <w:pStyle w:val="Instructions"/>
      </w:pPr>
      <w:r>
        <w:separator/>
      </w:r>
    </w:p>
  </w:footnote>
  <w:footnote w:type="continuationSeparator" w:id="0">
    <w:p w14:paraId="2121A938" w14:textId="77777777" w:rsidR="00AF7238" w:rsidRDefault="00AF7238" w:rsidP="00B03176">
      <w:pPr>
        <w:pStyle w:val="Instructions"/>
      </w:pPr>
      <w:r>
        <w:continuationSeparator/>
      </w:r>
    </w:p>
  </w:footnote>
  <w:footnote w:type="continuationNotice" w:id="1">
    <w:p w14:paraId="0C7CFBE6" w14:textId="77777777" w:rsidR="00AF7238" w:rsidRDefault="00AF72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45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28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61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C0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A7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ED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8C5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608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01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0C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61BD9"/>
    <w:multiLevelType w:val="hybridMultilevel"/>
    <w:tmpl w:val="95C63196"/>
    <w:lvl w:ilvl="0" w:tplc="08090001">
      <w:start w:val="1"/>
      <w:numFmt w:val="bullet"/>
      <w:lvlText w:val=""/>
      <w:lvlJc w:val="left"/>
      <w:pPr>
        <w:ind w:left="360" w:hanging="360"/>
      </w:pPr>
      <w:rPr>
        <w:rFonts w:ascii="Symbol" w:hAnsi="Symbol" w:hint="default"/>
      </w:rPr>
    </w:lvl>
    <w:lvl w:ilvl="1" w:tplc="3164249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B6005E"/>
    <w:multiLevelType w:val="hybridMultilevel"/>
    <w:tmpl w:val="6B66907A"/>
    <w:lvl w:ilvl="0" w:tplc="1242C164">
      <w:start w:val="1"/>
      <w:numFmt w:val="bullet"/>
      <w:lvlText w:val=""/>
      <w:lvlJc w:val="left"/>
      <w:pPr>
        <w:tabs>
          <w:tab w:val="num" w:pos="720"/>
        </w:tabs>
        <w:ind w:left="720" w:hanging="360"/>
      </w:pPr>
      <w:rPr>
        <w:rFonts w:ascii="Wingdings" w:hAnsi="Wingdings" w:hint="default"/>
      </w:rPr>
    </w:lvl>
    <w:lvl w:ilvl="1" w:tplc="CCF09478" w:tentative="1">
      <w:start w:val="1"/>
      <w:numFmt w:val="bullet"/>
      <w:lvlText w:val=""/>
      <w:lvlJc w:val="left"/>
      <w:pPr>
        <w:tabs>
          <w:tab w:val="num" w:pos="1440"/>
        </w:tabs>
        <w:ind w:left="1440" w:hanging="360"/>
      </w:pPr>
      <w:rPr>
        <w:rFonts w:ascii="Wingdings" w:hAnsi="Wingdings" w:hint="default"/>
      </w:rPr>
    </w:lvl>
    <w:lvl w:ilvl="2" w:tplc="46C66F90" w:tentative="1">
      <w:start w:val="1"/>
      <w:numFmt w:val="bullet"/>
      <w:lvlText w:val=""/>
      <w:lvlJc w:val="left"/>
      <w:pPr>
        <w:tabs>
          <w:tab w:val="num" w:pos="2160"/>
        </w:tabs>
        <w:ind w:left="2160" w:hanging="360"/>
      </w:pPr>
      <w:rPr>
        <w:rFonts w:ascii="Wingdings" w:hAnsi="Wingdings" w:hint="default"/>
      </w:rPr>
    </w:lvl>
    <w:lvl w:ilvl="3" w:tplc="459E51CE" w:tentative="1">
      <w:start w:val="1"/>
      <w:numFmt w:val="bullet"/>
      <w:lvlText w:val=""/>
      <w:lvlJc w:val="left"/>
      <w:pPr>
        <w:tabs>
          <w:tab w:val="num" w:pos="2880"/>
        </w:tabs>
        <w:ind w:left="2880" w:hanging="360"/>
      </w:pPr>
      <w:rPr>
        <w:rFonts w:ascii="Wingdings" w:hAnsi="Wingdings" w:hint="default"/>
      </w:rPr>
    </w:lvl>
    <w:lvl w:ilvl="4" w:tplc="E50C8F3A" w:tentative="1">
      <w:start w:val="1"/>
      <w:numFmt w:val="bullet"/>
      <w:lvlText w:val=""/>
      <w:lvlJc w:val="left"/>
      <w:pPr>
        <w:tabs>
          <w:tab w:val="num" w:pos="3600"/>
        </w:tabs>
        <w:ind w:left="3600" w:hanging="360"/>
      </w:pPr>
      <w:rPr>
        <w:rFonts w:ascii="Wingdings" w:hAnsi="Wingdings" w:hint="default"/>
      </w:rPr>
    </w:lvl>
    <w:lvl w:ilvl="5" w:tplc="2C68E28A" w:tentative="1">
      <w:start w:val="1"/>
      <w:numFmt w:val="bullet"/>
      <w:lvlText w:val=""/>
      <w:lvlJc w:val="left"/>
      <w:pPr>
        <w:tabs>
          <w:tab w:val="num" w:pos="4320"/>
        </w:tabs>
        <w:ind w:left="4320" w:hanging="360"/>
      </w:pPr>
      <w:rPr>
        <w:rFonts w:ascii="Wingdings" w:hAnsi="Wingdings" w:hint="default"/>
      </w:rPr>
    </w:lvl>
    <w:lvl w:ilvl="6" w:tplc="5940764E" w:tentative="1">
      <w:start w:val="1"/>
      <w:numFmt w:val="bullet"/>
      <w:lvlText w:val=""/>
      <w:lvlJc w:val="left"/>
      <w:pPr>
        <w:tabs>
          <w:tab w:val="num" w:pos="5040"/>
        </w:tabs>
        <w:ind w:left="5040" w:hanging="360"/>
      </w:pPr>
      <w:rPr>
        <w:rFonts w:ascii="Wingdings" w:hAnsi="Wingdings" w:hint="default"/>
      </w:rPr>
    </w:lvl>
    <w:lvl w:ilvl="7" w:tplc="F4B2E53C" w:tentative="1">
      <w:start w:val="1"/>
      <w:numFmt w:val="bullet"/>
      <w:lvlText w:val=""/>
      <w:lvlJc w:val="left"/>
      <w:pPr>
        <w:tabs>
          <w:tab w:val="num" w:pos="5760"/>
        </w:tabs>
        <w:ind w:left="5760" w:hanging="360"/>
      </w:pPr>
      <w:rPr>
        <w:rFonts w:ascii="Wingdings" w:hAnsi="Wingdings" w:hint="default"/>
      </w:rPr>
    </w:lvl>
    <w:lvl w:ilvl="8" w:tplc="F5DA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A58C1"/>
    <w:multiLevelType w:val="hybridMultilevel"/>
    <w:tmpl w:val="36F017E0"/>
    <w:lvl w:ilvl="0" w:tplc="E3688C74">
      <w:start w:val="1"/>
      <w:numFmt w:val="bullet"/>
      <w:lvlText w:val=""/>
      <w:lvlJc w:val="left"/>
      <w:pPr>
        <w:tabs>
          <w:tab w:val="num" w:pos="643"/>
        </w:tabs>
        <w:ind w:left="64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257D8"/>
    <w:multiLevelType w:val="hybridMultilevel"/>
    <w:tmpl w:val="83189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06E3"/>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5" w15:restartNumberingAfterBreak="0">
    <w:nsid w:val="15341264"/>
    <w:multiLevelType w:val="multilevel"/>
    <w:tmpl w:val="143A40E2"/>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lvlText w:val="–"/>
      <w:lvlJc w:val="left"/>
      <w:pPr>
        <w:tabs>
          <w:tab w:val="num" w:pos="567"/>
        </w:tabs>
        <w:ind w:left="567" w:hanging="283"/>
      </w:pPr>
      <w:rPr>
        <w:rFonts w:ascii="Arial" w:hAnsi="Arial" w:hint="default"/>
        <w:color w:val="auto"/>
        <w:sz w:val="22"/>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16" w15:restartNumberingAfterBreak="0">
    <w:nsid w:val="1B7B06F2"/>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17" w15:restartNumberingAfterBreak="0">
    <w:nsid w:val="1E667938"/>
    <w:multiLevelType w:val="hybridMultilevel"/>
    <w:tmpl w:val="0D88736A"/>
    <w:lvl w:ilvl="0" w:tplc="319EC5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F14297"/>
    <w:multiLevelType w:val="hybridMultilevel"/>
    <w:tmpl w:val="C776A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42EBD"/>
    <w:multiLevelType w:val="multilevel"/>
    <w:tmpl w:val="343A0F8E"/>
    <w:styleLink w:val="Bulletlist"/>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20" w15:restartNumberingAfterBreak="0">
    <w:nsid w:val="236E6673"/>
    <w:multiLevelType w:val="multilevel"/>
    <w:tmpl w:val="143A40E2"/>
    <w:styleLink w:val="Bulletlist0"/>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21" w15:restartNumberingAfterBreak="0">
    <w:nsid w:val="2D8752AE"/>
    <w:multiLevelType w:val="hybridMultilevel"/>
    <w:tmpl w:val="2B4C8360"/>
    <w:lvl w:ilvl="0" w:tplc="9B06C102">
      <w:start w:val="26"/>
      <w:numFmt w:val="decimal"/>
      <w:lvlText w:val="%1."/>
      <w:lvlJc w:val="left"/>
      <w:pPr>
        <w:tabs>
          <w:tab w:val="num" w:pos="720"/>
        </w:tabs>
        <w:ind w:left="720" w:hanging="360"/>
      </w:pPr>
    </w:lvl>
    <w:lvl w:ilvl="1" w:tplc="EA5A2EC2" w:tentative="1">
      <w:start w:val="1"/>
      <w:numFmt w:val="decimal"/>
      <w:lvlText w:val="%2."/>
      <w:lvlJc w:val="left"/>
      <w:pPr>
        <w:tabs>
          <w:tab w:val="num" w:pos="1440"/>
        </w:tabs>
        <w:ind w:left="1440" w:hanging="360"/>
      </w:pPr>
    </w:lvl>
    <w:lvl w:ilvl="2" w:tplc="0FD6DE48" w:tentative="1">
      <w:start w:val="1"/>
      <w:numFmt w:val="decimal"/>
      <w:lvlText w:val="%3."/>
      <w:lvlJc w:val="left"/>
      <w:pPr>
        <w:tabs>
          <w:tab w:val="num" w:pos="2160"/>
        </w:tabs>
        <w:ind w:left="2160" w:hanging="360"/>
      </w:pPr>
    </w:lvl>
    <w:lvl w:ilvl="3" w:tplc="0D360B1A" w:tentative="1">
      <w:start w:val="1"/>
      <w:numFmt w:val="decimal"/>
      <w:lvlText w:val="%4."/>
      <w:lvlJc w:val="left"/>
      <w:pPr>
        <w:tabs>
          <w:tab w:val="num" w:pos="2880"/>
        </w:tabs>
        <w:ind w:left="2880" w:hanging="360"/>
      </w:pPr>
    </w:lvl>
    <w:lvl w:ilvl="4" w:tplc="3544B952" w:tentative="1">
      <w:start w:val="1"/>
      <w:numFmt w:val="decimal"/>
      <w:lvlText w:val="%5."/>
      <w:lvlJc w:val="left"/>
      <w:pPr>
        <w:tabs>
          <w:tab w:val="num" w:pos="3600"/>
        </w:tabs>
        <w:ind w:left="3600" w:hanging="360"/>
      </w:pPr>
    </w:lvl>
    <w:lvl w:ilvl="5" w:tplc="23585282" w:tentative="1">
      <w:start w:val="1"/>
      <w:numFmt w:val="decimal"/>
      <w:lvlText w:val="%6."/>
      <w:lvlJc w:val="left"/>
      <w:pPr>
        <w:tabs>
          <w:tab w:val="num" w:pos="4320"/>
        </w:tabs>
        <w:ind w:left="4320" w:hanging="360"/>
      </w:pPr>
    </w:lvl>
    <w:lvl w:ilvl="6" w:tplc="D49C2496" w:tentative="1">
      <w:start w:val="1"/>
      <w:numFmt w:val="decimal"/>
      <w:lvlText w:val="%7."/>
      <w:lvlJc w:val="left"/>
      <w:pPr>
        <w:tabs>
          <w:tab w:val="num" w:pos="5040"/>
        </w:tabs>
        <w:ind w:left="5040" w:hanging="360"/>
      </w:pPr>
    </w:lvl>
    <w:lvl w:ilvl="7" w:tplc="E82096E8" w:tentative="1">
      <w:start w:val="1"/>
      <w:numFmt w:val="decimal"/>
      <w:lvlText w:val="%8."/>
      <w:lvlJc w:val="left"/>
      <w:pPr>
        <w:tabs>
          <w:tab w:val="num" w:pos="5760"/>
        </w:tabs>
        <w:ind w:left="5760" w:hanging="360"/>
      </w:pPr>
    </w:lvl>
    <w:lvl w:ilvl="8" w:tplc="E5B03DAE" w:tentative="1">
      <w:start w:val="1"/>
      <w:numFmt w:val="decimal"/>
      <w:lvlText w:val="%9."/>
      <w:lvlJc w:val="left"/>
      <w:pPr>
        <w:tabs>
          <w:tab w:val="num" w:pos="6480"/>
        </w:tabs>
        <w:ind w:left="6480" w:hanging="360"/>
      </w:pPr>
    </w:lvl>
  </w:abstractNum>
  <w:abstractNum w:abstractNumId="22" w15:restartNumberingAfterBreak="0">
    <w:nsid w:val="32C850A4"/>
    <w:multiLevelType w:val="multilevel"/>
    <w:tmpl w:val="343A0F8E"/>
    <w:numStyleLink w:val="Bulletlist"/>
  </w:abstractNum>
  <w:abstractNum w:abstractNumId="23" w15:restartNumberingAfterBreak="0">
    <w:nsid w:val="3B474846"/>
    <w:multiLevelType w:val="multilevel"/>
    <w:tmpl w:val="143A40E2"/>
    <w:numStyleLink w:val="Bulletlist0"/>
  </w:abstractNum>
  <w:abstractNum w:abstractNumId="24" w15:restartNumberingAfterBreak="0">
    <w:nsid w:val="42D35A5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20F559C"/>
    <w:multiLevelType w:val="multilevel"/>
    <w:tmpl w:val="CE36854E"/>
    <w:styleLink w:val="List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14" w:hanging="354"/>
      </w:pPr>
      <w:rPr>
        <w:rFonts w:ascii="Arial" w:hAnsi="Aria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pStyle w:val="ListBullet4"/>
      <w:lvlText w:val="–"/>
      <w:lvlJc w:val="left"/>
      <w:pPr>
        <w:ind w:left="1429" w:hanging="357"/>
      </w:pPr>
      <w:rPr>
        <w:rFonts w:ascii="Arial" w:hAnsi="Arial" w:hint="default"/>
        <w:color w:val="auto"/>
      </w:rPr>
    </w:lvl>
    <w:lvl w:ilvl="4">
      <w:start w:val="1"/>
      <w:numFmt w:val="bullet"/>
      <w:pStyle w:val="ListBullet5"/>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57767A"/>
    <w:multiLevelType w:val="hybridMultilevel"/>
    <w:tmpl w:val="9C76020C"/>
    <w:lvl w:ilvl="0" w:tplc="08090001">
      <w:start w:val="1"/>
      <w:numFmt w:val="bullet"/>
      <w:lvlText w:val=""/>
      <w:lvlJc w:val="left"/>
      <w:pPr>
        <w:ind w:left="360" w:hanging="360"/>
      </w:pPr>
      <w:rPr>
        <w:rFonts w:ascii="Symbol" w:hAnsi="Symbol" w:hint="default"/>
      </w:rPr>
    </w:lvl>
    <w:lvl w:ilvl="1" w:tplc="3164249E">
      <w:start w:val="1"/>
      <w:numFmt w:val="bullet"/>
      <w:lvlText w:val="-"/>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530EF"/>
    <w:multiLevelType w:val="hybridMultilevel"/>
    <w:tmpl w:val="D9F2A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F02479"/>
    <w:multiLevelType w:val="multilevel"/>
    <w:tmpl w:val="AE1021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A75696"/>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0" w15:restartNumberingAfterBreak="0">
    <w:nsid w:val="64210099"/>
    <w:multiLevelType w:val="multilevel"/>
    <w:tmpl w:val="143A40E2"/>
    <w:numStyleLink w:val="Bulletlist0"/>
  </w:abstractNum>
  <w:abstractNum w:abstractNumId="31" w15:restartNumberingAfterBreak="0">
    <w:nsid w:val="648802B1"/>
    <w:multiLevelType w:val="multilevel"/>
    <w:tmpl w:val="CE36854E"/>
    <w:numStyleLink w:val="ListBullets"/>
  </w:abstractNum>
  <w:abstractNum w:abstractNumId="32" w15:restartNumberingAfterBreak="0">
    <w:nsid w:val="65025C4A"/>
    <w:multiLevelType w:val="multilevel"/>
    <w:tmpl w:val="143A40E2"/>
    <w:numStyleLink w:val="Bulletlist0"/>
  </w:abstractNum>
  <w:abstractNum w:abstractNumId="33" w15:restartNumberingAfterBreak="0">
    <w:nsid w:val="6CA77F0C"/>
    <w:multiLevelType w:val="hybridMultilevel"/>
    <w:tmpl w:val="738C47C2"/>
    <w:lvl w:ilvl="0" w:tplc="3056A802">
      <w:start w:val="26"/>
      <w:numFmt w:val="decimal"/>
      <w:lvlText w:val="%1."/>
      <w:lvlJc w:val="left"/>
      <w:pPr>
        <w:tabs>
          <w:tab w:val="num" w:pos="720"/>
        </w:tabs>
        <w:ind w:left="720" w:hanging="360"/>
      </w:pPr>
    </w:lvl>
    <w:lvl w:ilvl="1" w:tplc="D0944184" w:tentative="1">
      <w:start w:val="1"/>
      <w:numFmt w:val="decimal"/>
      <w:lvlText w:val="%2."/>
      <w:lvlJc w:val="left"/>
      <w:pPr>
        <w:tabs>
          <w:tab w:val="num" w:pos="1440"/>
        </w:tabs>
        <w:ind w:left="1440" w:hanging="360"/>
      </w:pPr>
    </w:lvl>
    <w:lvl w:ilvl="2" w:tplc="B27028DA" w:tentative="1">
      <w:start w:val="1"/>
      <w:numFmt w:val="decimal"/>
      <w:lvlText w:val="%3."/>
      <w:lvlJc w:val="left"/>
      <w:pPr>
        <w:tabs>
          <w:tab w:val="num" w:pos="2160"/>
        </w:tabs>
        <w:ind w:left="2160" w:hanging="360"/>
      </w:pPr>
    </w:lvl>
    <w:lvl w:ilvl="3" w:tplc="9F3AEE04" w:tentative="1">
      <w:start w:val="1"/>
      <w:numFmt w:val="decimal"/>
      <w:lvlText w:val="%4."/>
      <w:lvlJc w:val="left"/>
      <w:pPr>
        <w:tabs>
          <w:tab w:val="num" w:pos="2880"/>
        </w:tabs>
        <w:ind w:left="2880" w:hanging="360"/>
      </w:pPr>
    </w:lvl>
    <w:lvl w:ilvl="4" w:tplc="9F00370A" w:tentative="1">
      <w:start w:val="1"/>
      <w:numFmt w:val="decimal"/>
      <w:lvlText w:val="%5."/>
      <w:lvlJc w:val="left"/>
      <w:pPr>
        <w:tabs>
          <w:tab w:val="num" w:pos="3600"/>
        </w:tabs>
        <w:ind w:left="3600" w:hanging="360"/>
      </w:pPr>
    </w:lvl>
    <w:lvl w:ilvl="5" w:tplc="E4728012" w:tentative="1">
      <w:start w:val="1"/>
      <w:numFmt w:val="decimal"/>
      <w:lvlText w:val="%6."/>
      <w:lvlJc w:val="left"/>
      <w:pPr>
        <w:tabs>
          <w:tab w:val="num" w:pos="4320"/>
        </w:tabs>
        <w:ind w:left="4320" w:hanging="360"/>
      </w:pPr>
    </w:lvl>
    <w:lvl w:ilvl="6" w:tplc="C4E88B50" w:tentative="1">
      <w:start w:val="1"/>
      <w:numFmt w:val="decimal"/>
      <w:lvlText w:val="%7."/>
      <w:lvlJc w:val="left"/>
      <w:pPr>
        <w:tabs>
          <w:tab w:val="num" w:pos="5040"/>
        </w:tabs>
        <w:ind w:left="5040" w:hanging="360"/>
      </w:pPr>
    </w:lvl>
    <w:lvl w:ilvl="7" w:tplc="136A0632" w:tentative="1">
      <w:start w:val="1"/>
      <w:numFmt w:val="decimal"/>
      <w:lvlText w:val="%8."/>
      <w:lvlJc w:val="left"/>
      <w:pPr>
        <w:tabs>
          <w:tab w:val="num" w:pos="5760"/>
        </w:tabs>
        <w:ind w:left="5760" w:hanging="360"/>
      </w:pPr>
    </w:lvl>
    <w:lvl w:ilvl="8" w:tplc="1DB86F94" w:tentative="1">
      <w:start w:val="1"/>
      <w:numFmt w:val="decimal"/>
      <w:lvlText w:val="%9."/>
      <w:lvlJc w:val="left"/>
      <w:pPr>
        <w:tabs>
          <w:tab w:val="num" w:pos="6480"/>
        </w:tabs>
        <w:ind w:left="6480" w:hanging="360"/>
      </w:pPr>
    </w:lvl>
  </w:abstractNum>
  <w:abstractNum w:abstractNumId="34" w15:restartNumberingAfterBreak="0">
    <w:nsid w:val="6E8E0C7B"/>
    <w:multiLevelType w:val="multilevel"/>
    <w:tmpl w:val="CE36854E"/>
    <w:numStyleLink w:val="ListBullets"/>
  </w:abstractNum>
  <w:abstractNum w:abstractNumId="35" w15:restartNumberingAfterBreak="0">
    <w:nsid w:val="70263B64"/>
    <w:multiLevelType w:val="singleLevel"/>
    <w:tmpl w:val="E3688C74"/>
    <w:lvl w:ilvl="0">
      <w:start w:val="1"/>
      <w:numFmt w:val="bullet"/>
      <w:lvlText w:val=""/>
      <w:lvlJc w:val="left"/>
      <w:pPr>
        <w:tabs>
          <w:tab w:val="num" w:pos="643"/>
        </w:tabs>
        <w:ind w:left="643" w:hanging="360"/>
      </w:pPr>
      <w:rPr>
        <w:rFonts w:ascii="Symbol" w:hAnsi="Symbol" w:hint="default"/>
      </w:rPr>
    </w:lvl>
  </w:abstractNum>
  <w:abstractNum w:abstractNumId="36" w15:restartNumberingAfterBreak="0">
    <w:nsid w:val="78C02543"/>
    <w:multiLevelType w:val="hybridMultilevel"/>
    <w:tmpl w:val="6652D4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B418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BAA058A"/>
    <w:multiLevelType w:val="multilevel"/>
    <w:tmpl w:val="CE36854E"/>
    <w:numStyleLink w:val="ListBullets"/>
  </w:abstractNum>
  <w:num w:numId="1">
    <w:abstractNumId w:val="36"/>
  </w:num>
  <w:num w:numId="2">
    <w:abstractNumId w:val="3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29"/>
  </w:num>
  <w:num w:numId="17">
    <w:abstractNumId w:val="14"/>
  </w:num>
  <w:num w:numId="18">
    <w:abstractNumId w:val="16"/>
  </w:num>
  <w:num w:numId="19">
    <w:abstractNumId w:val="35"/>
  </w:num>
  <w:num w:numId="20">
    <w:abstractNumId w:val="12"/>
  </w:num>
  <w:num w:numId="21">
    <w:abstractNumId w:val="20"/>
  </w:num>
  <w:num w:numId="22">
    <w:abstractNumId w:val="23"/>
  </w:num>
  <w:num w:numId="23">
    <w:abstractNumId w:val="32"/>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 w:numId="24">
    <w:abstractNumId w:val="15"/>
  </w:num>
  <w:num w:numId="25">
    <w:abstractNumId w:val="30"/>
  </w:num>
  <w:num w:numId="26">
    <w:abstractNumId w:val="25"/>
  </w:num>
  <w:num w:numId="27">
    <w:abstractNumId w:val="34"/>
  </w:num>
  <w:num w:numId="28">
    <w:abstractNumId w:val="28"/>
  </w:num>
  <w:num w:numId="29">
    <w:abstractNumId w:val="31"/>
  </w:num>
  <w:num w:numId="30">
    <w:abstractNumId w:val="38"/>
  </w:num>
  <w:num w:numId="31">
    <w:abstractNumId w:val="26"/>
  </w:num>
  <w:num w:numId="32">
    <w:abstractNumId w:val="10"/>
  </w:num>
  <w:num w:numId="33">
    <w:abstractNumId w:val="27"/>
  </w:num>
  <w:num w:numId="34">
    <w:abstractNumId w:val="21"/>
  </w:num>
  <w:num w:numId="35">
    <w:abstractNumId w:val="33"/>
  </w:num>
  <w:num w:numId="36">
    <w:abstractNumId w:val="13"/>
  </w:num>
  <w:num w:numId="37">
    <w:abstractNumId w:val="11"/>
  </w:num>
  <w:num w:numId="38">
    <w:abstractNumId w:val="18"/>
  </w:num>
  <w:num w:numId="3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rawingGridVerticalSpacing w:val="163"/>
  <w:displayHorizontalDrawingGridEvery w:val="0"/>
  <w:displayVerticalDrawingGridEvery w:val="2"/>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MDC2MDSzNDczNTdU0lEKTi0uzszPAykwNqsFAFYhdsItAAAA"/>
    <w:docVar w:name="EN.InstantFormat" w:val="&lt;ENInstantFormat&gt;&lt;Enabled&gt;0&lt;/Enabled&gt;&lt;ScanUnformatted&gt;1&lt;/ScanUnformatted&gt;&lt;ScanChanges&gt;1&lt;/ScanChanges&gt;&lt;Suspended&gt;0&lt;/Suspended&gt;&lt;/ENInstantFormat&gt;"/>
    <w:docVar w:name="EN.Layout" w:val="&lt;ENLayout&gt;&lt;Style&gt;Cardiovascular Therapeutics 190213&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5dferx1rvpw9ee2pcp5xfcazderd9xdst2&quot;&gt;EN.Bayerrivaroxaban@chameleon-uk.com&lt;record-ids&gt;&lt;item&gt;13215&lt;/item&gt;&lt;item&gt;13809&lt;/item&gt;&lt;item&gt;13926&lt;/item&gt;&lt;item&gt;14008&lt;/item&gt;&lt;item&gt;14490&lt;/item&gt;&lt;item&gt;14491&lt;/item&gt;&lt;item&gt;14492&lt;/item&gt;&lt;item&gt;14494&lt;/item&gt;&lt;/record-ids&gt;&lt;/item&gt;&lt;/Libraries&gt;"/>
  </w:docVars>
  <w:rsids>
    <w:rsidRoot w:val="00D64AD7"/>
    <w:rsid w:val="00000A9F"/>
    <w:rsid w:val="00001C4F"/>
    <w:rsid w:val="00002019"/>
    <w:rsid w:val="000023B4"/>
    <w:rsid w:val="0000267A"/>
    <w:rsid w:val="00002BE2"/>
    <w:rsid w:val="00004544"/>
    <w:rsid w:val="000049F3"/>
    <w:rsid w:val="0000651D"/>
    <w:rsid w:val="000107B1"/>
    <w:rsid w:val="00010D61"/>
    <w:rsid w:val="00011FF0"/>
    <w:rsid w:val="000123A2"/>
    <w:rsid w:val="00012F5F"/>
    <w:rsid w:val="00013EB1"/>
    <w:rsid w:val="00014B7A"/>
    <w:rsid w:val="000156D2"/>
    <w:rsid w:val="00017C77"/>
    <w:rsid w:val="0002270F"/>
    <w:rsid w:val="000236E1"/>
    <w:rsid w:val="00024671"/>
    <w:rsid w:val="00024D4A"/>
    <w:rsid w:val="000270B4"/>
    <w:rsid w:val="00027661"/>
    <w:rsid w:val="00031B29"/>
    <w:rsid w:val="0003264F"/>
    <w:rsid w:val="00035F5D"/>
    <w:rsid w:val="00040CED"/>
    <w:rsid w:val="00043038"/>
    <w:rsid w:val="000441D7"/>
    <w:rsid w:val="00045E16"/>
    <w:rsid w:val="000479F4"/>
    <w:rsid w:val="000522F2"/>
    <w:rsid w:val="000552A1"/>
    <w:rsid w:val="000577EB"/>
    <w:rsid w:val="000608E2"/>
    <w:rsid w:val="00061298"/>
    <w:rsid w:val="00061727"/>
    <w:rsid w:val="00061AF4"/>
    <w:rsid w:val="00063739"/>
    <w:rsid w:val="00063E71"/>
    <w:rsid w:val="00064AAD"/>
    <w:rsid w:val="000662DC"/>
    <w:rsid w:val="00066909"/>
    <w:rsid w:val="00067E1B"/>
    <w:rsid w:val="0007192C"/>
    <w:rsid w:val="00072515"/>
    <w:rsid w:val="000735A8"/>
    <w:rsid w:val="0007523D"/>
    <w:rsid w:val="00075F23"/>
    <w:rsid w:val="00076E26"/>
    <w:rsid w:val="00077E3C"/>
    <w:rsid w:val="00081091"/>
    <w:rsid w:val="00081B3B"/>
    <w:rsid w:val="00083370"/>
    <w:rsid w:val="0008392C"/>
    <w:rsid w:val="00085509"/>
    <w:rsid w:val="000875E3"/>
    <w:rsid w:val="000902E3"/>
    <w:rsid w:val="00091021"/>
    <w:rsid w:val="0009148A"/>
    <w:rsid w:val="00091D8E"/>
    <w:rsid w:val="00092801"/>
    <w:rsid w:val="00096EC6"/>
    <w:rsid w:val="0009749E"/>
    <w:rsid w:val="000974BD"/>
    <w:rsid w:val="000A4F4F"/>
    <w:rsid w:val="000A6668"/>
    <w:rsid w:val="000A7781"/>
    <w:rsid w:val="000B35AE"/>
    <w:rsid w:val="000B3D58"/>
    <w:rsid w:val="000B3FBA"/>
    <w:rsid w:val="000B52B5"/>
    <w:rsid w:val="000C19C7"/>
    <w:rsid w:val="000C1C04"/>
    <w:rsid w:val="000C1EC3"/>
    <w:rsid w:val="000C28BE"/>
    <w:rsid w:val="000C2963"/>
    <w:rsid w:val="000C4B57"/>
    <w:rsid w:val="000C5F5C"/>
    <w:rsid w:val="000C65FF"/>
    <w:rsid w:val="000D07FC"/>
    <w:rsid w:val="000D1A62"/>
    <w:rsid w:val="000D4F57"/>
    <w:rsid w:val="000E1CC2"/>
    <w:rsid w:val="000E3831"/>
    <w:rsid w:val="000E46B6"/>
    <w:rsid w:val="000E4FC6"/>
    <w:rsid w:val="000E6CF7"/>
    <w:rsid w:val="000E7691"/>
    <w:rsid w:val="000F0A11"/>
    <w:rsid w:val="00100C35"/>
    <w:rsid w:val="001015F6"/>
    <w:rsid w:val="00105640"/>
    <w:rsid w:val="001060D2"/>
    <w:rsid w:val="00106872"/>
    <w:rsid w:val="00111CF4"/>
    <w:rsid w:val="001139CB"/>
    <w:rsid w:val="00114D22"/>
    <w:rsid w:val="001179F0"/>
    <w:rsid w:val="00117B2C"/>
    <w:rsid w:val="00121239"/>
    <w:rsid w:val="00121703"/>
    <w:rsid w:val="00124130"/>
    <w:rsid w:val="00124366"/>
    <w:rsid w:val="001243BF"/>
    <w:rsid w:val="00124735"/>
    <w:rsid w:val="00125002"/>
    <w:rsid w:val="0012784E"/>
    <w:rsid w:val="0013049E"/>
    <w:rsid w:val="001335E2"/>
    <w:rsid w:val="00133ABB"/>
    <w:rsid w:val="001348C0"/>
    <w:rsid w:val="0013637B"/>
    <w:rsid w:val="00140A29"/>
    <w:rsid w:val="00140F51"/>
    <w:rsid w:val="00142F8E"/>
    <w:rsid w:val="00143AF4"/>
    <w:rsid w:val="001458BD"/>
    <w:rsid w:val="00150A5A"/>
    <w:rsid w:val="00151EA9"/>
    <w:rsid w:val="00152ED0"/>
    <w:rsid w:val="00152FFE"/>
    <w:rsid w:val="00154EF9"/>
    <w:rsid w:val="001561EE"/>
    <w:rsid w:val="0015778E"/>
    <w:rsid w:val="00157D19"/>
    <w:rsid w:val="001602DB"/>
    <w:rsid w:val="001607D4"/>
    <w:rsid w:val="001613A9"/>
    <w:rsid w:val="0016731D"/>
    <w:rsid w:val="00167645"/>
    <w:rsid w:val="001679AA"/>
    <w:rsid w:val="00170FFA"/>
    <w:rsid w:val="001743BF"/>
    <w:rsid w:val="00177BAE"/>
    <w:rsid w:val="0018052D"/>
    <w:rsid w:val="00180A48"/>
    <w:rsid w:val="00181F4D"/>
    <w:rsid w:val="00184381"/>
    <w:rsid w:val="00185487"/>
    <w:rsid w:val="00185CC1"/>
    <w:rsid w:val="00187C78"/>
    <w:rsid w:val="00190C1F"/>
    <w:rsid w:val="00191185"/>
    <w:rsid w:val="001920FD"/>
    <w:rsid w:val="001930D3"/>
    <w:rsid w:val="00193263"/>
    <w:rsid w:val="00193632"/>
    <w:rsid w:val="00195C59"/>
    <w:rsid w:val="001A00A6"/>
    <w:rsid w:val="001A2532"/>
    <w:rsid w:val="001A3B2E"/>
    <w:rsid w:val="001A5AD1"/>
    <w:rsid w:val="001A6DF8"/>
    <w:rsid w:val="001A74D0"/>
    <w:rsid w:val="001A7869"/>
    <w:rsid w:val="001B01E3"/>
    <w:rsid w:val="001B0E1A"/>
    <w:rsid w:val="001B2B0A"/>
    <w:rsid w:val="001B4403"/>
    <w:rsid w:val="001B51DC"/>
    <w:rsid w:val="001B6B1D"/>
    <w:rsid w:val="001B7E3D"/>
    <w:rsid w:val="001C101E"/>
    <w:rsid w:val="001C1C04"/>
    <w:rsid w:val="001C307D"/>
    <w:rsid w:val="001C457E"/>
    <w:rsid w:val="001C4EDC"/>
    <w:rsid w:val="001C4FFE"/>
    <w:rsid w:val="001C5DDD"/>
    <w:rsid w:val="001C6860"/>
    <w:rsid w:val="001C7A6F"/>
    <w:rsid w:val="001D1B5B"/>
    <w:rsid w:val="001D234B"/>
    <w:rsid w:val="001D38DD"/>
    <w:rsid w:val="001D4D7F"/>
    <w:rsid w:val="001D518C"/>
    <w:rsid w:val="001D5500"/>
    <w:rsid w:val="001D6E37"/>
    <w:rsid w:val="001E3971"/>
    <w:rsid w:val="001E48B6"/>
    <w:rsid w:val="001E50B8"/>
    <w:rsid w:val="001E5743"/>
    <w:rsid w:val="001E6DAC"/>
    <w:rsid w:val="001E703D"/>
    <w:rsid w:val="001F0F32"/>
    <w:rsid w:val="001F2181"/>
    <w:rsid w:val="001F367A"/>
    <w:rsid w:val="001F42D9"/>
    <w:rsid w:val="001F5E67"/>
    <w:rsid w:val="001F77B4"/>
    <w:rsid w:val="00200743"/>
    <w:rsid w:val="00203681"/>
    <w:rsid w:val="00203F49"/>
    <w:rsid w:val="002060B8"/>
    <w:rsid w:val="002226DB"/>
    <w:rsid w:val="0022414E"/>
    <w:rsid w:val="00226148"/>
    <w:rsid w:val="002277F5"/>
    <w:rsid w:val="00230986"/>
    <w:rsid w:val="00230C56"/>
    <w:rsid w:val="00230CCF"/>
    <w:rsid w:val="00230FB0"/>
    <w:rsid w:val="00233555"/>
    <w:rsid w:val="0023541B"/>
    <w:rsid w:val="00237DB2"/>
    <w:rsid w:val="002415F5"/>
    <w:rsid w:val="0024212A"/>
    <w:rsid w:val="0024387D"/>
    <w:rsid w:val="002443CC"/>
    <w:rsid w:val="00246C50"/>
    <w:rsid w:val="00251DC8"/>
    <w:rsid w:val="00252F49"/>
    <w:rsid w:val="002559EF"/>
    <w:rsid w:val="00256372"/>
    <w:rsid w:val="00256B87"/>
    <w:rsid w:val="00257414"/>
    <w:rsid w:val="00257977"/>
    <w:rsid w:val="002616A8"/>
    <w:rsid w:val="00261BA5"/>
    <w:rsid w:val="00265192"/>
    <w:rsid w:val="00270261"/>
    <w:rsid w:val="00271539"/>
    <w:rsid w:val="00271993"/>
    <w:rsid w:val="0027205B"/>
    <w:rsid w:val="002722C2"/>
    <w:rsid w:val="00273679"/>
    <w:rsid w:val="00275DB9"/>
    <w:rsid w:val="0027669A"/>
    <w:rsid w:val="00276E7E"/>
    <w:rsid w:val="00280758"/>
    <w:rsid w:val="00280797"/>
    <w:rsid w:val="0028094D"/>
    <w:rsid w:val="0028149D"/>
    <w:rsid w:val="0028154A"/>
    <w:rsid w:val="00281982"/>
    <w:rsid w:val="00281B96"/>
    <w:rsid w:val="0028213D"/>
    <w:rsid w:val="00282DA3"/>
    <w:rsid w:val="00283EC2"/>
    <w:rsid w:val="00284277"/>
    <w:rsid w:val="00285123"/>
    <w:rsid w:val="00285E7D"/>
    <w:rsid w:val="0028624E"/>
    <w:rsid w:val="0028627B"/>
    <w:rsid w:val="00286F3A"/>
    <w:rsid w:val="0029079A"/>
    <w:rsid w:val="00290DCF"/>
    <w:rsid w:val="0029174C"/>
    <w:rsid w:val="00294381"/>
    <w:rsid w:val="00294B6A"/>
    <w:rsid w:val="00294E11"/>
    <w:rsid w:val="00296089"/>
    <w:rsid w:val="00297B12"/>
    <w:rsid w:val="002A1250"/>
    <w:rsid w:val="002A4718"/>
    <w:rsid w:val="002A61D6"/>
    <w:rsid w:val="002A79AD"/>
    <w:rsid w:val="002B00EA"/>
    <w:rsid w:val="002B02A9"/>
    <w:rsid w:val="002B16DE"/>
    <w:rsid w:val="002B6D11"/>
    <w:rsid w:val="002C0414"/>
    <w:rsid w:val="002C0F64"/>
    <w:rsid w:val="002C314C"/>
    <w:rsid w:val="002C6F4F"/>
    <w:rsid w:val="002D0D59"/>
    <w:rsid w:val="002D2C55"/>
    <w:rsid w:val="002D34D6"/>
    <w:rsid w:val="002D4468"/>
    <w:rsid w:val="002D44F6"/>
    <w:rsid w:val="002E0D33"/>
    <w:rsid w:val="002E4589"/>
    <w:rsid w:val="002E6007"/>
    <w:rsid w:val="002E6247"/>
    <w:rsid w:val="002E707F"/>
    <w:rsid w:val="002E73E9"/>
    <w:rsid w:val="002E7AF7"/>
    <w:rsid w:val="002F0199"/>
    <w:rsid w:val="002F2195"/>
    <w:rsid w:val="002F6619"/>
    <w:rsid w:val="00302DCB"/>
    <w:rsid w:val="003073C8"/>
    <w:rsid w:val="003112AE"/>
    <w:rsid w:val="00311C12"/>
    <w:rsid w:val="003130AB"/>
    <w:rsid w:val="00316EB0"/>
    <w:rsid w:val="003175D6"/>
    <w:rsid w:val="00327250"/>
    <w:rsid w:val="00327EF3"/>
    <w:rsid w:val="00331456"/>
    <w:rsid w:val="003317F7"/>
    <w:rsid w:val="00331A13"/>
    <w:rsid w:val="00337000"/>
    <w:rsid w:val="0033791B"/>
    <w:rsid w:val="00337BB7"/>
    <w:rsid w:val="00337FD1"/>
    <w:rsid w:val="003400A3"/>
    <w:rsid w:val="003416C5"/>
    <w:rsid w:val="0034241B"/>
    <w:rsid w:val="003431E8"/>
    <w:rsid w:val="00343799"/>
    <w:rsid w:val="00344288"/>
    <w:rsid w:val="00345135"/>
    <w:rsid w:val="00347502"/>
    <w:rsid w:val="00347E47"/>
    <w:rsid w:val="00354302"/>
    <w:rsid w:val="0035432E"/>
    <w:rsid w:val="0035721E"/>
    <w:rsid w:val="00357EBF"/>
    <w:rsid w:val="003608CF"/>
    <w:rsid w:val="00362B5C"/>
    <w:rsid w:val="0036401E"/>
    <w:rsid w:val="003641E3"/>
    <w:rsid w:val="00364CA5"/>
    <w:rsid w:val="00365570"/>
    <w:rsid w:val="003660B6"/>
    <w:rsid w:val="003661E4"/>
    <w:rsid w:val="00366925"/>
    <w:rsid w:val="00366B11"/>
    <w:rsid w:val="003715A0"/>
    <w:rsid w:val="00371932"/>
    <w:rsid w:val="00371B1D"/>
    <w:rsid w:val="003801AA"/>
    <w:rsid w:val="0038584A"/>
    <w:rsid w:val="00386E7A"/>
    <w:rsid w:val="00387CEA"/>
    <w:rsid w:val="00390C5B"/>
    <w:rsid w:val="003918D8"/>
    <w:rsid w:val="00393591"/>
    <w:rsid w:val="0039420C"/>
    <w:rsid w:val="0039528D"/>
    <w:rsid w:val="0039581F"/>
    <w:rsid w:val="00395C3E"/>
    <w:rsid w:val="00397769"/>
    <w:rsid w:val="00397B58"/>
    <w:rsid w:val="003A080A"/>
    <w:rsid w:val="003A139E"/>
    <w:rsid w:val="003A2BE6"/>
    <w:rsid w:val="003A397D"/>
    <w:rsid w:val="003A5FD4"/>
    <w:rsid w:val="003B0F77"/>
    <w:rsid w:val="003B15C7"/>
    <w:rsid w:val="003B2E89"/>
    <w:rsid w:val="003B400E"/>
    <w:rsid w:val="003B639B"/>
    <w:rsid w:val="003B7366"/>
    <w:rsid w:val="003B75D5"/>
    <w:rsid w:val="003B79A4"/>
    <w:rsid w:val="003C1B27"/>
    <w:rsid w:val="003C1E08"/>
    <w:rsid w:val="003C28C4"/>
    <w:rsid w:val="003C4BB4"/>
    <w:rsid w:val="003C559E"/>
    <w:rsid w:val="003C63EA"/>
    <w:rsid w:val="003C67B1"/>
    <w:rsid w:val="003C68B9"/>
    <w:rsid w:val="003D0845"/>
    <w:rsid w:val="003D2E0B"/>
    <w:rsid w:val="003D4258"/>
    <w:rsid w:val="003D570D"/>
    <w:rsid w:val="003D59DE"/>
    <w:rsid w:val="003D62F1"/>
    <w:rsid w:val="003D7793"/>
    <w:rsid w:val="003D7AC6"/>
    <w:rsid w:val="003E0134"/>
    <w:rsid w:val="003E2F4A"/>
    <w:rsid w:val="003E3400"/>
    <w:rsid w:val="003E3A89"/>
    <w:rsid w:val="003E48EA"/>
    <w:rsid w:val="003E5A60"/>
    <w:rsid w:val="003E5CB7"/>
    <w:rsid w:val="003E5DB9"/>
    <w:rsid w:val="003E5E92"/>
    <w:rsid w:val="003E7842"/>
    <w:rsid w:val="003F018F"/>
    <w:rsid w:val="003F0200"/>
    <w:rsid w:val="003F156F"/>
    <w:rsid w:val="003F33DC"/>
    <w:rsid w:val="003F40DC"/>
    <w:rsid w:val="003F7C0B"/>
    <w:rsid w:val="0040167E"/>
    <w:rsid w:val="00403B24"/>
    <w:rsid w:val="00405333"/>
    <w:rsid w:val="00417CA5"/>
    <w:rsid w:val="00422A37"/>
    <w:rsid w:val="00422F78"/>
    <w:rsid w:val="004236FB"/>
    <w:rsid w:val="00424754"/>
    <w:rsid w:val="004257E1"/>
    <w:rsid w:val="004270CF"/>
    <w:rsid w:val="004305F3"/>
    <w:rsid w:val="004334AE"/>
    <w:rsid w:val="00433E3E"/>
    <w:rsid w:val="00434F5A"/>
    <w:rsid w:val="00436D7E"/>
    <w:rsid w:val="004374AA"/>
    <w:rsid w:val="00437537"/>
    <w:rsid w:val="004408EC"/>
    <w:rsid w:val="00441912"/>
    <w:rsid w:val="004421F4"/>
    <w:rsid w:val="00442280"/>
    <w:rsid w:val="00444FC0"/>
    <w:rsid w:val="00447AF0"/>
    <w:rsid w:val="00452C97"/>
    <w:rsid w:val="004565AC"/>
    <w:rsid w:val="004570A6"/>
    <w:rsid w:val="00457E98"/>
    <w:rsid w:val="00463C46"/>
    <w:rsid w:val="00465565"/>
    <w:rsid w:val="00467831"/>
    <w:rsid w:val="004708C4"/>
    <w:rsid w:val="00471B78"/>
    <w:rsid w:val="00471CE3"/>
    <w:rsid w:val="004732E4"/>
    <w:rsid w:val="00474ABC"/>
    <w:rsid w:val="00475CFE"/>
    <w:rsid w:val="00480958"/>
    <w:rsid w:val="00480F9A"/>
    <w:rsid w:val="0048185C"/>
    <w:rsid w:val="00482BD7"/>
    <w:rsid w:val="004868FF"/>
    <w:rsid w:val="004873AF"/>
    <w:rsid w:val="00487963"/>
    <w:rsid w:val="00487D81"/>
    <w:rsid w:val="00487DE1"/>
    <w:rsid w:val="00494D51"/>
    <w:rsid w:val="00497941"/>
    <w:rsid w:val="004A03C8"/>
    <w:rsid w:val="004A1070"/>
    <w:rsid w:val="004A19A9"/>
    <w:rsid w:val="004A7238"/>
    <w:rsid w:val="004B00D1"/>
    <w:rsid w:val="004B23F1"/>
    <w:rsid w:val="004B2FCD"/>
    <w:rsid w:val="004B32F7"/>
    <w:rsid w:val="004B3D7D"/>
    <w:rsid w:val="004B461E"/>
    <w:rsid w:val="004B4E0A"/>
    <w:rsid w:val="004B602D"/>
    <w:rsid w:val="004B66E1"/>
    <w:rsid w:val="004C2579"/>
    <w:rsid w:val="004C749A"/>
    <w:rsid w:val="004D055F"/>
    <w:rsid w:val="004D09BD"/>
    <w:rsid w:val="004D2579"/>
    <w:rsid w:val="004D26D4"/>
    <w:rsid w:val="004D298B"/>
    <w:rsid w:val="004D3228"/>
    <w:rsid w:val="004D38B7"/>
    <w:rsid w:val="004D4C2D"/>
    <w:rsid w:val="004D6616"/>
    <w:rsid w:val="004D70E3"/>
    <w:rsid w:val="004E0162"/>
    <w:rsid w:val="004E1CE6"/>
    <w:rsid w:val="004E3290"/>
    <w:rsid w:val="004E3AFE"/>
    <w:rsid w:val="004E5679"/>
    <w:rsid w:val="004E61C4"/>
    <w:rsid w:val="004E6AC5"/>
    <w:rsid w:val="004E7E58"/>
    <w:rsid w:val="004F08B2"/>
    <w:rsid w:val="004F20C4"/>
    <w:rsid w:val="004F2ADB"/>
    <w:rsid w:val="004F2CE8"/>
    <w:rsid w:val="004F499C"/>
    <w:rsid w:val="004F5523"/>
    <w:rsid w:val="004F5AB4"/>
    <w:rsid w:val="0050343D"/>
    <w:rsid w:val="00505626"/>
    <w:rsid w:val="0050744F"/>
    <w:rsid w:val="005076D9"/>
    <w:rsid w:val="00507F63"/>
    <w:rsid w:val="005136E3"/>
    <w:rsid w:val="005152C7"/>
    <w:rsid w:val="00516639"/>
    <w:rsid w:val="0051702D"/>
    <w:rsid w:val="00517C8B"/>
    <w:rsid w:val="00520C1E"/>
    <w:rsid w:val="00521CF9"/>
    <w:rsid w:val="00523EC9"/>
    <w:rsid w:val="00524C03"/>
    <w:rsid w:val="005255B6"/>
    <w:rsid w:val="00527E77"/>
    <w:rsid w:val="005307C9"/>
    <w:rsid w:val="00531502"/>
    <w:rsid w:val="005347A3"/>
    <w:rsid w:val="00537461"/>
    <w:rsid w:val="00537737"/>
    <w:rsid w:val="0054069A"/>
    <w:rsid w:val="005505F2"/>
    <w:rsid w:val="005507E0"/>
    <w:rsid w:val="005522B9"/>
    <w:rsid w:val="00552451"/>
    <w:rsid w:val="005538E2"/>
    <w:rsid w:val="005542D1"/>
    <w:rsid w:val="00556053"/>
    <w:rsid w:val="00556F0E"/>
    <w:rsid w:val="005577FF"/>
    <w:rsid w:val="00560157"/>
    <w:rsid w:val="005635D6"/>
    <w:rsid w:val="0056528D"/>
    <w:rsid w:val="00566539"/>
    <w:rsid w:val="005678B3"/>
    <w:rsid w:val="00567A71"/>
    <w:rsid w:val="00572CAE"/>
    <w:rsid w:val="00574EC0"/>
    <w:rsid w:val="0057503E"/>
    <w:rsid w:val="00577342"/>
    <w:rsid w:val="00580375"/>
    <w:rsid w:val="00581149"/>
    <w:rsid w:val="00581CED"/>
    <w:rsid w:val="005827E2"/>
    <w:rsid w:val="00582887"/>
    <w:rsid w:val="00583D6D"/>
    <w:rsid w:val="005860EE"/>
    <w:rsid w:val="00587043"/>
    <w:rsid w:val="0059030C"/>
    <w:rsid w:val="005909A4"/>
    <w:rsid w:val="00590F39"/>
    <w:rsid w:val="0059121E"/>
    <w:rsid w:val="0059761E"/>
    <w:rsid w:val="005A07C7"/>
    <w:rsid w:val="005A0B93"/>
    <w:rsid w:val="005A2617"/>
    <w:rsid w:val="005A36F5"/>
    <w:rsid w:val="005A4DC3"/>
    <w:rsid w:val="005B4DFD"/>
    <w:rsid w:val="005B4E8F"/>
    <w:rsid w:val="005B5192"/>
    <w:rsid w:val="005B6849"/>
    <w:rsid w:val="005C0734"/>
    <w:rsid w:val="005C223C"/>
    <w:rsid w:val="005C5E87"/>
    <w:rsid w:val="005C5FD3"/>
    <w:rsid w:val="005C701E"/>
    <w:rsid w:val="005C7F89"/>
    <w:rsid w:val="005D192A"/>
    <w:rsid w:val="005D2AAA"/>
    <w:rsid w:val="005D37EB"/>
    <w:rsid w:val="005D799E"/>
    <w:rsid w:val="005E0C4C"/>
    <w:rsid w:val="005E1F4C"/>
    <w:rsid w:val="005E1FFC"/>
    <w:rsid w:val="005F38D8"/>
    <w:rsid w:val="005F5155"/>
    <w:rsid w:val="005F792F"/>
    <w:rsid w:val="00600097"/>
    <w:rsid w:val="00600A07"/>
    <w:rsid w:val="006024CE"/>
    <w:rsid w:val="006037B5"/>
    <w:rsid w:val="00604FF7"/>
    <w:rsid w:val="00606AD4"/>
    <w:rsid w:val="00607CBD"/>
    <w:rsid w:val="006104BC"/>
    <w:rsid w:val="00615420"/>
    <w:rsid w:val="0061772C"/>
    <w:rsid w:val="00617755"/>
    <w:rsid w:val="00620A67"/>
    <w:rsid w:val="00621FCC"/>
    <w:rsid w:val="00622BBA"/>
    <w:rsid w:val="006261DD"/>
    <w:rsid w:val="00627CCD"/>
    <w:rsid w:val="006314DE"/>
    <w:rsid w:val="0063163F"/>
    <w:rsid w:val="00631E54"/>
    <w:rsid w:val="00633C88"/>
    <w:rsid w:val="00634F8B"/>
    <w:rsid w:val="00637D08"/>
    <w:rsid w:val="006416FE"/>
    <w:rsid w:val="00643544"/>
    <w:rsid w:val="006451BE"/>
    <w:rsid w:val="00645F9F"/>
    <w:rsid w:val="0064618E"/>
    <w:rsid w:val="00646B3B"/>
    <w:rsid w:val="00647A53"/>
    <w:rsid w:val="00652B8A"/>
    <w:rsid w:val="00660F16"/>
    <w:rsid w:val="00661BCD"/>
    <w:rsid w:val="006635D0"/>
    <w:rsid w:val="00665D40"/>
    <w:rsid w:val="00666440"/>
    <w:rsid w:val="00667302"/>
    <w:rsid w:val="00667F27"/>
    <w:rsid w:val="00671FB2"/>
    <w:rsid w:val="00672E1D"/>
    <w:rsid w:val="00673D2B"/>
    <w:rsid w:val="00673F03"/>
    <w:rsid w:val="006740D6"/>
    <w:rsid w:val="00676B3B"/>
    <w:rsid w:val="00680C5A"/>
    <w:rsid w:val="00681323"/>
    <w:rsid w:val="00683331"/>
    <w:rsid w:val="00685BD4"/>
    <w:rsid w:val="00692538"/>
    <w:rsid w:val="00692FC0"/>
    <w:rsid w:val="00694E59"/>
    <w:rsid w:val="00695122"/>
    <w:rsid w:val="00695F33"/>
    <w:rsid w:val="006961D8"/>
    <w:rsid w:val="00697ACE"/>
    <w:rsid w:val="006A07F7"/>
    <w:rsid w:val="006A4616"/>
    <w:rsid w:val="006A47DD"/>
    <w:rsid w:val="006A4804"/>
    <w:rsid w:val="006A4CD8"/>
    <w:rsid w:val="006A5E83"/>
    <w:rsid w:val="006A76DE"/>
    <w:rsid w:val="006B1A95"/>
    <w:rsid w:val="006B5D44"/>
    <w:rsid w:val="006B7AF2"/>
    <w:rsid w:val="006C04FC"/>
    <w:rsid w:val="006C0F43"/>
    <w:rsid w:val="006C204A"/>
    <w:rsid w:val="006C23A5"/>
    <w:rsid w:val="006C330B"/>
    <w:rsid w:val="006C69DD"/>
    <w:rsid w:val="006C6C2D"/>
    <w:rsid w:val="006C74F8"/>
    <w:rsid w:val="006C7C7F"/>
    <w:rsid w:val="006D1ED5"/>
    <w:rsid w:val="006D26D0"/>
    <w:rsid w:val="006D444D"/>
    <w:rsid w:val="006D61EB"/>
    <w:rsid w:val="006E2F21"/>
    <w:rsid w:val="006E4E42"/>
    <w:rsid w:val="006E6FF5"/>
    <w:rsid w:val="006F1B62"/>
    <w:rsid w:val="006F5355"/>
    <w:rsid w:val="006F734E"/>
    <w:rsid w:val="00701C27"/>
    <w:rsid w:val="00702729"/>
    <w:rsid w:val="00704048"/>
    <w:rsid w:val="0070485A"/>
    <w:rsid w:val="007056AB"/>
    <w:rsid w:val="00706F1B"/>
    <w:rsid w:val="007102FF"/>
    <w:rsid w:val="00711298"/>
    <w:rsid w:val="00711C83"/>
    <w:rsid w:val="0071687D"/>
    <w:rsid w:val="00716AEE"/>
    <w:rsid w:val="007246B5"/>
    <w:rsid w:val="00725806"/>
    <w:rsid w:val="0072632D"/>
    <w:rsid w:val="00726B58"/>
    <w:rsid w:val="00731DBD"/>
    <w:rsid w:val="00732F43"/>
    <w:rsid w:val="00733814"/>
    <w:rsid w:val="00734D69"/>
    <w:rsid w:val="00740445"/>
    <w:rsid w:val="00743BB7"/>
    <w:rsid w:val="00743E69"/>
    <w:rsid w:val="00744F33"/>
    <w:rsid w:val="00746D7D"/>
    <w:rsid w:val="00753E81"/>
    <w:rsid w:val="0075618C"/>
    <w:rsid w:val="0075680E"/>
    <w:rsid w:val="007601E6"/>
    <w:rsid w:val="00760FED"/>
    <w:rsid w:val="007623EF"/>
    <w:rsid w:val="00764451"/>
    <w:rsid w:val="00764E61"/>
    <w:rsid w:val="007702F0"/>
    <w:rsid w:val="00772F56"/>
    <w:rsid w:val="00774531"/>
    <w:rsid w:val="00774F6E"/>
    <w:rsid w:val="007761A0"/>
    <w:rsid w:val="00776236"/>
    <w:rsid w:val="007800A1"/>
    <w:rsid w:val="00780348"/>
    <w:rsid w:val="00780A59"/>
    <w:rsid w:val="007826B6"/>
    <w:rsid w:val="00782D27"/>
    <w:rsid w:val="00783CB6"/>
    <w:rsid w:val="007902E4"/>
    <w:rsid w:val="007904FC"/>
    <w:rsid w:val="00794F59"/>
    <w:rsid w:val="00795348"/>
    <w:rsid w:val="0079568B"/>
    <w:rsid w:val="00795B9B"/>
    <w:rsid w:val="00796451"/>
    <w:rsid w:val="00796F41"/>
    <w:rsid w:val="00797313"/>
    <w:rsid w:val="007A0D01"/>
    <w:rsid w:val="007A496E"/>
    <w:rsid w:val="007A61BA"/>
    <w:rsid w:val="007A6E35"/>
    <w:rsid w:val="007B04A5"/>
    <w:rsid w:val="007B3105"/>
    <w:rsid w:val="007B37A2"/>
    <w:rsid w:val="007B58AA"/>
    <w:rsid w:val="007B5D09"/>
    <w:rsid w:val="007B6292"/>
    <w:rsid w:val="007B6394"/>
    <w:rsid w:val="007B6F73"/>
    <w:rsid w:val="007C0FC2"/>
    <w:rsid w:val="007C1470"/>
    <w:rsid w:val="007C35CD"/>
    <w:rsid w:val="007C3EE1"/>
    <w:rsid w:val="007C757A"/>
    <w:rsid w:val="007C764F"/>
    <w:rsid w:val="007C7EDB"/>
    <w:rsid w:val="007D1820"/>
    <w:rsid w:val="007D18F6"/>
    <w:rsid w:val="007D2A0A"/>
    <w:rsid w:val="007D2D2F"/>
    <w:rsid w:val="007D348F"/>
    <w:rsid w:val="007D352A"/>
    <w:rsid w:val="007D4EA6"/>
    <w:rsid w:val="007D5C9B"/>
    <w:rsid w:val="007D5EC2"/>
    <w:rsid w:val="007D65F4"/>
    <w:rsid w:val="007D795C"/>
    <w:rsid w:val="007D7D12"/>
    <w:rsid w:val="007E09BD"/>
    <w:rsid w:val="007E5777"/>
    <w:rsid w:val="007E58BD"/>
    <w:rsid w:val="007F0CCB"/>
    <w:rsid w:val="007F57F3"/>
    <w:rsid w:val="007F7502"/>
    <w:rsid w:val="008005C9"/>
    <w:rsid w:val="00800B8F"/>
    <w:rsid w:val="00801412"/>
    <w:rsid w:val="00802D79"/>
    <w:rsid w:val="008031DA"/>
    <w:rsid w:val="00803BAB"/>
    <w:rsid w:val="008074A6"/>
    <w:rsid w:val="00807912"/>
    <w:rsid w:val="008106DA"/>
    <w:rsid w:val="008118A7"/>
    <w:rsid w:val="00816F4C"/>
    <w:rsid w:val="00817678"/>
    <w:rsid w:val="00820390"/>
    <w:rsid w:val="00824316"/>
    <w:rsid w:val="00824AEC"/>
    <w:rsid w:val="00830033"/>
    <w:rsid w:val="00830129"/>
    <w:rsid w:val="0083208C"/>
    <w:rsid w:val="00833608"/>
    <w:rsid w:val="00833D73"/>
    <w:rsid w:val="00837E37"/>
    <w:rsid w:val="00840BFE"/>
    <w:rsid w:val="00843CD0"/>
    <w:rsid w:val="008458C4"/>
    <w:rsid w:val="008459DD"/>
    <w:rsid w:val="0084727E"/>
    <w:rsid w:val="008507B0"/>
    <w:rsid w:val="00853687"/>
    <w:rsid w:val="008540AA"/>
    <w:rsid w:val="00854719"/>
    <w:rsid w:val="008558BC"/>
    <w:rsid w:val="008570E8"/>
    <w:rsid w:val="00860438"/>
    <w:rsid w:val="00860BC4"/>
    <w:rsid w:val="008613DE"/>
    <w:rsid w:val="00861BE2"/>
    <w:rsid w:val="00866D36"/>
    <w:rsid w:val="00870CFC"/>
    <w:rsid w:val="00871C55"/>
    <w:rsid w:val="008724C0"/>
    <w:rsid w:val="0087307B"/>
    <w:rsid w:val="00880A00"/>
    <w:rsid w:val="00880B7E"/>
    <w:rsid w:val="00881638"/>
    <w:rsid w:val="0088175B"/>
    <w:rsid w:val="00882CD2"/>
    <w:rsid w:val="008854A4"/>
    <w:rsid w:val="00886DAD"/>
    <w:rsid w:val="00887BAB"/>
    <w:rsid w:val="0089391D"/>
    <w:rsid w:val="0089505A"/>
    <w:rsid w:val="008A2AF9"/>
    <w:rsid w:val="008A3719"/>
    <w:rsid w:val="008A3A81"/>
    <w:rsid w:val="008A5C9C"/>
    <w:rsid w:val="008B048E"/>
    <w:rsid w:val="008B1E8D"/>
    <w:rsid w:val="008B30D1"/>
    <w:rsid w:val="008B3B0A"/>
    <w:rsid w:val="008B5E03"/>
    <w:rsid w:val="008B7C0F"/>
    <w:rsid w:val="008C0028"/>
    <w:rsid w:val="008C6408"/>
    <w:rsid w:val="008C6774"/>
    <w:rsid w:val="008D009D"/>
    <w:rsid w:val="008D0720"/>
    <w:rsid w:val="008D1F15"/>
    <w:rsid w:val="008D3301"/>
    <w:rsid w:val="008D4282"/>
    <w:rsid w:val="008D5762"/>
    <w:rsid w:val="008D6304"/>
    <w:rsid w:val="008D6443"/>
    <w:rsid w:val="008D7AEE"/>
    <w:rsid w:val="008E0726"/>
    <w:rsid w:val="008E12AB"/>
    <w:rsid w:val="008E79A9"/>
    <w:rsid w:val="008F0EB6"/>
    <w:rsid w:val="008F0ED7"/>
    <w:rsid w:val="008F2FE8"/>
    <w:rsid w:val="008F3BB1"/>
    <w:rsid w:val="008F548F"/>
    <w:rsid w:val="008F7876"/>
    <w:rsid w:val="00902D14"/>
    <w:rsid w:val="00903F3E"/>
    <w:rsid w:val="009049D0"/>
    <w:rsid w:val="0090632A"/>
    <w:rsid w:val="00906399"/>
    <w:rsid w:val="0091189D"/>
    <w:rsid w:val="009119C9"/>
    <w:rsid w:val="00911FCE"/>
    <w:rsid w:val="00920F33"/>
    <w:rsid w:val="0092110C"/>
    <w:rsid w:val="00922DCC"/>
    <w:rsid w:val="00923D23"/>
    <w:rsid w:val="009245ED"/>
    <w:rsid w:val="0093307A"/>
    <w:rsid w:val="00934718"/>
    <w:rsid w:val="00935D7F"/>
    <w:rsid w:val="00936CA4"/>
    <w:rsid w:val="0093794D"/>
    <w:rsid w:val="00940899"/>
    <w:rsid w:val="00941DAC"/>
    <w:rsid w:val="00941EE4"/>
    <w:rsid w:val="0094247F"/>
    <w:rsid w:val="00942E87"/>
    <w:rsid w:val="0094484A"/>
    <w:rsid w:val="00945C52"/>
    <w:rsid w:val="0094689C"/>
    <w:rsid w:val="009478DA"/>
    <w:rsid w:val="00950BD4"/>
    <w:rsid w:val="00952761"/>
    <w:rsid w:val="00952B23"/>
    <w:rsid w:val="00952D67"/>
    <w:rsid w:val="00954124"/>
    <w:rsid w:val="0095423F"/>
    <w:rsid w:val="00955D38"/>
    <w:rsid w:val="009569F5"/>
    <w:rsid w:val="00956A6C"/>
    <w:rsid w:val="0095716A"/>
    <w:rsid w:val="00966465"/>
    <w:rsid w:val="00972DF3"/>
    <w:rsid w:val="00974B3A"/>
    <w:rsid w:val="00981810"/>
    <w:rsid w:val="00981C6C"/>
    <w:rsid w:val="009829A5"/>
    <w:rsid w:val="00990872"/>
    <w:rsid w:val="00994F19"/>
    <w:rsid w:val="00994F42"/>
    <w:rsid w:val="009A19FB"/>
    <w:rsid w:val="009A1C33"/>
    <w:rsid w:val="009A466A"/>
    <w:rsid w:val="009A5394"/>
    <w:rsid w:val="009A7DD2"/>
    <w:rsid w:val="009B124C"/>
    <w:rsid w:val="009B1E08"/>
    <w:rsid w:val="009B2198"/>
    <w:rsid w:val="009B5CC4"/>
    <w:rsid w:val="009B5EB9"/>
    <w:rsid w:val="009B6EB6"/>
    <w:rsid w:val="009B6FE1"/>
    <w:rsid w:val="009B7674"/>
    <w:rsid w:val="009B7F44"/>
    <w:rsid w:val="009C1E58"/>
    <w:rsid w:val="009C5CCE"/>
    <w:rsid w:val="009C664E"/>
    <w:rsid w:val="009C6704"/>
    <w:rsid w:val="009D075D"/>
    <w:rsid w:val="009D2D91"/>
    <w:rsid w:val="009D2D95"/>
    <w:rsid w:val="009D4A87"/>
    <w:rsid w:val="009D58BC"/>
    <w:rsid w:val="009E04A0"/>
    <w:rsid w:val="009E140D"/>
    <w:rsid w:val="009E20C3"/>
    <w:rsid w:val="009E4FE9"/>
    <w:rsid w:val="009E5350"/>
    <w:rsid w:val="009E58A4"/>
    <w:rsid w:val="009E5BBF"/>
    <w:rsid w:val="009E5CF2"/>
    <w:rsid w:val="009F1FCD"/>
    <w:rsid w:val="009F2277"/>
    <w:rsid w:val="009F5F18"/>
    <w:rsid w:val="009F6A07"/>
    <w:rsid w:val="009F6D70"/>
    <w:rsid w:val="00A0001A"/>
    <w:rsid w:val="00A00F94"/>
    <w:rsid w:val="00A02543"/>
    <w:rsid w:val="00A02C12"/>
    <w:rsid w:val="00A03379"/>
    <w:rsid w:val="00A04284"/>
    <w:rsid w:val="00A0690F"/>
    <w:rsid w:val="00A06B62"/>
    <w:rsid w:val="00A07FD2"/>
    <w:rsid w:val="00A12CD3"/>
    <w:rsid w:val="00A13698"/>
    <w:rsid w:val="00A1648F"/>
    <w:rsid w:val="00A170DA"/>
    <w:rsid w:val="00A1777B"/>
    <w:rsid w:val="00A1796E"/>
    <w:rsid w:val="00A21CD1"/>
    <w:rsid w:val="00A223EE"/>
    <w:rsid w:val="00A234E9"/>
    <w:rsid w:val="00A23722"/>
    <w:rsid w:val="00A33304"/>
    <w:rsid w:val="00A33B99"/>
    <w:rsid w:val="00A344A7"/>
    <w:rsid w:val="00A36E8B"/>
    <w:rsid w:val="00A3733F"/>
    <w:rsid w:val="00A373A8"/>
    <w:rsid w:val="00A4089C"/>
    <w:rsid w:val="00A40F87"/>
    <w:rsid w:val="00A42713"/>
    <w:rsid w:val="00A42795"/>
    <w:rsid w:val="00A42BD5"/>
    <w:rsid w:val="00A43257"/>
    <w:rsid w:val="00A44B97"/>
    <w:rsid w:val="00A4561B"/>
    <w:rsid w:val="00A45E18"/>
    <w:rsid w:val="00A45EB7"/>
    <w:rsid w:val="00A46088"/>
    <w:rsid w:val="00A517F1"/>
    <w:rsid w:val="00A5385D"/>
    <w:rsid w:val="00A55675"/>
    <w:rsid w:val="00A55815"/>
    <w:rsid w:val="00A62033"/>
    <w:rsid w:val="00A638E6"/>
    <w:rsid w:val="00A652BB"/>
    <w:rsid w:val="00A666BF"/>
    <w:rsid w:val="00A67E3E"/>
    <w:rsid w:val="00A74015"/>
    <w:rsid w:val="00A74993"/>
    <w:rsid w:val="00A75C65"/>
    <w:rsid w:val="00A76253"/>
    <w:rsid w:val="00A77B2B"/>
    <w:rsid w:val="00A85E4A"/>
    <w:rsid w:val="00A87215"/>
    <w:rsid w:val="00A919FE"/>
    <w:rsid w:val="00A9409A"/>
    <w:rsid w:val="00A94A6A"/>
    <w:rsid w:val="00A97ECB"/>
    <w:rsid w:val="00AA0374"/>
    <w:rsid w:val="00AA14D3"/>
    <w:rsid w:val="00AA1BFE"/>
    <w:rsid w:val="00AA23F3"/>
    <w:rsid w:val="00AA2E3B"/>
    <w:rsid w:val="00AA5923"/>
    <w:rsid w:val="00AA79A3"/>
    <w:rsid w:val="00AB1D14"/>
    <w:rsid w:val="00AB5042"/>
    <w:rsid w:val="00AB7843"/>
    <w:rsid w:val="00AC06E0"/>
    <w:rsid w:val="00AD23D6"/>
    <w:rsid w:val="00AD2C95"/>
    <w:rsid w:val="00AD451C"/>
    <w:rsid w:val="00AD4692"/>
    <w:rsid w:val="00AD6512"/>
    <w:rsid w:val="00AD6792"/>
    <w:rsid w:val="00AD6ABE"/>
    <w:rsid w:val="00AE1570"/>
    <w:rsid w:val="00AE19C2"/>
    <w:rsid w:val="00AE1BF0"/>
    <w:rsid w:val="00AE25A2"/>
    <w:rsid w:val="00AE2999"/>
    <w:rsid w:val="00AE32DE"/>
    <w:rsid w:val="00AE3637"/>
    <w:rsid w:val="00AF261D"/>
    <w:rsid w:val="00AF2CF5"/>
    <w:rsid w:val="00AF3240"/>
    <w:rsid w:val="00AF4FA4"/>
    <w:rsid w:val="00AF523D"/>
    <w:rsid w:val="00AF53AC"/>
    <w:rsid w:val="00AF5AD8"/>
    <w:rsid w:val="00AF6C30"/>
    <w:rsid w:val="00AF7238"/>
    <w:rsid w:val="00AF7406"/>
    <w:rsid w:val="00B03176"/>
    <w:rsid w:val="00B05D76"/>
    <w:rsid w:val="00B06DDB"/>
    <w:rsid w:val="00B07451"/>
    <w:rsid w:val="00B10630"/>
    <w:rsid w:val="00B12C25"/>
    <w:rsid w:val="00B13D9E"/>
    <w:rsid w:val="00B1559B"/>
    <w:rsid w:val="00B17573"/>
    <w:rsid w:val="00B2161B"/>
    <w:rsid w:val="00B24644"/>
    <w:rsid w:val="00B257B7"/>
    <w:rsid w:val="00B2697E"/>
    <w:rsid w:val="00B35340"/>
    <w:rsid w:val="00B35E08"/>
    <w:rsid w:val="00B361D1"/>
    <w:rsid w:val="00B36A9D"/>
    <w:rsid w:val="00B374D9"/>
    <w:rsid w:val="00B41359"/>
    <w:rsid w:val="00B41F41"/>
    <w:rsid w:val="00B43071"/>
    <w:rsid w:val="00B44863"/>
    <w:rsid w:val="00B45945"/>
    <w:rsid w:val="00B45F3F"/>
    <w:rsid w:val="00B46121"/>
    <w:rsid w:val="00B50510"/>
    <w:rsid w:val="00B52BE6"/>
    <w:rsid w:val="00B577C5"/>
    <w:rsid w:val="00B57F08"/>
    <w:rsid w:val="00B61041"/>
    <w:rsid w:val="00B6199B"/>
    <w:rsid w:val="00B637B5"/>
    <w:rsid w:val="00B63F69"/>
    <w:rsid w:val="00B65D49"/>
    <w:rsid w:val="00B6793B"/>
    <w:rsid w:val="00B72981"/>
    <w:rsid w:val="00B72CE7"/>
    <w:rsid w:val="00B74B59"/>
    <w:rsid w:val="00B74D1B"/>
    <w:rsid w:val="00B80F20"/>
    <w:rsid w:val="00B82A49"/>
    <w:rsid w:val="00B85598"/>
    <w:rsid w:val="00B8563C"/>
    <w:rsid w:val="00B90BB9"/>
    <w:rsid w:val="00B917BC"/>
    <w:rsid w:val="00B937A2"/>
    <w:rsid w:val="00B9385B"/>
    <w:rsid w:val="00B95395"/>
    <w:rsid w:val="00B966BA"/>
    <w:rsid w:val="00B97A9E"/>
    <w:rsid w:val="00BA042E"/>
    <w:rsid w:val="00BA10FC"/>
    <w:rsid w:val="00BA158F"/>
    <w:rsid w:val="00BA17F3"/>
    <w:rsid w:val="00BA2162"/>
    <w:rsid w:val="00BA654E"/>
    <w:rsid w:val="00BA7AA1"/>
    <w:rsid w:val="00BB1F05"/>
    <w:rsid w:val="00BB3647"/>
    <w:rsid w:val="00BB3E20"/>
    <w:rsid w:val="00BB518E"/>
    <w:rsid w:val="00BB5932"/>
    <w:rsid w:val="00BB6DA8"/>
    <w:rsid w:val="00BC07C4"/>
    <w:rsid w:val="00BC42EC"/>
    <w:rsid w:val="00BC483B"/>
    <w:rsid w:val="00BC6323"/>
    <w:rsid w:val="00BC7229"/>
    <w:rsid w:val="00BD1359"/>
    <w:rsid w:val="00BD2347"/>
    <w:rsid w:val="00BD68FF"/>
    <w:rsid w:val="00BE0E78"/>
    <w:rsid w:val="00BE136C"/>
    <w:rsid w:val="00BE3028"/>
    <w:rsid w:val="00BE3F6B"/>
    <w:rsid w:val="00BE440C"/>
    <w:rsid w:val="00BE4645"/>
    <w:rsid w:val="00BE5FE6"/>
    <w:rsid w:val="00BE7A76"/>
    <w:rsid w:val="00BF3D81"/>
    <w:rsid w:val="00BF583A"/>
    <w:rsid w:val="00BF7512"/>
    <w:rsid w:val="00BF7EE2"/>
    <w:rsid w:val="00C00051"/>
    <w:rsid w:val="00C0272C"/>
    <w:rsid w:val="00C03B99"/>
    <w:rsid w:val="00C040F0"/>
    <w:rsid w:val="00C07889"/>
    <w:rsid w:val="00C07DA3"/>
    <w:rsid w:val="00C103C0"/>
    <w:rsid w:val="00C10F61"/>
    <w:rsid w:val="00C13193"/>
    <w:rsid w:val="00C1397C"/>
    <w:rsid w:val="00C15A47"/>
    <w:rsid w:val="00C17FF2"/>
    <w:rsid w:val="00C20349"/>
    <w:rsid w:val="00C20442"/>
    <w:rsid w:val="00C20918"/>
    <w:rsid w:val="00C2235B"/>
    <w:rsid w:val="00C23D94"/>
    <w:rsid w:val="00C241C5"/>
    <w:rsid w:val="00C24219"/>
    <w:rsid w:val="00C2485A"/>
    <w:rsid w:val="00C2676C"/>
    <w:rsid w:val="00C3150E"/>
    <w:rsid w:val="00C31719"/>
    <w:rsid w:val="00C31CCC"/>
    <w:rsid w:val="00C32658"/>
    <w:rsid w:val="00C36F3C"/>
    <w:rsid w:val="00C3721C"/>
    <w:rsid w:val="00C41160"/>
    <w:rsid w:val="00C43BEC"/>
    <w:rsid w:val="00C47244"/>
    <w:rsid w:val="00C505C4"/>
    <w:rsid w:val="00C51A7E"/>
    <w:rsid w:val="00C564C3"/>
    <w:rsid w:val="00C568F1"/>
    <w:rsid w:val="00C5713F"/>
    <w:rsid w:val="00C63573"/>
    <w:rsid w:val="00C640F5"/>
    <w:rsid w:val="00C65BB9"/>
    <w:rsid w:val="00C72145"/>
    <w:rsid w:val="00C7245F"/>
    <w:rsid w:val="00C734F9"/>
    <w:rsid w:val="00C7646D"/>
    <w:rsid w:val="00C765F2"/>
    <w:rsid w:val="00C7691D"/>
    <w:rsid w:val="00C820A1"/>
    <w:rsid w:val="00C822C7"/>
    <w:rsid w:val="00C8265F"/>
    <w:rsid w:val="00C83C94"/>
    <w:rsid w:val="00C8485A"/>
    <w:rsid w:val="00C867F1"/>
    <w:rsid w:val="00C8723F"/>
    <w:rsid w:val="00C87849"/>
    <w:rsid w:val="00C94367"/>
    <w:rsid w:val="00CA3C62"/>
    <w:rsid w:val="00CA5741"/>
    <w:rsid w:val="00CA58D3"/>
    <w:rsid w:val="00CA5A5E"/>
    <w:rsid w:val="00CA6BA1"/>
    <w:rsid w:val="00CA7D89"/>
    <w:rsid w:val="00CB0931"/>
    <w:rsid w:val="00CB223B"/>
    <w:rsid w:val="00CB2C53"/>
    <w:rsid w:val="00CB56DA"/>
    <w:rsid w:val="00CB6A5E"/>
    <w:rsid w:val="00CB6CED"/>
    <w:rsid w:val="00CB708A"/>
    <w:rsid w:val="00CC0092"/>
    <w:rsid w:val="00CC046E"/>
    <w:rsid w:val="00CC22C9"/>
    <w:rsid w:val="00CC25AE"/>
    <w:rsid w:val="00CC28B4"/>
    <w:rsid w:val="00CC2CCC"/>
    <w:rsid w:val="00CC3595"/>
    <w:rsid w:val="00CC6BD6"/>
    <w:rsid w:val="00CC78FB"/>
    <w:rsid w:val="00CD0235"/>
    <w:rsid w:val="00CD4E17"/>
    <w:rsid w:val="00CE02B5"/>
    <w:rsid w:val="00CE02E6"/>
    <w:rsid w:val="00CE1BF0"/>
    <w:rsid w:val="00CE1E89"/>
    <w:rsid w:val="00CE3188"/>
    <w:rsid w:val="00CE493F"/>
    <w:rsid w:val="00CE6B07"/>
    <w:rsid w:val="00CE6FEB"/>
    <w:rsid w:val="00CE759A"/>
    <w:rsid w:val="00CF1042"/>
    <w:rsid w:val="00CF1369"/>
    <w:rsid w:val="00CF313F"/>
    <w:rsid w:val="00CF3282"/>
    <w:rsid w:val="00CF32CC"/>
    <w:rsid w:val="00CF5112"/>
    <w:rsid w:val="00CF540F"/>
    <w:rsid w:val="00CF7180"/>
    <w:rsid w:val="00CF74B0"/>
    <w:rsid w:val="00CF7564"/>
    <w:rsid w:val="00CF7A39"/>
    <w:rsid w:val="00D02E62"/>
    <w:rsid w:val="00D036B2"/>
    <w:rsid w:val="00D041C7"/>
    <w:rsid w:val="00D052FB"/>
    <w:rsid w:val="00D06379"/>
    <w:rsid w:val="00D103BC"/>
    <w:rsid w:val="00D1272A"/>
    <w:rsid w:val="00D154F9"/>
    <w:rsid w:val="00D156B8"/>
    <w:rsid w:val="00D15C05"/>
    <w:rsid w:val="00D160F2"/>
    <w:rsid w:val="00D16557"/>
    <w:rsid w:val="00D179EC"/>
    <w:rsid w:val="00D241B0"/>
    <w:rsid w:val="00D26EA9"/>
    <w:rsid w:val="00D31779"/>
    <w:rsid w:val="00D31F35"/>
    <w:rsid w:val="00D323C9"/>
    <w:rsid w:val="00D3338F"/>
    <w:rsid w:val="00D34495"/>
    <w:rsid w:val="00D4117B"/>
    <w:rsid w:val="00D4143C"/>
    <w:rsid w:val="00D41B6B"/>
    <w:rsid w:val="00D42835"/>
    <w:rsid w:val="00D42C0E"/>
    <w:rsid w:val="00D45555"/>
    <w:rsid w:val="00D46A74"/>
    <w:rsid w:val="00D50DE7"/>
    <w:rsid w:val="00D51A1B"/>
    <w:rsid w:val="00D52289"/>
    <w:rsid w:val="00D524FC"/>
    <w:rsid w:val="00D55EC2"/>
    <w:rsid w:val="00D564F4"/>
    <w:rsid w:val="00D57E86"/>
    <w:rsid w:val="00D60199"/>
    <w:rsid w:val="00D61301"/>
    <w:rsid w:val="00D64AD7"/>
    <w:rsid w:val="00D6575D"/>
    <w:rsid w:val="00D67D38"/>
    <w:rsid w:val="00D72745"/>
    <w:rsid w:val="00D74B0A"/>
    <w:rsid w:val="00D76042"/>
    <w:rsid w:val="00D76229"/>
    <w:rsid w:val="00D76982"/>
    <w:rsid w:val="00D82E2D"/>
    <w:rsid w:val="00D94638"/>
    <w:rsid w:val="00D95908"/>
    <w:rsid w:val="00D97D7D"/>
    <w:rsid w:val="00DA047D"/>
    <w:rsid w:val="00DA7CC7"/>
    <w:rsid w:val="00DB0022"/>
    <w:rsid w:val="00DB0417"/>
    <w:rsid w:val="00DB1AD1"/>
    <w:rsid w:val="00DB1E70"/>
    <w:rsid w:val="00DB6516"/>
    <w:rsid w:val="00DB7E19"/>
    <w:rsid w:val="00DC0ABD"/>
    <w:rsid w:val="00DC180B"/>
    <w:rsid w:val="00DC25B2"/>
    <w:rsid w:val="00DC2C85"/>
    <w:rsid w:val="00DC3180"/>
    <w:rsid w:val="00DC4117"/>
    <w:rsid w:val="00DC47B3"/>
    <w:rsid w:val="00DD1F97"/>
    <w:rsid w:val="00DD27C7"/>
    <w:rsid w:val="00DD36C3"/>
    <w:rsid w:val="00DD6590"/>
    <w:rsid w:val="00DD7085"/>
    <w:rsid w:val="00DE0CD8"/>
    <w:rsid w:val="00DE6F87"/>
    <w:rsid w:val="00DE72C3"/>
    <w:rsid w:val="00DF50ED"/>
    <w:rsid w:val="00DF758F"/>
    <w:rsid w:val="00DF761B"/>
    <w:rsid w:val="00E03FD4"/>
    <w:rsid w:val="00E0795F"/>
    <w:rsid w:val="00E14B0D"/>
    <w:rsid w:val="00E1698E"/>
    <w:rsid w:val="00E20389"/>
    <w:rsid w:val="00E24A6D"/>
    <w:rsid w:val="00E24ADF"/>
    <w:rsid w:val="00E268C0"/>
    <w:rsid w:val="00E2770A"/>
    <w:rsid w:val="00E30B4D"/>
    <w:rsid w:val="00E31D74"/>
    <w:rsid w:val="00E323A9"/>
    <w:rsid w:val="00E329CB"/>
    <w:rsid w:val="00E32A82"/>
    <w:rsid w:val="00E34812"/>
    <w:rsid w:val="00E546EB"/>
    <w:rsid w:val="00E558DF"/>
    <w:rsid w:val="00E562B2"/>
    <w:rsid w:val="00E56DBC"/>
    <w:rsid w:val="00E57822"/>
    <w:rsid w:val="00E6016E"/>
    <w:rsid w:val="00E628EC"/>
    <w:rsid w:val="00E6334A"/>
    <w:rsid w:val="00E65518"/>
    <w:rsid w:val="00E67453"/>
    <w:rsid w:val="00E67711"/>
    <w:rsid w:val="00E677C6"/>
    <w:rsid w:val="00E704F6"/>
    <w:rsid w:val="00E71230"/>
    <w:rsid w:val="00E71605"/>
    <w:rsid w:val="00E725AF"/>
    <w:rsid w:val="00E824AD"/>
    <w:rsid w:val="00E832DA"/>
    <w:rsid w:val="00E83832"/>
    <w:rsid w:val="00E8405A"/>
    <w:rsid w:val="00E84DE4"/>
    <w:rsid w:val="00E912F6"/>
    <w:rsid w:val="00E91357"/>
    <w:rsid w:val="00E93363"/>
    <w:rsid w:val="00E93D48"/>
    <w:rsid w:val="00E97996"/>
    <w:rsid w:val="00EA0E9A"/>
    <w:rsid w:val="00EA195A"/>
    <w:rsid w:val="00EA39D2"/>
    <w:rsid w:val="00EA3BD7"/>
    <w:rsid w:val="00EA45F6"/>
    <w:rsid w:val="00EA75CF"/>
    <w:rsid w:val="00EA7C1E"/>
    <w:rsid w:val="00EB11AF"/>
    <w:rsid w:val="00EB1389"/>
    <w:rsid w:val="00EB23F6"/>
    <w:rsid w:val="00EB2DBD"/>
    <w:rsid w:val="00EB2DD4"/>
    <w:rsid w:val="00EB3186"/>
    <w:rsid w:val="00EB38C1"/>
    <w:rsid w:val="00EB394E"/>
    <w:rsid w:val="00EB3FF6"/>
    <w:rsid w:val="00EB4662"/>
    <w:rsid w:val="00EB5631"/>
    <w:rsid w:val="00EB5FEC"/>
    <w:rsid w:val="00EB6FA9"/>
    <w:rsid w:val="00EB7365"/>
    <w:rsid w:val="00EB7B27"/>
    <w:rsid w:val="00EC0570"/>
    <w:rsid w:val="00EC17D9"/>
    <w:rsid w:val="00EC24BC"/>
    <w:rsid w:val="00EC257D"/>
    <w:rsid w:val="00EC327B"/>
    <w:rsid w:val="00EC450B"/>
    <w:rsid w:val="00EC48A7"/>
    <w:rsid w:val="00EC7AAF"/>
    <w:rsid w:val="00ED0B99"/>
    <w:rsid w:val="00ED63AB"/>
    <w:rsid w:val="00EE2AC3"/>
    <w:rsid w:val="00EE2F3F"/>
    <w:rsid w:val="00EE71A5"/>
    <w:rsid w:val="00EF03C1"/>
    <w:rsid w:val="00EF0FF7"/>
    <w:rsid w:val="00EF5193"/>
    <w:rsid w:val="00EF533E"/>
    <w:rsid w:val="00F003AE"/>
    <w:rsid w:val="00F009F5"/>
    <w:rsid w:val="00F019B5"/>
    <w:rsid w:val="00F01A15"/>
    <w:rsid w:val="00F02DFF"/>
    <w:rsid w:val="00F0450B"/>
    <w:rsid w:val="00F067B9"/>
    <w:rsid w:val="00F10AAA"/>
    <w:rsid w:val="00F119D0"/>
    <w:rsid w:val="00F1253A"/>
    <w:rsid w:val="00F1460B"/>
    <w:rsid w:val="00F14CA5"/>
    <w:rsid w:val="00F159F9"/>
    <w:rsid w:val="00F161A5"/>
    <w:rsid w:val="00F20283"/>
    <w:rsid w:val="00F23C03"/>
    <w:rsid w:val="00F23E54"/>
    <w:rsid w:val="00F23F83"/>
    <w:rsid w:val="00F2457E"/>
    <w:rsid w:val="00F261ED"/>
    <w:rsid w:val="00F264D3"/>
    <w:rsid w:val="00F27AF8"/>
    <w:rsid w:val="00F30700"/>
    <w:rsid w:val="00F3159F"/>
    <w:rsid w:val="00F3187B"/>
    <w:rsid w:val="00F31F6C"/>
    <w:rsid w:val="00F32FB3"/>
    <w:rsid w:val="00F365ED"/>
    <w:rsid w:val="00F45C50"/>
    <w:rsid w:val="00F470F8"/>
    <w:rsid w:val="00F47920"/>
    <w:rsid w:val="00F52404"/>
    <w:rsid w:val="00F5349A"/>
    <w:rsid w:val="00F53B2F"/>
    <w:rsid w:val="00F54076"/>
    <w:rsid w:val="00F54721"/>
    <w:rsid w:val="00F558D9"/>
    <w:rsid w:val="00F56418"/>
    <w:rsid w:val="00F56CCC"/>
    <w:rsid w:val="00F572AD"/>
    <w:rsid w:val="00F57BD3"/>
    <w:rsid w:val="00F61E58"/>
    <w:rsid w:val="00F62B1B"/>
    <w:rsid w:val="00F70728"/>
    <w:rsid w:val="00F73729"/>
    <w:rsid w:val="00F740E7"/>
    <w:rsid w:val="00F7633D"/>
    <w:rsid w:val="00F8042D"/>
    <w:rsid w:val="00F80598"/>
    <w:rsid w:val="00F80B96"/>
    <w:rsid w:val="00F81B13"/>
    <w:rsid w:val="00F82058"/>
    <w:rsid w:val="00F82EA1"/>
    <w:rsid w:val="00F86C12"/>
    <w:rsid w:val="00F91559"/>
    <w:rsid w:val="00F9179F"/>
    <w:rsid w:val="00F93BD3"/>
    <w:rsid w:val="00F95681"/>
    <w:rsid w:val="00F95C1F"/>
    <w:rsid w:val="00F965AA"/>
    <w:rsid w:val="00F96D75"/>
    <w:rsid w:val="00F97ED8"/>
    <w:rsid w:val="00FA26B2"/>
    <w:rsid w:val="00FA321B"/>
    <w:rsid w:val="00FA33E3"/>
    <w:rsid w:val="00FA36E9"/>
    <w:rsid w:val="00FA3783"/>
    <w:rsid w:val="00FA4CAC"/>
    <w:rsid w:val="00FA7AA1"/>
    <w:rsid w:val="00FB285C"/>
    <w:rsid w:val="00FB333B"/>
    <w:rsid w:val="00FC0331"/>
    <w:rsid w:val="00FC0FC5"/>
    <w:rsid w:val="00FC11CA"/>
    <w:rsid w:val="00FC1616"/>
    <w:rsid w:val="00FC2BFD"/>
    <w:rsid w:val="00FC485D"/>
    <w:rsid w:val="00FC4E98"/>
    <w:rsid w:val="00FC64DA"/>
    <w:rsid w:val="00FC69EC"/>
    <w:rsid w:val="00FC704C"/>
    <w:rsid w:val="00FC7583"/>
    <w:rsid w:val="00FC7B25"/>
    <w:rsid w:val="00FD2035"/>
    <w:rsid w:val="00FD259C"/>
    <w:rsid w:val="00FD4A53"/>
    <w:rsid w:val="00FD624F"/>
    <w:rsid w:val="00FD6C45"/>
    <w:rsid w:val="00FE269D"/>
    <w:rsid w:val="00FE3D8F"/>
    <w:rsid w:val="00FE3DA1"/>
    <w:rsid w:val="00FE6537"/>
    <w:rsid w:val="00FE744B"/>
    <w:rsid w:val="00FF05C3"/>
    <w:rsid w:val="00FF0AB6"/>
    <w:rsid w:val="00FF19EC"/>
    <w:rsid w:val="00FF229C"/>
    <w:rsid w:val="00FF6D6B"/>
    <w:rsid w:val="00FF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73F1DD4"/>
  <w15:docId w15:val="{9B0FE600-3AE7-4929-8261-26E26CC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432E"/>
    <w:pPr>
      <w:spacing w:line="360" w:lineRule="auto"/>
    </w:pPr>
    <w:rPr>
      <w:rFonts w:ascii="Arial" w:hAnsi="Arial"/>
      <w:sz w:val="22"/>
      <w:lang w:eastAsia="en-GB"/>
    </w:rPr>
  </w:style>
  <w:style w:type="paragraph" w:styleId="Heading1">
    <w:name w:val="heading 1"/>
    <w:basedOn w:val="Normal"/>
    <w:next w:val="Normal"/>
    <w:semiHidden/>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sz w:val="24"/>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semiHidden/>
    <w:rsid w:val="00C3721C"/>
    <w:pPr>
      <w:tabs>
        <w:tab w:val="center" w:pos="4536"/>
        <w:tab w:val="right" w:pos="9072"/>
      </w:tabs>
    </w:pPr>
    <w:rPr>
      <w:sz w:val="20"/>
    </w:rPr>
  </w:style>
  <w:style w:type="paragraph" w:styleId="Footer">
    <w:name w:val="footer"/>
    <w:basedOn w:val="Normal"/>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C28C4"/>
    <w:rPr>
      <w:rFonts w:ascii="Tahoma" w:hAnsi="Tahoma"/>
      <w:sz w:val="16"/>
      <w:szCs w:val="16"/>
    </w:rPr>
  </w:style>
  <w:style w:type="numbering" w:customStyle="1" w:styleId="Bulletlist0">
    <w:name w:val="Bullet list"/>
    <w:basedOn w:val="NoList"/>
    <w:semiHidden/>
    <w:rsid w:val="002E6247"/>
    <w:pPr>
      <w:numPr>
        <w:numId w:val="21"/>
      </w:numPr>
    </w:pPr>
  </w:style>
  <w:style w:type="numbering" w:customStyle="1" w:styleId="Bulletlist">
    <w:name w:val="*Bullet list"/>
    <w:semiHidden/>
    <w:rsid w:val="004B602D"/>
    <w:pPr>
      <w:numPr>
        <w:numId w:val="14"/>
      </w:numPr>
    </w:pPr>
  </w:style>
  <w:style w:type="paragraph" w:customStyle="1" w:styleId="Text">
    <w:name w:val="Text"/>
    <w:basedOn w:val="Normal"/>
    <w:link w:val="TextChar"/>
    <w:rsid w:val="008570E8"/>
    <w:rPr>
      <w:lang w:eastAsia="en-US"/>
    </w:rPr>
  </w:style>
  <w:style w:type="table" w:styleId="TableGrid">
    <w:name w:val="Table Grid"/>
    <w:basedOn w:val="TableNormal"/>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semiHidden/>
    <w:rsid w:val="00A666BF"/>
    <w:pPr>
      <w:tabs>
        <w:tab w:val="clear" w:pos="851"/>
        <w:tab w:val="num" w:pos="284"/>
      </w:tabs>
      <w:ind w:left="284"/>
    </w:pPr>
  </w:style>
  <w:style w:type="paragraph" w:customStyle="1" w:styleId="Bulletlevel2">
    <w:name w:val="Bullet level 2"/>
    <w:basedOn w:val="Text"/>
    <w:semiHidden/>
    <w:rsid w:val="0059761E"/>
    <w:pPr>
      <w:numPr>
        <w:ilvl w:val="1"/>
        <w:numId w:val="23"/>
      </w:numPr>
    </w:pPr>
    <w:rPr>
      <w:lang w:eastAsia="en-GB"/>
    </w:rPr>
  </w:style>
  <w:style w:type="paragraph" w:customStyle="1" w:styleId="Bulletlevel3">
    <w:name w:val="Bullet level 3"/>
    <w:basedOn w:val="Text"/>
    <w:semiHidden/>
    <w:rsid w:val="0059761E"/>
    <w:pPr>
      <w:numPr>
        <w:ilvl w:val="2"/>
        <w:numId w:val="23"/>
      </w:numPr>
    </w:pPr>
  </w:style>
  <w:style w:type="paragraph" w:customStyle="1" w:styleId="Bulletlevel4">
    <w:name w:val="Bullet level 4"/>
    <w:basedOn w:val="Text"/>
    <w:semiHidden/>
    <w:rsid w:val="00A1777B"/>
    <w:pPr>
      <w:numPr>
        <w:ilvl w:val="3"/>
        <w:numId w:val="23"/>
      </w:numPr>
      <w:ind w:left="1135" w:hanging="284"/>
    </w:pPr>
  </w:style>
  <w:style w:type="paragraph" w:customStyle="1" w:styleId="Bulletlevel5">
    <w:name w:val="*Bullet level 5"/>
    <w:basedOn w:val="Normal"/>
    <w:semiHidden/>
    <w:rsid w:val="004B602D"/>
    <w:pPr>
      <w:numPr>
        <w:ilvl w:val="4"/>
        <w:numId w:val="15"/>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8D7AEE"/>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5255B6"/>
    <w:pPr>
      <w:spacing w:before="240" w:after="60"/>
      <w:jc w:val="left"/>
    </w:pPr>
    <w:rPr>
      <w:rFonts w:ascii="Arial" w:hAnsi="Arial" w:cs="Arial"/>
      <w:bCs/>
      <w:sz w:val="28"/>
      <w:szCs w:val="24"/>
      <w:lang w:eastAsia="en-US"/>
    </w:rPr>
  </w:style>
  <w:style w:type="paragraph" w:customStyle="1" w:styleId="Manuscriptheading3">
    <w:name w:val="Manuscript heading 3"/>
    <w:basedOn w:val="Heading3"/>
    <w:next w:val="Text"/>
    <w:rsid w:val="005255B6"/>
    <w:pPr>
      <w:spacing w:before="240" w:after="60"/>
    </w:pPr>
    <w:rPr>
      <w:rFonts w:ascii="Arial" w:hAnsi="Arial" w:cs="Arial"/>
      <w:b/>
      <w:bCs/>
      <w:i w:val="0"/>
      <w:sz w:val="24"/>
      <w:szCs w:val="24"/>
      <w:lang w:eastAsia="en-US"/>
    </w:rPr>
  </w:style>
  <w:style w:type="character" w:customStyle="1" w:styleId="TextChar">
    <w:name w:val="Text Char"/>
    <w:basedOn w:val="DefaultParagraphFont"/>
    <w:link w:val="Text"/>
    <w:rsid w:val="008570E8"/>
    <w:rPr>
      <w:rFonts w:ascii="Arial" w:hAnsi="Arial"/>
      <w:sz w:val="22"/>
      <w:lang w:val="en-GB" w:eastAsia="en-US" w:bidi="ar-SA"/>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5255B6"/>
    <w:rPr>
      <w:rFonts w:ascii="Arial" w:hAnsi="Arial" w:cs="Arial"/>
      <w:b/>
      <w:bCs/>
      <w:sz w:val="28"/>
      <w:szCs w:val="24"/>
      <w:lang w:val="en-US" w:eastAsia="en-US"/>
    </w:rPr>
  </w:style>
  <w:style w:type="paragraph" w:customStyle="1" w:styleId="Manuscriptheading4">
    <w:name w:val="Manuscript heading 4"/>
    <w:basedOn w:val="Heading4"/>
    <w:next w:val="Text"/>
    <w:rsid w:val="005255B6"/>
    <w:pPr>
      <w:spacing w:before="240" w:after="60"/>
      <w:jc w:val="left"/>
    </w:pPr>
  </w:style>
  <w:style w:type="paragraph" w:styleId="ListBullet">
    <w:name w:val="List Bullet"/>
    <w:basedOn w:val="Normal"/>
    <w:rsid w:val="008724C0"/>
    <w:pPr>
      <w:numPr>
        <w:numId w:val="30"/>
      </w:numPr>
      <w:contextualSpacing/>
    </w:p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26"/>
      </w:numPr>
    </w:pPr>
  </w:style>
  <w:style w:type="paragraph" w:styleId="ListBullet2">
    <w:name w:val="List Bullet 2"/>
    <w:basedOn w:val="Normal"/>
    <w:rsid w:val="008724C0"/>
    <w:pPr>
      <w:numPr>
        <w:ilvl w:val="1"/>
        <w:numId w:val="30"/>
      </w:numPr>
      <w:contextualSpacing/>
    </w:pPr>
  </w:style>
  <w:style w:type="paragraph" w:styleId="ListBullet3">
    <w:name w:val="List Bullet 3"/>
    <w:basedOn w:val="Normal"/>
    <w:rsid w:val="008724C0"/>
    <w:pPr>
      <w:numPr>
        <w:ilvl w:val="2"/>
        <w:numId w:val="30"/>
      </w:numPr>
      <w:contextualSpacing/>
    </w:pPr>
  </w:style>
  <w:style w:type="paragraph" w:styleId="ListBullet4">
    <w:name w:val="List Bullet 4"/>
    <w:basedOn w:val="Normal"/>
    <w:rsid w:val="008724C0"/>
    <w:pPr>
      <w:numPr>
        <w:ilvl w:val="3"/>
        <w:numId w:val="30"/>
      </w:numPr>
      <w:contextualSpacing/>
    </w:pPr>
  </w:style>
  <w:style w:type="paragraph" w:styleId="ListBullet5">
    <w:name w:val="List Bullet 5"/>
    <w:basedOn w:val="Normal"/>
    <w:rsid w:val="008724C0"/>
    <w:pPr>
      <w:numPr>
        <w:ilvl w:val="4"/>
        <w:numId w:val="30"/>
      </w:numPr>
      <w:contextualSpacing/>
    </w:pPr>
  </w:style>
  <w:style w:type="character" w:styleId="CommentReference">
    <w:name w:val="annotation reference"/>
    <w:basedOn w:val="DefaultParagraphFont"/>
    <w:semiHidden/>
    <w:unhideWhenUsed/>
    <w:rsid w:val="002E73E9"/>
    <w:rPr>
      <w:sz w:val="16"/>
      <w:szCs w:val="16"/>
    </w:rPr>
  </w:style>
  <w:style w:type="paragraph" w:styleId="CommentText">
    <w:name w:val="annotation text"/>
    <w:basedOn w:val="Normal"/>
    <w:link w:val="CommentTextChar"/>
    <w:unhideWhenUsed/>
    <w:rsid w:val="002E73E9"/>
    <w:pPr>
      <w:spacing w:line="240" w:lineRule="auto"/>
    </w:pPr>
    <w:rPr>
      <w:sz w:val="20"/>
    </w:rPr>
  </w:style>
  <w:style w:type="character" w:customStyle="1" w:styleId="CommentTextChar">
    <w:name w:val="Comment Text Char"/>
    <w:basedOn w:val="DefaultParagraphFont"/>
    <w:link w:val="CommentText"/>
    <w:rsid w:val="002E73E9"/>
    <w:rPr>
      <w:rFonts w:ascii="Arial" w:hAnsi="Arial"/>
      <w:lang w:eastAsia="en-GB"/>
    </w:rPr>
  </w:style>
  <w:style w:type="paragraph" w:styleId="CommentSubject">
    <w:name w:val="annotation subject"/>
    <w:basedOn w:val="CommentText"/>
    <w:next w:val="CommentText"/>
    <w:link w:val="CommentSubjectChar"/>
    <w:semiHidden/>
    <w:unhideWhenUsed/>
    <w:rsid w:val="002E73E9"/>
    <w:rPr>
      <w:b/>
      <w:bCs/>
    </w:rPr>
  </w:style>
  <w:style w:type="character" w:customStyle="1" w:styleId="CommentSubjectChar">
    <w:name w:val="Comment Subject Char"/>
    <w:basedOn w:val="CommentTextChar"/>
    <w:link w:val="CommentSubject"/>
    <w:semiHidden/>
    <w:rsid w:val="002E73E9"/>
    <w:rPr>
      <w:rFonts w:ascii="Arial" w:hAnsi="Arial"/>
      <w:b/>
      <w:bCs/>
      <w:lang w:eastAsia="en-GB"/>
    </w:rPr>
  </w:style>
  <w:style w:type="paragraph" w:styleId="ListParagraph">
    <w:name w:val="List Paragraph"/>
    <w:basedOn w:val="Normal"/>
    <w:uiPriority w:val="34"/>
    <w:qFormat/>
    <w:rsid w:val="0016731D"/>
    <w:pPr>
      <w:spacing w:line="240" w:lineRule="auto"/>
      <w:ind w:left="720"/>
      <w:contextualSpacing/>
    </w:pPr>
    <w:rPr>
      <w:rFonts w:ascii="Times New Roman" w:hAnsi="Times New Roman"/>
      <w:sz w:val="24"/>
      <w:szCs w:val="24"/>
      <w:lang w:val="en-GB"/>
    </w:rPr>
  </w:style>
  <w:style w:type="paragraph" w:customStyle="1" w:styleId="Default">
    <w:name w:val="Default"/>
    <w:rsid w:val="00F009F5"/>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nhideWhenUsed/>
    <w:rsid w:val="00CA5741"/>
    <w:rPr>
      <w:color w:val="0000FF" w:themeColor="hyperlink"/>
      <w:u w:val="single"/>
    </w:rPr>
  </w:style>
  <w:style w:type="character" w:customStyle="1" w:styleId="UnresolvedMention1">
    <w:name w:val="Unresolved Mention1"/>
    <w:basedOn w:val="DefaultParagraphFont"/>
    <w:uiPriority w:val="99"/>
    <w:semiHidden/>
    <w:unhideWhenUsed/>
    <w:rsid w:val="00CA5741"/>
    <w:rPr>
      <w:color w:val="605E5C"/>
      <w:shd w:val="clear" w:color="auto" w:fill="E1DFDD"/>
    </w:rPr>
  </w:style>
  <w:style w:type="table" w:customStyle="1" w:styleId="PlainTable21">
    <w:name w:val="Plain Table 21"/>
    <w:basedOn w:val="TableNormal"/>
    <w:uiPriority w:val="42"/>
    <w:rsid w:val="00DB7E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652B8A"/>
    <w:rPr>
      <w:i/>
      <w:iCs/>
    </w:rPr>
  </w:style>
  <w:style w:type="paragraph" w:styleId="Revision">
    <w:name w:val="Revision"/>
    <w:hidden/>
    <w:uiPriority w:val="99"/>
    <w:semiHidden/>
    <w:rsid w:val="000479F4"/>
    <w:rPr>
      <w:rFonts w:ascii="Arial" w:hAnsi="Arial"/>
      <w:sz w:val="22"/>
      <w:lang w:eastAsia="en-GB"/>
    </w:rPr>
  </w:style>
  <w:style w:type="character" w:customStyle="1" w:styleId="UnresolvedMention2">
    <w:name w:val="Unresolved Mention2"/>
    <w:basedOn w:val="DefaultParagraphFont"/>
    <w:uiPriority w:val="99"/>
    <w:semiHidden/>
    <w:unhideWhenUsed/>
    <w:rsid w:val="00B72981"/>
    <w:rPr>
      <w:color w:val="808080"/>
      <w:shd w:val="clear" w:color="auto" w:fill="E6E6E6"/>
    </w:rPr>
  </w:style>
  <w:style w:type="character" w:customStyle="1" w:styleId="UnresolvedMention3">
    <w:name w:val="Unresolved Mention3"/>
    <w:basedOn w:val="DefaultParagraphFont"/>
    <w:uiPriority w:val="99"/>
    <w:semiHidden/>
    <w:unhideWhenUsed/>
    <w:rsid w:val="00124130"/>
    <w:rPr>
      <w:color w:val="808080"/>
      <w:shd w:val="clear" w:color="auto" w:fill="E6E6E6"/>
    </w:rPr>
  </w:style>
  <w:style w:type="paragraph" w:customStyle="1" w:styleId="EndNoteBibliographyTitle">
    <w:name w:val="EndNote Bibliography Title"/>
    <w:basedOn w:val="Normal"/>
    <w:link w:val="EndNoteBibliographyTitleChar"/>
    <w:rsid w:val="007D795C"/>
    <w:pPr>
      <w:jc w:val="center"/>
    </w:pPr>
    <w:rPr>
      <w:rFonts w:cs="Arial"/>
      <w:noProof/>
      <w:lang w:val="en-GB"/>
    </w:rPr>
  </w:style>
  <w:style w:type="character" w:customStyle="1" w:styleId="EndNoteBibliographyTitleChar">
    <w:name w:val="EndNote Bibliography Title Char"/>
    <w:basedOn w:val="TextChar"/>
    <w:link w:val="EndNoteBibliographyTitle"/>
    <w:rsid w:val="007D795C"/>
    <w:rPr>
      <w:rFonts w:ascii="Arial" w:hAnsi="Arial" w:cs="Arial"/>
      <w:noProof/>
      <w:sz w:val="22"/>
      <w:lang w:val="en-GB" w:eastAsia="en-GB" w:bidi="ar-SA"/>
    </w:rPr>
  </w:style>
  <w:style w:type="paragraph" w:customStyle="1" w:styleId="EndNoteBibliography">
    <w:name w:val="EndNote Bibliography"/>
    <w:basedOn w:val="Normal"/>
    <w:link w:val="EndNoteBibliographyChar"/>
    <w:rsid w:val="008D5762"/>
    <w:pPr>
      <w:spacing w:line="240" w:lineRule="auto"/>
    </w:pPr>
    <w:rPr>
      <w:rFonts w:cs="Arial"/>
      <w:noProof/>
      <w:lang w:val="en-GB"/>
    </w:rPr>
  </w:style>
  <w:style w:type="character" w:customStyle="1" w:styleId="EndNoteBibliographyChar">
    <w:name w:val="EndNote Bibliography Char"/>
    <w:basedOn w:val="TextChar"/>
    <w:link w:val="EndNoteBibliography"/>
    <w:rsid w:val="008D5762"/>
    <w:rPr>
      <w:rFonts w:ascii="Arial" w:hAnsi="Arial" w:cs="Arial"/>
      <w:noProof/>
      <w:sz w:val="22"/>
      <w:lang w:val="en-GB" w:eastAsia="en-GB" w:bidi="ar-SA"/>
    </w:rPr>
  </w:style>
  <w:style w:type="character" w:styleId="FollowedHyperlink">
    <w:name w:val="FollowedHyperlink"/>
    <w:basedOn w:val="DefaultParagraphFont"/>
    <w:semiHidden/>
    <w:unhideWhenUsed/>
    <w:rsid w:val="005A07C7"/>
    <w:rPr>
      <w:color w:val="800080" w:themeColor="followedHyperlink"/>
      <w:u w:val="single"/>
    </w:rPr>
  </w:style>
  <w:style w:type="character" w:styleId="UnresolvedMention">
    <w:name w:val="Unresolved Mention"/>
    <w:basedOn w:val="DefaultParagraphFont"/>
    <w:uiPriority w:val="99"/>
    <w:semiHidden/>
    <w:unhideWhenUsed/>
    <w:rsid w:val="00343799"/>
    <w:rPr>
      <w:color w:val="808080"/>
      <w:shd w:val="clear" w:color="auto" w:fill="E6E6E6"/>
    </w:rPr>
  </w:style>
  <w:style w:type="character" w:customStyle="1" w:styleId="A5">
    <w:name w:val="A5"/>
    <w:uiPriority w:val="99"/>
    <w:rsid w:val="002B00EA"/>
    <w:rPr>
      <w:rFonts w:cs="GillSans"/>
      <w:b/>
      <w:bCs/>
      <w:color w:val="211D1E"/>
      <w:sz w:val="14"/>
      <w:szCs w:val="14"/>
    </w:rPr>
  </w:style>
  <w:style w:type="character" w:styleId="PlaceholderText">
    <w:name w:val="Placeholder Text"/>
    <w:basedOn w:val="DefaultParagraphFont"/>
    <w:uiPriority w:val="99"/>
    <w:semiHidden/>
    <w:rsid w:val="0017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4674">
      <w:bodyDiv w:val="1"/>
      <w:marLeft w:val="0"/>
      <w:marRight w:val="0"/>
      <w:marTop w:val="0"/>
      <w:marBottom w:val="0"/>
      <w:divBdr>
        <w:top w:val="none" w:sz="0" w:space="0" w:color="auto"/>
        <w:left w:val="none" w:sz="0" w:space="0" w:color="auto"/>
        <w:bottom w:val="none" w:sz="0" w:space="0" w:color="auto"/>
        <w:right w:val="none" w:sz="0" w:space="0" w:color="auto"/>
      </w:divBdr>
    </w:div>
    <w:div w:id="314068707">
      <w:bodyDiv w:val="1"/>
      <w:marLeft w:val="0"/>
      <w:marRight w:val="0"/>
      <w:marTop w:val="0"/>
      <w:marBottom w:val="0"/>
      <w:divBdr>
        <w:top w:val="none" w:sz="0" w:space="0" w:color="auto"/>
        <w:left w:val="none" w:sz="0" w:space="0" w:color="auto"/>
        <w:bottom w:val="none" w:sz="0" w:space="0" w:color="auto"/>
        <w:right w:val="none" w:sz="0" w:space="0" w:color="auto"/>
      </w:divBdr>
      <w:divsChild>
        <w:div w:id="1669484026">
          <w:marLeft w:val="547"/>
          <w:marRight w:val="0"/>
          <w:marTop w:val="126"/>
          <w:marBottom w:val="0"/>
          <w:divBdr>
            <w:top w:val="none" w:sz="0" w:space="0" w:color="auto"/>
            <w:left w:val="none" w:sz="0" w:space="0" w:color="auto"/>
            <w:bottom w:val="none" w:sz="0" w:space="0" w:color="auto"/>
            <w:right w:val="none" w:sz="0" w:space="0" w:color="auto"/>
          </w:divBdr>
        </w:div>
      </w:divsChild>
    </w:div>
    <w:div w:id="470445940">
      <w:bodyDiv w:val="1"/>
      <w:marLeft w:val="0"/>
      <w:marRight w:val="0"/>
      <w:marTop w:val="0"/>
      <w:marBottom w:val="0"/>
      <w:divBdr>
        <w:top w:val="none" w:sz="0" w:space="0" w:color="auto"/>
        <w:left w:val="none" w:sz="0" w:space="0" w:color="auto"/>
        <w:bottom w:val="none" w:sz="0" w:space="0" w:color="auto"/>
        <w:right w:val="none" w:sz="0" w:space="0" w:color="auto"/>
      </w:divBdr>
    </w:div>
    <w:div w:id="480850710">
      <w:bodyDiv w:val="1"/>
      <w:marLeft w:val="0"/>
      <w:marRight w:val="0"/>
      <w:marTop w:val="0"/>
      <w:marBottom w:val="0"/>
      <w:divBdr>
        <w:top w:val="none" w:sz="0" w:space="0" w:color="auto"/>
        <w:left w:val="none" w:sz="0" w:space="0" w:color="auto"/>
        <w:bottom w:val="none" w:sz="0" w:space="0" w:color="auto"/>
        <w:right w:val="none" w:sz="0" w:space="0" w:color="auto"/>
      </w:divBdr>
    </w:div>
    <w:div w:id="557593105">
      <w:bodyDiv w:val="1"/>
      <w:marLeft w:val="0"/>
      <w:marRight w:val="0"/>
      <w:marTop w:val="0"/>
      <w:marBottom w:val="0"/>
      <w:divBdr>
        <w:top w:val="none" w:sz="0" w:space="0" w:color="auto"/>
        <w:left w:val="none" w:sz="0" w:space="0" w:color="auto"/>
        <w:bottom w:val="none" w:sz="0" w:space="0" w:color="auto"/>
        <w:right w:val="none" w:sz="0" w:space="0" w:color="auto"/>
      </w:divBdr>
    </w:div>
    <w:div w:id="645822108">
      <w:bodyDiv w:val="1"/>
      <w:marLeft w:val="0"/>
      <w:marRight w:val="0"/>
      <w:marTop w:val="0"/>
      <w:marBottom w:val="0"/>
      <w:divBdr>
        <w:top w:val="none" w:sz="0" w:space="0" w:color="auto"/>
        <w:left w:val="none" w:sz="0" w:space="0" w:color="auto"/>
        <w:bottom w:val="none" w:sz="0" w:space="0" w:color="auto"/>
        <w:right w:val="none" w:sz="0" w:space="0" w:color="auto"/>
      </w:divBdr>
    </w:div>
    <w:div w:id="667295909">
      <w:bodyDiv w:val="1"/>
      <w:marLeft w:val="0"/>
      <w:marRight w:val="0"/>
      <w:marTop w:val="0"/>
      <w:marBottom w:val="0"/>
      <w:divBdr>
        <w:top w:val="none" w:sz="0" w:space="0" w:color="auto"/>
        <w:left w:val="none" w:sz="0" w:space="0" w:color="auto"/>
        <w:bottom w:val="none" w:sz="0" w:space="0" w:color="auto"/>
        <w:right w:val="none" w:sz="0" w:space="0" w:color="auto"/>
      </w:divBdr>
      <w:divsChild>
        <w:div w:id="166874271">
          <w:marLeft w:val="864"/>
          <w:marRight w:val="0"/>
          <w:marTop w:val="60"/>
          <w:marBottom w:val="0"/>
          <w:divBdr>
            <w:top w:val="none" w:sz="0" w:space="0" w:color="auto"/>
            <w:left w:val="none" w:sz="0" w:space="0" w:color="auto"/>
            <w:bottom w:val="none" w:sz="0" w:space="0" w:color="auto"/>
            <w:right w:val="none" w:sz="0" w:space="0" w:color="auto"/>
          </w:divBdr>
        </w:div>
        <w:div w:id="1065688656">
          <w:marLeft w:val="864"/>
          <w:marRight w:val="0"/>
          <w:marTop w:val="60"/>
          <w:marBottom w:val="0"/>
          <w:divBdr>
            <w:top w:val="none" w:sz="0" w:space="0" w:color="auto"/>
            <w:left w:val="none" w:sz="0" w:space="0" w:color="auto"/>
            <w:bottom w:val="none" w:sz="0" w:space="0" w:color="auto"/>
            <w:right w:val="none" w:sz="0" w:space="0" w:color="auto"/>
          </w:divBdr>
        </w:div>
        <w:div w:id="1857647937">
          <w:marLeft w:val="864"/>
          <w:marRight w:val="0"/>
          <w:marTop w:val="60"/>
          <w:marBottom w:val="0"/>
          <w:divBdr>
            <w:top w:val="none" w:sz="0" w:space="0" w:color="auto"/>
            <w:left w:val="none" w:sz="0" w:space="0" w:color="auto"/>
            <w:bottom w:val="none" w:sz="0" w:space="0" w:color="auto"/>
            <w:right w:val="none" w:sz="0" w:space="0" w:color="auto"/>
          </w:divBdr>
        </w:div>
        <w:div w:id="2109229165">
          <w:marLeft w:val="864"/>
          <w:marRight w:val="0"/>
          <w:marTop w:val="60"/>
          <w:marBottom w:val="0"/>
          <w:divBdr>
            <w:top w:val="none" w:sz="0" w:space="0" w:color="auto"/>
            <w:left w:val="none" w:sz="0" w:space="0" w:color="auto"/>
            <w:bottom w:val="none" w:sz="0" w:space="0" w:color="auto"/>
            <w:right w:val="none" w:sz="0" w:space="0" w:color="auto"/>
          </w:divBdr>
        </w:div>
        <w:div w:id="1719666363">
          <w:marLeft w:val="864"/>
          <w:marRight w:val="0"/>
          <w:marTop w:val="60"/>
          <w:marBottom w:val="0"/>
          <w:divBdr>
            <w:top w:val="none" w:sz="0" w:space="0" w:color="auto"/>
            <w:left w:val="none" w:sz="0" w:space="0" w:color="auto"/>
            <w:bottom w:val="none" w:sz="0" w:space="0" w:color="auto"/>
            <w:right w:val="none" w:sz="0" w:space="0" w:color="auto"/>
          </w:divBdr>
        </w:div>
        <w:div w:id="1873610905">
          <w:marLeft w:val="864"/>
          <w:marRight w:val="0"/>
          <w:marTop w:val="60"/>
          <w:marBottom w:val="0"/>
          <w:divBdr>
            <w:top w:val="none" w:sz="0" w:space="0" w:color="auto"/>
            <w:left w:val="none" w:sz="0" w:space="0" w:color="auto"/>
            <w:bottom w:val="none" w:sz="0" w:space="0" w:color="auto"/>
            <w:right w:val="none" w:sz="0" w:space="0" w:color="auto"/>
          </w:divBdr>
        </w:div>
        <w:div w:id="112866632">
          <w:marLeft w:val="864"/>
          <w:marRight w:val="0"/>
          <w:marTop w:val="60"/>
          <w:marBottom w:val="0"/>
          <w:divBdr>
            <w:top w:val="none" w:sz="0" w:space="0" w:color="auto"/>
            <w:left w:val="none" w:sz="0" w:space="0" w:color="auto"/>
            <w:bottom w:val="none" w:sz="0" w:space="0" w:color="auto"/>
            <w:right w:val="none" w:sz="0" w:space="0" w:color="auto"/>
          </w:divBdr>
        </w:div>
      </w:divsChild>
    </w:div>
    <w:div w:id="686063485">
      <w:bodyDiv w:val="1"/>
      <w:marLeft w:val="0"/>
      <w:marRight w:val="0"/>
      <w:marTop w:val="0"/>
      <w:marBottom w:val="0"/>
      <w:divBdr>
        <w:top w:val="none" w:sz="0" w:space="0" w:color="auto"/>
        <w:left w:val="none" w:sz="0" w:space="0" w:color="auto"/>
        <w:bottom w:val="none" w:sz="0" w:space="0" w:color="auto"/>
        <w:right w:val="none" w:sz="0" w:space="0" w:color="auto"/>
      </w:divBdr>
      <w:divsChild>
        <w:div w:id="1772891844">
          <w:marLeft w:val="418"/>
          <w:marRight w:val="0"/>
          <w:marTop w:val="96"/>
          <w:marBottom w:val="0"/>
          <w:divBdr>
            <w:top w:val="none" w:sz="0" w:space="0" w:color="auto"/>
            <w:left w:val="none" w:sz="0" w:space="0" w:color="auto"/>
            <w:bottom w:val="none" w:sz="0" w:space="0" w:color="auto"/>
            <w:right w:val="none" w:sz="0" w:space="0" w:color="auto"/>
          </w:divBdr>
        </w:div>
      </w:divsChild>
    </w:div>
    <w:div w:id="720053635">
      <w:bodyDiv w:val="1"/>
      <w:marLeft w:val="0"/>
      <w:marRight w:val="0"/>
      <w:marTop w:val="0"/>
      <w:marBottom w:val="0"/>
      <w:divBdr>
        <w:top w:val="none" w:sz="0" w:space="0" w:color="auto"/>
        <w:left w:val="none" w:sz="0" w:space="0" w:color="auto"/>
        <w:bottom w:val="none" w:sz="0" w:space="0" w:color="auto"/>
        <w:right w:val="none" w:sz="0" w:space="0" w:color="auto"/>
      </w:divBdr>
    </w:div>
    <w:div w:id="811946186">
      <w:bodyDiv w:val="1"/>
      <w:marLeft w:val="0"/>
      <w:marRight w:val="0"/>
      <w:marTop w:val="0"/>
      <w:marBottom w:val="0"/>
      <w:divBdr>
        <w:top w:val="none" w:sz="0" w:space="0" w:color="auto"/>
        <w:left w:val="none" w:sz="0" w:space="0" w:color="auto"/>
        <w:bottom w:val="none" w:sz="0" w:space="0" w:color="auto"/>
        <w:right w:val="none" w:sz="0" w:space="0" w:color="auto"/>
      </w:divBdr>
    </w:div>
    <w:div w:id="1056853042">
      <w:bodyDiv w:val="1"/>
      <w:marLeft w:val="0"/>
      <w:marRight w:val="0"/>
      <w:marTop w:val="0"/>
      <w:marBottom w:val="0"/>
      <w:divBdr>
        <w:top w:val="none" w:sz="0" w:space="0" w:color="auto"/>
        <w:left w:val="none" w:sz="0" w:space="0" w:color="auto"/>
        <w:bottom w:val="none" w:sz="0" w:space="0" w:color="auto"/>
        <w:right w:val="none" w:sz="0" w:space="0" w:color="auto"/>
      </w:divBdr>
    </w:div>
    <w:div w:id="1161771251">
      <w:bodyDiv w:val="1"/>
      <w:marLeft w:val="0"/>
      <w:marRight w:val="0"/>
      <w:marTop w:val="0"/>
      <w:marBottom w:val="0"/>
      <w:divBdr>
        <w:top w:val="none" w:sz="0" w:space="0" w:color="auto"/>
        <w:left w:val="none" w:sz="0" w:space="0" w:color="auto"/>
        <w:bottom w:val="none" w:sz="0" w:space="0" w:color="auto"/>
        <w:right w:val="none" w:sz="0" w:space="0" w:color="auto"/>
      </w:divBdr>
    </w:div>
    <w:div w:id="1260328440">
      <w:bodyDiv w:val="1"/>
      <w:marLeft w:val="0"/>
      <w:marRight w:val="0"/>
      <w:marTop w:val="0"/>
      <w:marBottom w:val="0"/>
      <w:divBdr>
        <w:top w:val="none" w:sz="0" w:space="0" w:color="auto"/>
        <w:left w:val="none" w:sz="0" w:space="0" w:color="auto"/>
        <w:bottom w:val="none" w:sz="0" w:space="0" w:color="auto"/>
        <w:right w:val="none" w:sz="0" w:space="0" w:color="auto"/>
      </w:divBdr>
    </w:div>
    <w:div w:id="1447191871">
      <w:bodyDiv w:val="1"/>
      <w:marLeft w:val="0"/>
      <w:marRight w:val="0"/>
      <w:marTop w:val="0"/>
      <w:marBottom w:val="0"/>
      <w:divBdr>
        <w:top w:val="none" w:sz="0" w:space="0" w:color="auto"/>
        <w:left w:val="none" w:sz="0" w:space="0" w:color="auto"/>
        <w:bottom w:val="none" w:sz="0" w:space="0" w:color="auto"/>
        <w:right w:val="none" w:sz="0" w:space="0" w:color="auto"/>
      </w:divBdr>
    </w:div>
    <w:div w:id="1715620764">
      <w:bodyDiv w:val="1"/>
      <w:marLeft w:val="0"/>
      <w:marRight w:val="0"/>
      <w:marTop w:val="0"/>
      <w:marBottom w:val="0"/>
      <w:divBdr>
        <w:top w:val="none" w:sz="0" w:space="0" w:color="auto"/>
        <w:left w:val="none" w:sz="0" w:space="0" w:color="auto"/>
        <w:bottom w:val="none" w:sz="0" w:space="0" w:color="auto"/>
        <w:right w:val="none" w:sz="0" w:space="0" w:color="auto"/>
      </w:divBdr>
    </w:div>
    <w:div w:id="1748764471">
      <w:bodyDiv w:val="1"/>
      <w:marLeft w:val="0"/>
      <w:marRight w:val="0"/>
      <w:marTop w:val="0"/>
      <w:marBottom w:val="0"/>
      <w:divBdr>
        <w:top w:val="none" w:sz="0" w:space="0" w:color="auto"/>
        <w:left w:val="none" w:sz="0" w:space="0" w:color="auto"/>
        <w:bottom w:val="none" w:sz="0" w:space="0" w:color="auto"/>
        <w:right w:val="none" w:sz="0" w:space="0" w:color="auto"/>
      </w:divBdr>
      <w:divsChild>
        <w:div w:id="1577783496">
          <w:marLeft w:val="547"/>
          <w:marRight w:val="0"/>
          <w:marTop w:val="12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gn.ac.uk/assets/sign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cg126/resources/stable-angina-management-pdf-3510945326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ante.fr/portail/upload/docs/application/pdf/ald3_aomi_guide_cardiovasc_post_corrlemire_revuenp28avril__20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7899-CD8B-4C8D-9BDC-05822F2E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1266</Words>
  <Characters>10788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Mongin-Bulewski</dc:creator>
  <cp:lastModifiedBy>Hayley Dawson</cp:lastModifiedBy>
  <cp:revision>3</cp:revision>
  <dcterms:created xsi:type="dcterms:W3CDTF">2019-02-26T17:12:00Z</dcterms:created>
  <dcterms:modified xsi:type="dcterms:W3CDTF">2019-02-26T17:13:00Z</dcterms:modified>
</cp:coreProperties>
</file>