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E2041" w14:textId="7C6ACB8E" w:rsidR="00AD1376" w:rsidRPr="00CC3DF0" w:rsidRDefault="001F2732" w:rsidP="00AD1376">
      <w:pPr>
        <w:rPr>
          <w:rFonts w:ascii="Arial" w:hAnsi="Arial" w:cs="Arial"/>
          <w:b/>
          <w:bCs/>
          <w:lang w:val="en-US"/>
        </w:rPr>
      </w:pPr>
      <w:r>
        <w:rPr>
          <w:noProof/>
          <w:lang w:val="en-US"/>
        </w:rPr>
        <mc:AlternateContent>
          <mc:Choice Requires="wps">
            <w:drawing>
              <wp:anchor distT="0" distB="0" distL="114300" distR="114300" simplePos="0" relativeHeight="251667456" behindDoc="0" locked="0" layoutInCell="1" allowOverlap="1" wp14:anchorId="700B8432" wp14:editId="2796B76B">
                <wp:simplePos x="0" y="0"/>
                <wp:positionH relativeFrom="column">
                  <wp:posOffset>52705</wp:posOffset>
                </wp:positionH>
                <wp:positionV relativeFrom="paragraph">
                  <wp:posOffset>3029585</wp:posOffset>
                </wp:positionV>
                <wp:extent cx="5966460" cy="635"/>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5966460" cy="635"/>
                        </a:xfrm>
                        <a:prstGeom prst="rect">
                          <a:avLst/>
                        </a:prstGeom>
                        <a:solidFill>
                          <a:prstClr val="white"/>
                        </a:solidFill>
                        <a:ln>
                          <a:noFill/>
                        </a:ln>
                      </wps:spPr>
                      <wps:txbx>
                        <w:txbxContent>
                          <w:p w14:paraId="669E00B5" w14:textId="3DCBE77A" w:rsidR="00AD1376" w:rsidRPr="00AB41FF" w:rsidRDefault="00AD1376" w:rsidP="00AD1376">
                            <w:pPr>
                              <w:pStyle w:val="Beschriftung"/>
                              <w:rPr>
                                <w:rFonts w:ascii="Arial" w:hAnsi="Arial" w:cs="Arial"/>
                                <w:b/>
                                <w:bCs/>
                                <w:lang w:val="en-US"/>
                              </w:rPr>
                            </w:pPr>
                            <w:r w:rsidRPr="00AB41FF">
                              <w:rPr>
                                <w:lang w:val="en-US"/>
                              </w:rPr>
                              <w:t>Figure S</w:t>
                            </w:r>
                            <w:r>
                              <w:fldChar w:fldCharType="begin"/>
                            </w:r>
                            <w:r w:rsidRPr="00AB41FF">
                              <w:rPr>
                                <w:lang w:val="en-US"/>
                              </w:rPr>
                              <w:instrText xml:space="preserve"> SEQ Figure_S \* ARABIC </w:instrText>
                            </w:r>
                            <w:r>
                              <w:fldChar w:fldCharType="separate"/>
                            </w:r>
                            <w:r w:rsidR="006414DB">
                              <w:rPr>
                                <w:noProof/>
                                <w:lang w:val="en-US"/>
                              </w:rPr>
                              <w:t>1</w:t>
                            </w:r>
                            <w:r>
                              <w:fldChar w:fldCharType="end"/>
                            </w:r>
                            <w:r w:rsidRPr="00AB41FF">
                              <w:rPr>
                                <w:noProof/>
                                <w:lang w:val="en-US"/>
                              </w:rPr>
                              <w:t xml:space="preserve">: Raman spectra of the </w:t>
                            </w:r>
                            <w:r>
                              <w:rPr>
                                <w:noProof/>
                                <w:lang w:val="en-US"/>
                              </w:rPr>
                              <w:t>polyvinylpyrrol</w:t>
                            </w:r>
                            <w:r w:rsidR="000A56F3">
                              <w:rPr>
                                <w:noProof/>
                                <w:lang w:val="en-US"/>
                              </w:rPr>
                              <w:t>i</w:t>
                            </w:r>
                            <w:r>
                              <w:rPr>
                                <w:noProof/>
                                <w:lang w:val="en-US"/>
                              </w:rPr>
                              <w:t>done</w:t>
                            </w:r>
                            <w:r w:rsidRPr="00AB41FF">
                              <w:rPr>
                                <w:noProof/>
                                <w:lang w:val="en-US"/>
                              </w:rPr>
                              <w:t xml:space="preserve"> reference substance</w:t>
                            </w:r>
                            <w:r>
                              <w:rPr>
                                <w:noProof/>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0B8432" id="_x0000_t202" coordsize="21600,21600" o:spt="202" path="m,l,21600r21600,l21600,xe">
                <v:stroke joinstyle="miter"/>
                <v:path gradientshapeok="t" o:connecttype="rect"/>
              </v:shapetype>
              <v:shape id="Textfeld 2" o:spid="_x0000_s1026" type="#_x0000_t202" style="position:absolute;margin-left:4.15pt;margin-top:238.55pt;width:469.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f0GAIAAD8EAAAOAAAAZHJzL2Uyb0RvYy54bWysU8Fu2zAMvQ/YPwi6L066NV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XN/P5pzmFJMXmH6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" stroked="f">
                <v:textbox style="mso-fit-shape-to-text:t" inset="0,0,0,0">
                  <w:txbxContent>
                    <w:p w14:paraId="669E00B5" w14:textId="3DCBE77A" w:rsidR="00AD1376" w:rsidRPr="00AB41FF" w:rsidRDefault="00AD1376" w:rsidP="00AD1376">
                      <w:pPr>
                        <w:pStyle w:val="Beschriftung"/>
                        <w:rPr>
                          <w:rFonts w:ascii="Arial" w:hAnsi="Arial" w:cs="Arial"/>
                          <w:b/>
                          <w:bCs/>
                          <w:lang w:val="en-US"/>
                        </w:rPr>
                      </w:pPr>
                      <w:r w:rsidRPr="00AB41FF">
                        <w:rPr>
                          <w:lang w:val="en-US"/>
                        </w:rPr>
                        <w:t>Figure S</w:t>
                      </w:r>
                      <w:r>
                        <w:fldChar w:fldCharType="begin"/>
                      </w:r>
                      <w:r w:rsidRPr="00AB41FF">
                        <w:rPr>
                          <w:lang w:val="en-US"/>
                        </w:rPr>
                        <w:instrText xml:space="preserve"> SEQ Figure_S \* ARABIC </w:instrText>
                      </w:r>
                      <w:r>
                        <w:fldChar w:fldCharType="separate"/>
                      </w:r>
                      <w:r w:rsidR="006414DB">
                        <w:rPr>
                          <w:noProof/>
                          <w:lang w:val="en-US"/>
                        </w:rPr>
                        <w:t>1</w:t>
                      </w:r>
                      <w:r>
                        <w:fldChar w:fldCharType="end"/>
                      </w:r>
                      <w:r w:rsidRPr="00AB41FF">
                        <w:rPr>
                          <w:noProof/>
                          <w:lang w:val="en-US"/>
                        </w:rPr>
                        <w:t xml:space="preserve">: Raman spectra of the </w:t>
                      </w:r>
                      <w:r>
                        <w:rPr>
                          <w:noProof/>
                          <w:lang w:val="en-US"/>
                        </w:rPr>
                        <w:t>polyvinylpyrrol</w:t>
                      </w:r>
                      <w:r w:rsidR="000A56F3">
                        <w:rPr>
                          <w:noProof/>
                          <w:lang w:val="en-US"/>
                        </w:rPr>
                        <w:t>i</w:t>
                      </w:r>
                      <w:r>
                        <w:rPr>
                          <w:noProof/>
                          <w:lang w:val="en-US"/>
                        </w:rPr>
                        <w:t>done</w:t>
                      </w:r>
                      <w:r w:rsidRPr="00AB41FF">
                        <w:rPr>
                          <w:noProof/>
                          <w:lang w:val="en-US"/>
                        </w:rPr>
                        <w:t xml:space="preserve"> reference substance</w:t>
                      </w:r>
                      <w:r>
                        <w:rPr>
                          <w:noProof/>
                          <w:lang w:val="en-US"/>
                        </w:rPr>
                        <w:t>.</w:t>
                      </w:r>
                    </w:p>
                  </w:txbxContent>
                </v:textbox>
                <w10:wrap type="topAndBottom"/>
              </v:shape>
            </w:pict>
          </mc:Fallback>
        </mc:AlternateContent>
      </w:r>
      <w:r w:rsidR="00401084">
        <w:rPr>
          <w:rFonts w:ascii="Arial" w:hAnsi="Arial" w:cs="Arial"/>
          <w:b/>
          <w:bCs/>
          <w:lang w:val="en-US"/>
        </w:rPr>
        <w:t>S</w:t>
      </w:r>
      <w:r w:rsidR="00AD1376" w:rsidRPr="00CC3DF0">
        <w:rPr>
          <w:rFonts w:ascii="Arial" w:hAnsi="Arial" w:cs="Arial"/>
          <w:b/>
          <w:bCs/>
          <w:lang w:val="en-US"/>
        </w:rPr>
        <w:t>upplementary information – Fig. S</w:t>
      </w:r>
      <w:r w:rsidR="006414DB">
        <w:rPr>
          <w:rFonts w:ascii="Arial" w:hAnsi="Arial" w:cs="Arial"/>
          <w:b/>
          <w:bCs/>
          <w:lang w:val="en-US"/>
        </w:rPr>
        <w:t>1</w:t>
      </w:r>
      <w:r w:rsidR="00AD1376" w:rsidRPr="00CC3DF0">
        <w:rPr>
          <w:rFonts w:ascii="Arial" w:hAnsi="Arial" w:cs="Arial"/>
          <w:b/>
          <w:bCs/>
          <w:lang w:val="en-US"/>
        </w:rPr>
        <w:t>:</w:t>
      </w:r>
      <w:r w:rsidR="00AD1376">
        <w:rPr>
          <w:rFonts w:ascii="Arial" w:hAnsi="Arial" w:cs="Arial"/>
          <w:b/>
          <w:bCs/>
          <w:lang w:val="en-US"/>
        </w:rPr>
        <w:t xml:space="preserve"> Polyvinylpyrrolidone Raman spectra</w:t>
      </w:r>
      <w:r>
        <w:rPr>
          <w:rFonts w:ascii="Arial" w:hAnsi="Arial" w:cs="Arial"/>
          <w:b/>
          <w:bCs/>
          <w:noProof/>
          <w:lang w:val="en-US"/>
        </w:rPr>
        <w:drawing>
          <wp:inline distT="0" distB="0" distL="0" distR="0" wp14:anchorId="650738DF" wp14:editId="611DA6F7">
            <wp:extent cx="4620895" cy="2780030"/>
            <wp:effectExtent l="0" t="0" r="825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0895" cy="2780030"/>
                    </a:xfrm>
                    <a:prstGeom prst="rect">
                      <a:avLst/>
                    </a:prstGeom>
                    <a:noFill/>
                  </pic:spPr>
                </pic:pic>
              </a:graphicData>
            </a:graphic>
          </wp:inline>
        </w:drawing>
      </w:r>
    </w:p>
    <w:p w14:paraId="1CFB0FE8" w14:textId="042E63D8" w:rsidR="00335768" w:rsidRDefault="00335768">
      <w:pPr>
        <w:rPr>
          <w:rFonts w:ascii="Arial" w:hAnsi="Arial" w:cs="Arial"/>
          <w:b/>
          <w:bCs/>
          <w:lang w:val="en-US"/>
        </w:rPr>
      </w:pPr>
      <w:r>
        <w:rPr>
          <w:rFonts w:ascii="Arial" w:hAnsi="Arial" w:cs="Arial"/>
          <w:b/>
          <w:bCs/>
          <w:lang w:val="en-US"/>
        </w:rPr>
        <w:br w:type="page"/>
      </w:r>
    </w:p>
    <w:p w14:paraId="7D59C5AA" w14:textId="2292D963" w:rsidR="00627199" w:rsidRDefault="004E0A41" w:rsidP="00627199">
      <w:pPr>
        <w:rPr>
          <w:rFonts w:ascii="Arial" w:hAnsi="Arial" w:cs="Arial"/>
          <w:b/>
          <w:bCs/>
          <w:lang w:val="en-US"/>
        </w:rPr>
      </w:pPr>
      <w:r>
        <w:rPr>
          <w:rFonts w:ascii="Arial" w:hAnsi="Arial" w:cs="Arial"/>
          <w:b/>
          <w:bCs/>
          <w:lang w:val="en-US"/>
        </w:rPr>
        <w:lastRenderedPageBreak/>
        <w:t>Supplementary information – Fig. S</w:t>
      </w:r>
      <w:r w:rsidR="006414DB">
        <w:rPr>
          <w:rFonts w:ascii="Arial" w:hAnsi="Arial" w:cs="Arial"/>
          <w:b/>
          <w:bCs/>
          <w:lang w:val="en-US"/>
        </w:rPr>
        <w:t>2</w:t>
      </w:r>
      <w:r>
        <w:rPr>
          <w:rFonts w:ascii="Arial" w:hAnsi="Arial" w:cs="Arial"/>
          <w:b/>
          <w:bCs/>
          <w:lang w:val="en-US"/>
        </w:rPr>
        <w:t xml:space="preserve">: </w:t>
      </w:r>
      <w:r w:rsidR="00627199">
        <w:rPr>
          <w:rFonts w:ascii="Arial" w:hAnsi="Arial" w:cs="Arial"/>
          <w:b/>
          <w:bCs/>
          <w:lang w:val="en-US"/>
        </w:rPr>
        <w:t>Antimicrobial susceptibility testing of control samples</w:t>
      </w:r>
    </w:p>
    <w:p w14:paraId="5A0985E7" w14:textId="77777777" w:rsidR="00DC7E3B" w:rsidRDefault="00DC7E3B" w:rsidP="00DC7E3B">
      <w:pPr>
        <w:keepNext/>
      </w:pPr>
      <w:r>
        <w:rPr>
          <w:rFonts w:ascii="Arial" w:hAnsi="Arial" w:cs="Arial"/>
          <w:noProof/>
          <w:lang w:val="en-US"/>
        </w:rPr>
        <w:drawing>
          <wp:inline distT="0" distB="0" distL="0" distR="0" wp14:anchorId="7BFB8902" wp14:editId="4A6DB58D">
            <wp:extent cx="3740523" cy="61954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7" cstate="print">
                      <a:extLst>
                        <a:ext uri="{28A0092B-C50C-407E-A947-70E740481C1C}">
                          <a14:useLocalDpi xmlns:a14="http://schemas.microsoft.com/office/drawing/2010/main" val="0"/>
                        </a:ext>
                      </a:extLst>
                    </a:blip>
                    <a:srcRect t="651" b="651"/>
                    <a:stretch>
                      <a:fillRect/>
                    </a:stretch>
                  </pic:blipFill>
                  <pic:spPr bwMode="auto">
                    <a:xfrm>
                      <a:off x="0" y="0"/>
                      <a:ext cx="3740523" cy="6195458"/>
                    </a:xfrm>
                    <a:prstGeom prst="rect">
                      <a:avLst/>
                    </a:prstGeom>
                    <a:noFill/>
                    <a:ln>
                      <a:noFill/>
                    </a:ln>
                    <a:extLst>
                      <a:ext uri="{53640926-AAD7-44D8-BBD7-CCE9431645EC}">
                        <a14:shadowObscured xmlns:a14="http://schemas.microsoft.com/office/drawing/2010/main"/>
                      </a:ext>
                    </a:extLst>
                  </pic:spPr>
                </pic:pic>
              </a:graphicData>
            </a:graphic>
          </wp:inline>
        </w:drawing>
      </w:r>
    </w:p>
    <w:p w14:paraId="36C0EA60" w14:textId="731E5A0F" w:rsidR="00DC7E3B" w:rsidRDefault="00DC7E3B" w:rsidP="00DC7E3B">
      <w:pPr>
        <w:pStyle w:val="Beschriftung"/>
        <w:rPr>
          <w:rFonts w:ascii="Arial" w:hAnsi="Arial" w:cs="Arial"/>
          <w:lang w:val="en-US"/>
        </w:rPr>
      </w:pPr>
      <w:r w:rsidRPr="00DC7E3B">
        <w:rPr>
          <w:lang w:val="en-US"/>
        </w:rPr>
        <w:t>Figure S</w:t>
      </w:r>
      <w:r>
        <w:fldChar w:fldCharType="begin"/>
      </w:r>
      <w:r w:rsidRPr="00DC7E3B">
        <w:rPr>
          <w:lang w:val="en-US"/>
        </w:rPr>
        <w:instrText xml:space="preserve"> SEQ Figure_S \* ARABIC </w:instrText>
      </w:r>
      <w:r>
        <w:fldChar w:fldCharType="separate"/>
      </w:r>
      <w:r w:rsidR="006414DB">
        <w:rPr>
          <w:noProof/>
          <w:lang w:val="en-US"/>
        </w:rPr>
        <w:t>2</w:t>
      </w:r>
      <w:r>
        <w:fldChar w:fldCharType="end"/>
      </w:r>
      <w:r w:rsidRPr="00DC7E3B">
        <w:rPr>
          <w:lang w:val="en-US"/>
        </w:rPr>
        <w:t xml:space="preserve">: Zone of inhibition diameters of </w:t>
      </w:r>
      <w:r>
        <w:rPr>
          <w:lang w:val="en-US"/>
        </w:rPr>
        <w:t xml:space="preserve">bacteriophage control samples of EBHT (a) and JG004 (b) with </w:t>
      </w:r>
      <w:r w:rsidRPr="00DC7E3B">
        <w:rPr>
          <w:lang w:val="en-US"/>
        </w:rPr>
        <w:t>lysate impregnated filter disks (</w:t>
      </w:r>
      <w:r>
        <w:rPr>
          <w:lang w:val="en-US"/>
        </w:rPr>
        <w:t>triangles</w:t>
      </w:r>
      <w:r w:rsidRPr="00DC7E3B">
        <w:rPr>
          <w:lang w:val="en-US"/>
        </w:rPr>
        <w:t xml:space="preserve">) </w:t>
      </w:r>
      <w:r>
        <w:rPr>
          <w:lang w:val="en-US"/>
        </w:rPr>
        <w:t>and pure</w:t>
      </w:r>
      <w:r w:rsidRPr="00DC7E3B">
        <w:rPr>
          <w:lang w:val="en-US"/>
        </w:rPr>
        <w:t xml:space="preserve"> lysate (</w:t>
      </w:r>
      <w:r>
        <w:rPr>
          <w:lang w:val="en-US"/>
        </w:rPr>
        <w:t>circles</w:t>
      </w:r>
      <w:r w:rsidRPr="00DC7E3B">
        <w:rPr>
          <w:lang w:val="en-US"/>
        </w:rPr>
        <w:t>)</w:t>
      </w:r>
      <w:r>
        <w:rPr>
          <w:lang w:val="en-US"/>
        </w:rPr>
        <w:t xml:space="preserve">. Photographs of </w:t>
      </w:r>
      <w:r w:rsidR="00BD5698">
        <w:rPr>
          <w:lang w:val="en-US"/>
        </w:rPr>
        <w:t>lysate impregnated control samples (</w:t>
      </w:r>
      <w:proofErr w:type="spellStart"/>
      <w:r w:rsidR="00BD5698">
        <w:rPr>
          <w:lang w:val="en-US"/>
        </w:rPr>
        <w:t>c,d</w:t>
      </w:r>
      <w:proofErr w:type="spellEnd"/>
      <w:r w:rsidR="00BD5698">
        <w:rPr>
          <w:lang w:val="en-US"/>
        </w:rPr>
        <w:t>), and pure lysate control (</w:t>
      </w:r>
      <w:proofErr w:type="spellStart"/>
      <w:r w:rsidR="00BD5698">
        <w:rPr>
          <w:lang w:val="en-US"/>
        </w:rPr>
        <w:t>e,f</w:t>
      </w:r>
      <w:proofErr w:type="spellEnd"/>
      <w:r w:rsidR="00BD5698">
        <w:rPr>
          <w:lang w:val="en-US"/>
        </w:rPr>
        <w:t>).</w:t>
      </w:r>
    </w:p>
    <w:p w14:paraId="00B03468" w14:textId="77777777" w:rsidR="00BE6F54" w:rsidRDefault="00BE6F54">
      <w:pPr>
        <w:rPr>
          <w:rFonts w:ascii="Arial" w:hAnsi="Arial" w:cs="Arial"/>
          <w:b/>
          <w:bCs/>
          <w:lang w:val="en-US"/>
        </w:rPr>
      </w:pPr>
      <w:r>
        <w:rPr>
          <w:rFonts w:ascii="Arial" w:hAnsi="Arial" w:cs="Arial"/>
          <w:b/>
          <w:bCs/>
          <w:lang w:val="en-US"/>
        </w:rPr>
        <w:br w:type="page"/>
      </w:r>
    </w:p>
    <w:p w14:paraId="02D7368D" w14:textId="04A4BC4F" w:rsidR="00BE6F54" w:rsidRDefault="00BE6F54" w:rsidP="00BE6F54">
      <w:pPr>
        <w:jc w:val="both"/>
        <w:rPr>
          <w:rFonts w:ascii="Arial" w:hAnsi="Arial" w:cs="Arial"/>
          <w:b/>
          <w:bCs/>
          <w:lang w:val="en-US"/>
        </w:rPr>
      </w:pPr>
      <w:r>
        <w:rPr>
          <w:rFonts w:ascii="Arial" w:hAnsi="Arial" w:cs="Arial"/>
          <w:b/>
          <w:bCs/>
          <w:lang w:val="en-US"/>
        </w:rPr>
        <w:lastRenderedPageBreak/>
        <w:t>Supplementary information – Fig. S</w:t>
      </w:r>
      <w:r w:rsidR="006414DB">
        <w:rPr>
          <w:rFonts w:ascii="Arial" w:hAnsi="Arial" w:cs="Arial"/>
          <w:b/>
          <w:bCs/>
          <w:lang w:val="en-US"/>
        </w:rPr>
        <w:t>3</w:t>
      </w:r>
      <w:r>
        <w:rPr>
          <w:rFonts w:ascii="Arial" w:hAnsi="Arial" w:cs="Arial"/>
          <w:b/>
          <w:bCs/>
          <w:lang w:val="en-US"/>
        </w:rPr>
        <w:t xml:space="preserve">: Wettability assessment for determination of lysate droplet diameters </w:t>
      </w:r>
    </w:p>
    <w:p w14:paraId="15547E9E" w14:textId="77777777" w:rsidR="00BE6F54" w:rsidRPr="009F7889" w:rsidRDefault="00BE6F54" w:rsidP="00BE6F54">
      <w:pPr>
        <w:jc w:val="both"/>
        <w:rPr>
          <w:rFonts w:ascii="Arial" w:hAnsi="Arial" w:cs="Arial"/>
          <w:lang w:val="en-US"/>
        </w:rPr>
      </w:pPr>
      <w:r>
        <w:rPr>
          <w:rFonts w:ascii="Arial" w:hAnsi="Arial" w:cs="Arial"/>
          <w:noProof/>
          <w:lang w:val="en-US"/>
        </w:rPr>
        <w:drawing>
          <wp:inline distT="0" distB="0" distL="0" distR="0" wp14:anchorId="7FD2AC2D" wp14:editId="5024274B">
            <wp:extent cx="4511040" cy="6440219"/>
            <wp:effectExtent l="0" t="0" r="381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3441" cy="6443647"/>
                    </a:xfrm>
                    <a:prstGeom prst="rect">
                      <a:avLst/>
                    </a:prstGeom>
                    <a:noFill/>
                  </pic:spPr>
                </pic:pic>
              </a:graphicData>
            </a:graphic>
          </wp:inline>
        </w:drawing>
      </w:r>
    </w:p>
    <w:p w14:paraId="658A25A2" w14:textId="01DCB957" w:rsidR="00BE6F54" w:rsidRPr="00A7462C" w:rsidRDefault="00BE6F54" w:rsidP="00BE6F54">
      <w:pPr>
        <w:pStyle w:val="Beschriftung"/>
        <w:jc w:val="both"/>
        <w:rPr>
          <w:rFonts w:ascii="Arial" w:hAnsi="Arial" w:cs="Arial"/>
          <w:b/>
          <w:bCs/>
          <w:lang w:val="en-US"/>
        </w:rPr>
      </w:pPr>
      <w:r w:rsidRPr="00A7462C">
        <w:rPr>
          <w:lang w:val="en-US"/>
        </w:rPr>
        <w:t>Figure S</w:t>
      </w:r>
      <w:r>
        <w:fldChar w:fldCharType="begin"/>
      </w:r>
      <w:r w:rsidRPr="00A7462C">
        <w:rPr>
          <w:lang w:val="en-US"/>
        </w:rPr>
        <w:instrText xml:space="preserve"> SEQ Figure_S \* ARABIC </w:instrText>
      </w:r>
      <w:r>
        <w:fldChar w:fldCharType="separate"/>
      </w:r>
      <w:r w:rsidR="006414DB">
        <w:rPr>
          <w:noProof/>
          <w:lang w:val="en-US"/>
        </w:rPr>
        <w:t>3</w:t>
      </w:r>
      <w:r>
        <w:fldChar w:fldCharType="end"/>
      </w:r>
      <w:r w:rsidRPr="00A7462C">
        <w:rPr>
          <w:lang w:val="en-US"/>
        </w:rPr>
        <w:t xml:space="preserve">: </w:t>
      </w:r>
      <w:r>
        <w:rPr>
          <w:lang w:val="en-US"/>
        </w:rPr>
        <w:t xml:space="preserve">Experimental setup of the wettability assessment for the determination of lysate control droplet diameters (a). A rectangular slice of Luria Bertani agar (LB) or trypticase soy broth agar (TSB) was placed on a Petri dish lid and inoculated with phosphate-buffered saline, mimicking the bacterial suspension inoculation (b). Afterward, 0.16 µL (EBHT lysate samples and TSB agar) or 0.2 µL (for JG004 lysate samples and LB agar) storage media buffer was applied (c), and the resulting diameter was calculated with the SCA20 software (V 5.0.37, </w:t>
      </w:r>
      <w:proofErr w:type="spellStart"/>
      <w:r>
        <w:rPr>
          <w:lang w:val="en-US"/>
        </w:rPr>
        <w:t>DataPhysics</w:t>
      </w:r>
      <w:proofErr w:type="spellEnd"/>
      <w:r>
        <w:rPr>
          <w:lang w:val="en-US"/>
        </w:rPr>
        <w:t xml:space="preserve"> Instruments, Germany). Respective results of the diameter evaluation (d).</w:t>
      </w:r>
    </w:p>
    <w:p w14:paraId="3669FEC3" w14:textId="14404553" w:rsidR="00287E19" w:rsidRDefault="00287E19">
      <w:pPr>
        <w:rPr>
          <w:rFonts w:ascii="Arial" w:hAnsi="Arial" w:cs="Arial"/>
          <w:b/>
          <w:bCs/>
          <w:lang w:val="en-US"/>
        </w:rPr>
      </w:pPr>
      <w:r>
        <w:rPr>
          <w:rFonts w:ascii="Arial" w:hAnsi="Arial" w:cs="Arial"/>
          <w:b/>
          <w:bCs/>
          <w:lang w:val="en-US"/>
        </w:rPr>
        <w:br w:type="page"/>
      </w:r>
    </w:p>
    <w:p w14:paraId="66DE022A" w14:textId="3770E045" w:rsidR="00627199" w:rsidRPr="00CC3DF0" w:rsidRDefault="00627199" w:rsidP="00627199">
      <w:pPr>
        <w:rPr>
          <w:rFonts w:ascii="Arial" w:hAnsi="Arial" w:cs="Arial"/>
          <w:b/>
          <w:bCs/>
          <w:lang w:val="en-US"/>
        </w:rPr>
      </w:pPr>
      <w:r>
        <w:rPr>
          <w:rFonts w:ascii="Arial" w:hAnsi="Arial" w:cs="Arial"/>
          <w:b/>
          <w:bCs/>
          <w:lang w:val="en-US"/>
        </w:rPr>
        <w:lastRenderedPageBreak/>
        <w:t>Supplementary information – Fig. S</w:t>
      </w:r>
      <w:r w:rsidR="006414DB">
        <w:rPr>
          <w:rFonts w:ascii="Arial" w:hAnsi="Arial" w:cs="Arial"/>
          <w:b/>
          <w:bCs/>
          <w:lang w:val="en-US"/>
        </w:rPr>
        <w:t>4</w:t>
      </w:r>
      <w:r>
        <w:rPr>
          <w:rFonts w:ascii="Arial" w:hAnsi="Arial" w:cs="Arial"/>
          <w:b/>
          <w:bCs/>
          <w:lang w:val="en-US"/>
        </w:rPr>
        <w:t>: Inhibition for fibers stored at ambient temperature</w:t>
      </w:r>
    </w:p>
    <w:p w14:paraId="50F87644" w14:textId="77777777" w:rsidR="00627199" w:rsidRPr="00CC3DF0" w:rsidRDefault="00627199" w:rsidP="004E0A41">
      <w:pPr>
        <w:rPr>
          <w:rFonts w:ascii="Arial" w:hAnsi="Arial" w:cs="Arial"/>
          <w:b/>
          <w:bCs/>
          <w:lang w:val="en-US"/>
        </w:rPr>
      </w:pPr>
    </w:p>
    <w:p w14:paraId="6D765B7A" w14:textId="15D3D4E1" w:rsidR="00B67EDD" w:rsidRDefault="009816A0" w:rsidP="00B67EDD">
      <w:pPr>
        <w:keepNext/>
      </w:pPr>
      <w:r>
        <w:rPr>
          <w:noProof/>
          <w:lang w:val="en-US"/>
        </w:rPr>
        <w:drawing>
          <wp:inline distT="0" distB="0" distL="0" distR="0" wp14:anchorId="418B8FF2" wp14:editId="378836AD">
            <wp:extent cx="2083982" cy="20758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0404" cy="2082212"/>
                    </a:xfrm>
                    <a:prstGeom prst="rect">
                      <a:avLst/>
                    </a:prstGeom>
                    <a:noFill/>
                  </pic:spPr>
                </pic:pic>
              </a:graphicData>
            </a:graphic>
          </wp:inline>
        </w:drawing>
      </w:r>
    </w:p>
    <w:p w14:paraId="2CFBA6D7" w14:textId="1421E09A" w:rsidR="004E0A41" w:rsidRDefault="00B67EDD" w:rsidP="00B67EDD">
      <w:pPr>
        <w:pStyle w:val="Beschriftung"/>
        <w:rPr>
          <w:lang w:val="en-US"/>
        </w:rPr>
      </w:pPr>
      <w:r w:rsidRPr="00B67EDD">
        <w:rPr>
          <w:lang w:val="en-US"/>
        </w:rPr>
        <w:t>Figure S</w:t>
      </w:r>
      <w:r>
        <w:fldChar w:fldCharType="begin"/>
      </w:r>
      <w:r w:rsidRPr="00B67EDD">
        <w:rPr>
          <w:lang w:val="en-US"/>
        </w:rPr>
        <w:instrText xml:space="preserve"> SEQ Figure_S \* ARABIC </w:instrText>
      </w:r>
      <w:r>
        <w:fldChar w:fldCharType="separate"/>
      </w:r>
      <w:r w:rsidR="006414DB">
        <w:rPr>
          <w:noProof/>
          <w:lang w:val="en-US"/>
        </w:rPr>
        <w:t>4</w:t>
      </w:r>
      <w:r>
        <w:fldChar w:fldCharType="end"/>
      </w:r>
      <w:r w:rsidRPr="00B67EDD">
        <w:rPr>
          <w:lang w:val="en-US"/>
        </w:rPr>
        <w:t>: Pho</w:t>
      </w:r>
      <w:r>
        <w:rPr>
          <w:lang w:val="en-US"/>
        </w:rPr>
        <w:t xml:space="preserve">tograph depicting the result of a zone of inhibition test with EBHT fibers after four weeks of storage at ambient temperature. </w:t>
      </w:r>
      <w:r w:rsidRPr="00B67EDD">
        <w:rPr>
          <w:lang w:val="en-US"/>
        </w:rPr>
        <w:t xml:space="preserve">specimens were not completely ineffective as various clear plaques </w:t>
      </w:r>
      <w:r>
        <w:rPr>
          <w:lang w:val="en-US"/>
        </w:rPr>
        <w:t>are</w:t>
      </w:r>
      <w:r w:rsidRPr="00B67EDD">
        <w:rPr>
          <w:lang w:val="en-US"/>
        </w:rPr>
        <w:t xml:space="preserve"> still apparent, but bacterial colonies </w:t>
      </w:r>
      <w:r>
        <w:rPr>
          <w:lang w:val="en-US"/>
        </w:rPr>
        <w:t>are</w:t>
      </w:r>
      <w:r w:rsidRPr="00B67EDD">
        <w:rPr>
          <w:lang w:val="en-US"/>
        </w:rPr>
        <w:t xml:space="preserve"> present in between</w:t>
      </w:r>
      <w:r>
        <w:rPr>
          <w:lang w:val="en-US"/>
        </w:rPr>
        <w:t>.</w:t>
      </w:r>
    </w:p>
    <w:p w14:paraId="751C36E7" w14:textId="77777777" w:rsidR="00BE6F54" w:rsidRPr="00BE6F54" w:rsidRDefault="00BE6F54" w:rsidP="00BE6F54">
      <w:pPr>
        <w:rPr>
          <w:lang w:val="en-US"/>
        </w:rPr>
      </w:pPr>
    </w:p>
    <w:p w14:paraId="229DA923" w14:textId="393479AC" w:rsidR="00257F98" w:rsidRDefault="00257F98" w:rsidP="00257F98">
      <w:pPr>
        <w:rPr>
          <w:rFonts w:ascii="Arial" w:hAnsi="Arial" w:cs="Arial"/>
          <w:b/>
          <w:bCs/>
          <w:lang w:val="en-US"/>
        </w:rPr>
      </w:pPr>
      <w:r>
        <w:rPr>
          <w:rFonts w:ascii="Arial" w:hAnsi="Arial" w:cs="Arial"/>
          <w:b/>
          <w:bCs/>
          <w:lang w:val="en-US"/>
        </w:rPr>
        <w:t>Supplementary information – Fig. S</w:t>
      </w:r>
      <w:r w:rsidR="006414DB">
        <w:rPr>
          <w:rFonts w:ascii="Arial" w:hAnsi="Arial" w:cs="Arial"/>
          <w:b/>
          <w:bCs/>
          <w:lang w:val="en-US"/>
        </w:rPr>
        <w:t>5</w:t>
      </w:r>
      <w:r>
        <w:rPr>
          <w:rFonts w:ascii="Arial" w:hAnsi="Arial" w:cs="Arial"/>
          <w:b/>
          <w:bCs/>
          <w:lang w:val="en-US"/>
        </w:rPr>
        <w:t xml:space="preserve">: </w:t>
      </w:r>
      <w:r w:rsidR="00D35374">
        <w:rPr>
          <w:rFonts w:ascii="Arial" w:hAnsi="Arial" w:cs="Arial"/>
          <w:b/>
          <w:bCs/>
          <w:lang w:val="en-US"/>
        </w:rPr>
        <w:t xml:space="preserve">Electrospun fibers </w:t>
      </w:r>
      <w:r w:rsidR="001A7AA2">
        <w:rPr>
          <w:rFonts w:ascii="Arial" w:hAnsi="Arial" w:cs="Arial"/>
          <w:b/>
          <w:bCs/>
          <w:lang w:val="en-US"/>
        </w:rPr>
        <w:t>after storage</w:t>
      </w:r>
    </w:p>
    <w:p w14:paraId="404F44FC" w14:textId="15A86606" w:rsidR="0021129D" w:rsidRPr="00DA53E4" w:rsidRDefault="00DA53E4" w:rsidP="00DA53E4">
      <w:pPr>
        <w:rPr>
          <w:rFonts w:ascii="Arial" w:hAnsi="Arial" w:cs="Arial"/>
          <w:b/>
          <w:bCs/>
          <w:lang w:val="en-US"/>
        </w:rPr>
      </w:pPr>
      <w:r>
        <w:rPr>
          <w:rFonts w:ascii="Arial" w:hAnsi="Arial" w:cs="Arial"/>
          <w:b/>
          <w:bCs/>
          <w:noProof/>
          <w:lang w:val="en-US"/>
        </w:rPr>
        <w:drawing>
          <wp:inline distT="0" distB="0" distL="0" distR="0" wp14:anchorId="592367FD" wp14:editId="07746348">
            <wp:extent cx="5631180" cy="292573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561" cy="2931127"/>
                    </a:xfrm>
                    <a:prstGeom prst="rect">
                      <a:avLst/>
                    </a:prstGeom>
                    <a:noFill/>
                  </pic:spPr>
                </pic:pic>
              </a:graphicData>
            </a:graphic>
          </wp:inline>
        </w:drawing>
      </w:r>
    </w:p>
    <w:p w14:paraId="0B67A7D1" w14:textId="7C44EDFF" w:rsidR="00257F98" w:rsidRDefault="0021129D" w:rsidP="0021129D">
      <w:pPr>
        <w:pStyle w:val="Beschriftung"/>
        <w:rPr>
          <w:lang w:val="en-US"/>
        </w:rPr>
      </w:pPr>
      <w:r w:rsidRPr="0021129D">
        <w:rPr>
          <w:lang w:val="en-US"/>
        </w:rPr>
        <w:t>Figure S</w:t>
      </w:r>
      <w:r>
        <w:fldChar w:fldCharType="begin"/>
      </w:r>
      <w:r w:rsidRPr="0021129D">
        <w:rPr>
          <w:lang w:val="en-US"/>
        </w:rPr>
        <w:instrText xml:space="preserve"> SEQ Figure_S \* ARABIC </w:instrText>
      </w:r>
      <w:r>
        <w:fldChar w:fldCharType="separate"/>
      </w:r>
      <w:r w:rsidR="006414DB">
        <w:rPr>
          <w:noProof/>
          <w:lang w:val="en-US"/>
        </w:rPr>
        <w:t>5</w:t>
      </w:r>
      <w:r>
        <w:fldChar w:fldCharType="end"/>
      </w:r>
      <w:r w:rsidRPr="0021129D">
        <w:rPr>
          <w:lang w:val="en-US"/>
        </w:rPr>
        <w:t>: Scanning electron micrographs</w:t>
      </w:r>
      <w:r w:rsidR="00AC35AC">
        <w:rPr>
          <w:lang w:val="en-US"/>
        </w:rPr>
        <w:t xml:space="preserve"> (5000x magnification)</w:t>
      </w:r>
      <w:r w:rsidRPr="0021129D">
        <w:rPr>
          <w:lang w:val="en-US"/>
        </w:rPr>
        <w:t xml:space="preserve"> o</w:t>
      </w:r>
      <w:r>
        <w:rPr>
          <w:lang w:val="en-US"/>
        </w:rPr>
        <w:t>f bacteriophage-loaded fibers after 4 weeks of storage at different conditions: ambient temperature (AT), chilled (5°C), and frozen (-20°C).</w:t>
      </w:r>
    </w:p>
    <w:p w14:paraId="15385533" w14:textId="5A203644" w:rsidR="002462D4" w:rsidRPr="002462D4" w:rsidRDefault="002462D4" w:rsidP="00856058">
      <w:pPr>
        <w:rPr>
          <w:lang w:val="en-US"/>
        </w:rPr>
      </w:pPr>
    </w:p>
    <w:sectPr w:rsidR="002462D4" w:rsidRPr="002462D4">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370EE0"/>
    <w:multiLevelType w:val="multilevel"/>
    <w:tmpl w:val="A6429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0863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wMjUztzQyNDa0sDRX0lEKTi0uzszPAykwNK8FAKfMQAAtAAAA"/>
  </w:docVars>
  <w:rsids>
    <w:rsidRoot w:val="00E330C1"/>
    <w:rsid w:val="00045A4C"/>
    <w:rsid w:val="00070B5D"/>
    <w:rsid w:val="000877FA"/>
    <w:rsid w:val="0009297F"/>
    <w:rsid w:val="000A56F3"/>
    <w:rsid w:val="00194593"/>
    <w:rsid w:val="001A7AA2"/>
    <w:rsid w:val="001E0BFC"/>
    <w:rsid w:val="001F2732"/>
    <w:rsid w:val="0021129D"/>
    <w:rsid w:val="00233D8F"/>
    <w:rsid w:val="00236659"/>
    <w:rsid w:val="002462D4"/>
    <w:rsid w:val="00257F98"/>
    <w:rsid w:val="00287E19"/>
    <w:rsid w:val="00335768"/>
    <w:rsid w:val="003441BF"/>
    <w:rsid w:val="003E0C9E"/>
    <w:rsid w:val="00401084"/>
    <w:rsid w:val="00422134"/>
    <w:rsid w:val="00422415"/>
    <w:rsid w:val="004C4D96"/>
    <w:rsid w:val="004E0A41"/>
    <w:rsid w:val="00627199"/>
    <w:rsid w:val="006414DB"/>
    <w:rsid w:val="006E7591"/>
    <w:rsid w:val="007737C7"/>
    <w:rsid w:val="008112FB"/>
    <w:rsid w:val="00815A6A"/>
    <w:rsid w:val="00856058"/>
    <w:rsid w:val="00920838"/>
    <w:rsid w:val="00922B45"/>
    <w:rsid w:val="009816A0"/>
    <w:rsid w:val="009F7889"/>
    <w:rsid w:val="00A7462C"/>
    <w:rsid w:val="00A932BB"/>
    <w:rsid w:val="00AB196B"/>
    <w:rsid w:val="00AB41FF"/>
    <w:rsid w:val="00AC35AC"/>
    <w:rsid w:val="00AD1376"/>
    <w:rsid w:val="00B31921"/>
    <w:rsid w:val="00B67EDD"/>
    <w:rsid w:val="00BD5698"/>
    <w:rsid w:val="00BE6F54"/>
    <w:rsid w:val="00C4638A"/>
    <w:rsid w:val="00C75D98"/>
    <w:rsid w:val="00CB75E5"/>
    <w:rsid w:val="00CC3DF0"/>
    <w:rsid w:val="00D35374"/>
    <w:rsid w:val="00D5752E"/>
    <w:rsid w:val="00D73805"/>
    <w:rsid w:val="00DA3279"/>
    <w:rsid w:val="00DA53E4"/>
    <w:rsid w:val="00DA7F87"/>
    <w:rsid w:val="00DC7E3B"/>
    <w:rsid w:val="00E330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4CAC3"/>
  <w15:chartTrackingRefBased/>
  <w15:docId w15:val="{B7BD6747-3658-4628-9B27-971BA51D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0A4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AB41FF"/>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DA3279"/>
    <w:rPr>
      <w:sz w:val="16"/>
      <w:szCs w:val="16"/>
    </w:rPr>
  </w:style>
  <w:style w:type="paragraph" w:styleId="Kommentartext">
    <w:name w:val="annotation text"/>
    <w:basedOn w:val="Standard"/>
    <w:link w:val="KommentartextZchn"/>
    <w:uiPriority w:val="99"/>
    <w:unhideWhenUsed/>
    <w:rsid w:val="00DA3279"/>
    <w:pPr>
      <w:spacing w:line="240" w:lineRule="auto"/>
    </w:pPr>
    <w:rPr>
      <w:sz w:val="20"/>
      <w:szCs w:val="20"/>
    </w:rPr>
  </w:style>
  <w:style w:type="character" w:customStyle="1" w:styleId="KommentartextZchn">
    <w:name w:val="Kommentartext Zchn"/>
    <w:basedOn w:val="Absatz-Standardschriftart"/>
    <w:link w:val="Kommentartext"/>
    <w:uiPriority w:val="99"/>
    <w:rsid w:val="00DA3279"/>
    <w:rPr>
      <w:sz w:val="20"/>
      <w:szCs w:val="20"/>
    </w:rPr>
  </w:style>
  <w:style w:type="paragraph" w:styleId="Kommentarthema">
    <w:name w:val="annotation subject"/>
    <w:basedOn w:val="Kommentartext"/>
    <w:next w:val="Kommentartext"/>
    <w:link w:val="KommentarthemaZchn"/>
    <w:uiPriority w:val="99"/>
    <w:semiHidden/>
    <w:unhideWhenUsed/>
    <w:rsid w:val="00DA3279"/>
    <w:rPr>
      <w:b/>
      <w:bCs/>
    </w:rPr>
  </w:style>
  <w:style w:type="character" w:customStyle="1" w:styleId="KommentarthemaZchn">
    <w:name w:val="Kommentarthema Zchn"/>
    <w:basedOn w:val="KommentartextZchn"/>
    <w:link w:val="Kommentarthema"/>
    <w:uiPriority w:val="99"/>
    <w:semiHidden/>
    <w:rsid w:val="00DA3279"/>
    <w:rPr>
      <w:b/>
      <w:bCs/>
      <w:sz w:val="20"/>
      <w:szCs w:val="20"/>
    </w:rPr>
  </w:style>
  <w:style w:type="paragraph" w:styleId="Sprechblasentext">
    <w:name w:val="Balloon Text"/>
    <w:basedOn w:val="Standard"/>
    <w:link w:val="SprechblasentextZchn"/>
    <w:uiPriority w:val="99"/>
    <w:semiHidden/>
    <w:unhideWhenUsed/>
    <w:rsid w:val="00DA32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3279"/>
    <w:rPr>
      <w:rFonts w:ascii="Segoe UI" w:hAnsi="Segoe UI" w:cs="Segoe UI"/>
      <w:sz w:val="18"/>
      <w:szCs w:val="18"/>
    </w:rPr>
  </w:style>
  <w:style w:type="paragraph" w:styleId="berarbeitung">
    <w:name w:val="Revision"/>
    <w:hidden/>
    <w:uiPriority w:val="99"/>
    <w:semiHidden/>
    <w:rsid w:val="00CB75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4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8D678-B0CB-4F8B-BAB1-388A668B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265</Words>
  <Characters>1675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Kielholz</dc:creator>
  <cp:keywords/>
  <dc:description/>
  <cp:lastModifiedBy>sapcnffc1x@goetheuniversitaet.onmicrosoft.com</cp:lastModifiedBy>
  <cp:revision>24</cp:revision>
  <dcterms:created xsi:type="dcterms:W3CDTF">2022-09-01T06:51:00Z</dcterms:created>
  <dcterms:modified xsi:type="dcterms:W3CDTF">2023-05-10T11:10:00Z</dcterms:modified>
</cp:coreProperties>
</file>