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2E31" w14:textId="77777777" w:rsidR="00F00C41" w:rsidRPr="00264510" w:rsidRDefault="00F00C41" w:rsidP="00F00C41">
      <w:pPr>
        <w:pStyle w:val="Heading1"/>
        <w:spacing w:after="240"/>
      </w:pPr>
      <w:bookmarkStart w:id="0" w:name="_Hlk167457471"/>
      <w:r w:rsidRPr="00A9204F">
        <w:t>Supplementary</w:t>
      </w:r>
      <w:r w:rsidRPr="00264510">
        <w:rPr>
          <w:b w:val="0"/>
          <w:bCs w:val="0"/>
        </w:rPr>
        <w:t xml:space="preserve"> </w:t>
      </w:r>
      <w:bookmarkEnd w:id="0"/>
      <w:r w:rsidRPr="00A9204F">
        <w:t>Material</w:t>
      </w:r>
      <w:r>
        <w:t>s</w:t>
      </w:r>
    </w:p>
    <w:p w14:paraId="08A0DD4E" w14:textId="77777777" w:rsidR="00F00C41" w:rsidRDefault="00F00C41" w:rsidP="00F00C41">
      <w:pPr>
        <w:pStyle w:val="Heading2"/>
        <w:rPr>
          <w:rFonts w:eastAsiaTheme="minorEastAsia"/>
        </w:rPr>
      </w:pPr>
      <w:bookmarkStart w:id="1" w:name="_Toc160967829"/>
      <w:r>
        <w:rPr>
          <w:rFonts w:eastAsiaTheme="minorEastAsia"/>
        </w:rPr>
        <w:t>Three-dimensional transformation of shape measurements</w:t>
      </w:r>
      <w:bookmarkEnd w:id="1"/>
    </w:p>
    <w:p w14:paraId="1E56A219" w14:textId="77777777" w:rsidR="00F00C41" w:rsidRDefault="00F00C41" w:rsidP="00F00C41">
      <w:pPr>
        <w:spacing w:after="240"/>
      </w:pPr>
      <w:r>
        <w:t>To assess the three-dimensional (3D) measurements of analyzed mitochondria from STED images, we estimated the shape of a</w:t>
      </w:r>
      <w:r w:rsidRPr="004B2E9B">
        <w:t xml:space="preserve"> mitochondrion </w:t>
      </w:r>
      <w:r>
        <w:t xml:space="preserve">as </w:t>
      </w:r>
      <w:r w:rsidRPr="004B2E9B">
        <w:t xml:space="preserve">a cylinder with hemispherical ends, with a radius </w:t>
      </w:r>
      <w:r>
        <w:t xml:space="preserve">of </w:t>
      </w:r>
      <m:oMath>
        <m:r>
          <w:rPr>
            <w:rFonts w:ascii="Cambria Math" w:hAnsi="Cambria Math"/>
          </w:rPr>
          <m:t>R</m:t>
        </m:r>
      </m:oMath>
      <w:r>
        <w:t xml:space="preserve"> (</w:t>
      </w:r>
      <w:r w:rsidRPr="001A1E48">
        <w:rPr>
          <w:rFonts w:eastAsiaTheme="minorEastAsia"/>
          <w:szCs w:val="24"/>
        </w:rPr>
        <w:fldChar w:fldCharType="begin"/>
      </w:r>
      <w:r w:rsidRPr="001A1E48">
        <w:rPr>
          <w:rFonts w:eastAsiaTheme="minorEastAsia"/>
          <w:szCs w:val="24"/>
        </w:rPr>
        <w:instrText xml:space="preserve"> REF _Ref160484362 \h  \* MERGEFORMAT </w:instrText>
      </w:r>
      <w:r w:rsidRPr="001A1E48">
        <w:rPr>
          <w:rFonts w:eastAsiaTheme="minorEastAsia"/>
          <w:szCs w:val="24"/>
        </w:rPr>
      </w:r>
      <w:r w:rsidRPr="001A1E48">
        <w:rPr>
          <w:rFonts w:eastAsiaTheme="minorEastAsia"/>
          <w:szCs w:val="24"/>
        </w:rPr>
        <w:fldChar w:fldCharType="separate"/>
      </w:r>
      <w:r w:rsidRPr="002D3D45">
        <w:rPr>
          <w:rFonts w:eastAsiaTheme="minorEastAsia"/>
          <w:szCs w:val="24"/>
        </w:rPr>
        <w:t>Supplementary figure 1</w:t>
      </w:r>
      <w:r w:rsidRPr="001A1E48">
        <w:rPr>
          <w:rFonts w:eastAsiaTheme="minorEastAsia"/>
          <w:szCs w:val="24"/>
        </w:rPr>
        <w:fldChar w:fldCharType="end"/>
      </w:r>
      <w:r>
        <w:t>A)</w:t>
      </w:r>
      <w:r w:rsidRPr="004B2E9B">
        <w:t xml:space="preserve">. </w:t>
      </w:r>
      <w:r>
        <w:t>To assess the 3D surface area of the boundary membrane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boundary</m:t>
            </m:r>
          </m:sub>
        </m:sSub>
      </m:oMath>
      <w:r>
        <w:t xml:space="preserve">) of a mitochondrion, we first considered a ring-shaped portion of the surface area, with a radius of </w:t>
      </w:r>
      <m:oMath>
        <m:r>
          <w:rPr>
            <w:rFonts w:ascii="Cambria Math" w:hAnsi="Cambria Math"/>
          </w:rPr>
          <m:t>R</m:t>
        </m:r>
      </m:oMath>
      <w:r>
        <w:t xml:space="preserve"> and a wid</w:t>
      </w:r>
      <w:proofErr w:type="spellStart"/>
      <w:r>
        <w:t>th</w:t>
      </w:r>
      <w:proofErr w:type="spellEnd"/>
      <w:r>
        <w:t xml:space="preserve">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(</w:t>
      </w:r>
      <w:r w:rsidRPr="001A1E48">
        <w:rPr>
          <w:rFonts w:eastAsiaTheme="minorEastAsia"/>
          <w:szCs w:val="24"/>
        </w:rPr>
        <w:fldChar w:fldCharType="begin"/>
      </w:r>
      <w:r w:rsidRPr="001A1E48">
        <w:rPr>
          <w:rFonts w:eastAsiaTheme="minorEastAsia"/>
          <w:szCs w:val="24"/>
        </w:rPr>
        <w:instrText xml:space="preserve"> REF _Ref160484362 \h  \* MERGEFORMAT </w:instrText>
      </w:r>
      <w:r w:rsidRPr="001A1E48">
        <w:rPr>
          <w:rFonts w:eastAsiaTheme="minorEastAsia"/>
          <w:szCs w:val="24"/>
        </w:rPr>
      </w:r>
      <w:r w:rsidRPr="001A1E48">
        <w:rPr>
          <w:rFonts w:eastAsiaTheme="minorEastAsia"/>
          <w:szCs w:val="24"/>
        </w:rPr>
        <w:fldChar w:fldCharType="separate"/>
      </w:r>
      <w:r w:rsidRPr="002D3D45">
        <w:rPr>
          <w:rFonts w:eastAsiaTheme="minorEastAsia"/>
          <w:szCs w:val="24"/>
        </w:rPr>
        <w:t>Supplementary figure 1</w:t>
      </w:r>
      <w:r w:rsidRPr="001A1E48">
        <w:rPr>
          <w:rFonts w:eastAsiaTheme="minorEastAsia"/>
          <w:szCs w:val="24"/>
        </w:rPr>
        <w:fldChar w:fldCharType="end"/>
      </w:r>
      <w:r>
        <w:t>A)</w:t>
      </w:r>
      <w:r w:rsidRPr="004B2E9B">
        <w:t>.</w:t>
      </w:r>
      <w:r>
        <w:t xml:space="preserve"> The surface area of such shape will </w:t>
      </w:r>
      <w:proofErr w:type="gramStart"/>
      <w:r>
        <w:t>be</w:t>
      </w:r>
      <w:proofErr w:type="gramEnd"/>
    </w:p>
    <w:p w14:paraId="7C956BB9" w14:textId="77777777" w:rsidR="00F00C41" w:rsidRPr="004819FA" w:rsidRDefault="00F00C41" w:rsidP="00F00C41">
      <w:pPr>
        <w:spacing w:after="240"/>
      </w:pPr>
      <m:oMath>
        <m:r>
          <w:rPr>
            <w:rFonts w:ascii="Cambria Math" w:hAnsi="Cambria Math"/>
          </w:rPr>
          <m:t>S=2π*R*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</w:t>
      </w:r>
    </w:p>
    <w:p w14:paraId="0B52A5D3" w14:textId="77777777" w:rsidR="00F00C41" w:rsidRDefault="00F00C41" w:rsidP="00F00C41">
      <w:pPr>
        <w:spacing w:after="240"/>
      </w:pPr>
      <w:r>
        <w:t>Extending this to the whole boundary membrane (which consists of many such ring-shaped portions), the surface area for each mitochondrion was approximated as</w:t>
      </w:r>
    </w:p>
    <w:p w14:paraId="7CB04ED0" w14:textId="77777777" w:rsidR="00F00C41" w:rsidRDefault="00F00C41" w:rsidP="00F00C41">
      <w:pPr>
        <w:spacing w:after="2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boundary</m:t>
            </m:r>
          </m:sub>
        </m:sSub>
        <m:r>
          <w:rPr>
            <w:rFonts w:ascii="Cambria Math" w:hAnsi="Cambria Math"/>
          </w:rPr>
          <m:t>=π*R*P</m:t>
        </m:r>
      </m:oMath>
      <w:r>
        <w:t xml:space="preserve">, </w:t>
      </w:r>
    </w:p>
    <w:p w14:paraId="12CC867D" w14:textId="77777777" w:rsidR="00F00C41" w:rsidRDefault="00F00C41" w:rsidP="00F00C41">
      <w:pPr>
        <w:spacing w:after="240"/>
      </w:pPr>
      <w:r>
        <w:t xml:space="preserve">where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is the perimeter measured by 2D tracing of mitochondria, and </w:t>
      </w:r>
      <m:oMath>
        <m:r>
          <w:rPr>
            <w:rFonts w:ascii="Cambria Math" w:hAnsi="Cambria Math"/>
          </w:rPr>
          <m:t>R</m:t>
        </m:r>
      </m:oMath>
      <w:r>
        <w:rPr>
          <w:rFonts w:eastAsiaTheme="minorEastAsia"/>
        </w:rPr>
        <w:t xml:space="preserve"> is half of the diameter </w:t>
      </w:r>
      <w:r>
        <w:t xml:space="preserve">manually measured for each mitochondrion. </w:t>
      </w:r>
    </w:p>
    <w:p w14:paraId="4B5025E0" w14:textId="77777777" w:rsidR="00F00C41" w:rsidRDefault="00F00C41" w:rsidP="00F00C41">
      <w:pPr>
        <w:spacing w:after="240"/>
      </w:pPr>
      <w:r>
        <w:t xml:space="preserve">To estimate the surface area of cristae, cristae were considered as flat disks with a diameter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 w:rsidRPr="001A1E48">
        <w:rPr>
          <w:rFonts w:eastAsiaTheme="minorEastAsia"/>
          <w:szCs w:val="24"/>
        </w:rPr>
        <w:t>(</w:t>
      </w:r>
      <w:r w:rsidRPr="001A1E48">
        <w:rPr>
          <w:rFonts w:eastAsiaTheme="minorEastAsia"/>
          <w:szCs w:val="24"/>
        </w:rPr>
        <w:fldChar w:fldCharType="begin"/>
      </w:r>
      <w:r w:rsidRPr="001A1E48">
        <w:rPr>
          <w:rFonts w:eastAsiaTheme="minorEastAsia"/>
          <w:szCs w:val="24"/>
        </w:rPr>
        <w:instrText xml:space="preserve"> REF _Ref160484362 \h  \* MERGEFORMAT </w:instrText>
      </w:r>
      <w:r w:rsidRPr="001A1E48">
        <w:rPr>
          <w:rFonts w:eastAsiaTheme="minorEastAsia"/>
          <w:szCs w:val="24"/>
        </w:rPr>
      </w:r>
      <w:r w:rsidRPr="001A1E48">
        <w:rPr>
          <w:rFonts w:eastAsiaTheme="minorEastAsia"/>
          <w:szCs w:val="24"/>
        </w:rPr>
        <w:fldChar w:fldCharType="separate"/>
      </w:r>
      <w:r w:rsidRPr="002D3D45">
        <w:rPr>
          <w:rFonts w:eastAsiaTheme="minorEastAsia"/>
          <w:szCs w:val="24"/>
        </w:rPr>
        <w:t>Supplementary figure 1</w:t>
      </w:r>
      <w:r w:rsidRPr="001A1E48">
        <w:rPr>
          <w:rFonts w:eastAsiaTheme="minorEastAsia"/>
          <w:szCs w:val="24"/>
        </w:rPr>
        <w:fldChar w:fldCharType="end"/>
      </w:r>
      <w:r>
        <w:t>A)</w:t>
      </w:r>
      <w:r w:rsidRPr="004B2E9B">
        <w:t xml:space="preserve">. </w:t>
      </w:r>
      <w:r>
        <w:t xml:space="preserve">Hence, the surface area of a crista </w:t>
      </w:r>
      <w:proofErr w:type="gramStart"/>
      <w:r>
        <w:t>is</w:t>
      </w:r>
      <w:proofErr w:type="gramEnd"/>
      <w:r>
        <w:t xml:space="preserve"> </w:t>
      </w:r>
    </w:p>
    <w:p w14:paraId="5CC9F29E" w14:textId="77777777" w:rsidR="00F00C41" w:rsidRDefault="00F00C41" w:rsidP="00F00C41">
      <w:pPr>
        <w:spacing w:after="240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crista</m:t>
            </m:r>
          </m:sub>
        </m:sSub>
        <m:r>
          <w:rPr>
            <w:rFonts w:ascii="Cambria Math" w:hAnsi="Cambria Math"/>
          </w:rPr>
          <m:t>=2*π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</w:t>
      </w:r>
    </w:p>
    <w:p w14:paraId="4A6D74FC" w14:textId="77777777" w:rsidR="00F00C41" w:rsidRDefault="00F00C41" w:rsidP="00F00C41">
      <w:pPr>
        <w:spacing w:after="240"/>
        <w:rPr>
          <w:rFonts w:eastAsiaTheme="minorEastAsia"/>
        </w:rPr>
      </w:pPr>
      <w:r>
        <w:rPr>
          <w:rFonts w:eastAsiaTheme="minorEastAsia"/>
        </w:rPr>
        <w:t xml:space="preserve">The surface area of all cristae was calculated in all analyzed mitochondria, where the length measured of each traced crista was used 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</w:t>
      </w:r>
    </w:p>
    <w:p w14:paraId="642DBC5D" w14:textId="77777777" w:rsidR="00F00C41" w:rsidRDefault="00F00C41" w:rsidP="00F00C41">
      <w:pPr>
        <w:spacing w:after="240"/>
        <w:rPr>
          <w:rFonts w:eastAsiaTheme="minorEastAsia"/>
        </w:rPr>
      </w:pPr>
      <w:r>
        <w:rPr>
          <w:rFonts w:eastAsiaTheme="minorEastAsia"/>
        </w:rPr>
        <w:t xml:space="preserve">The [cristae/IMM]% of each mitochondrion was calculated </w:t>
      </w:r>
      <w:proofErr w:type="gramStart"/>
      <w:r>
        <w:rPr>
          <w:rFonts w:eastAsiaTheme="minorEastAsia"/>
        </w:rPr>
        <w:t>by</w:t>
      </w:r>
      <w:proofErr w:type="gramEnd"/>
      <w:r>
        <w:rPr>
          <w:rFonts w:eastAsiaTheme="minorEastAsia"/>
        </w:rPr>
        <w:t xml:space="preserve"> </w:t>
      </w:r>
    </w:p>
    <w:p w14:paraId="49A02D4D" w14:textId="77777777" w:rsidR="00F00C41" w:rsidRPr="00411D7F" w:rsidRDefault="00F00C41" w:rsidP="00F00C41">
      <w:pPr>
        <w:spacing w:after="240"/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cristae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IMM</m:t>
                </m:r>
              </m:den>
            </m:f>
          </m:e>
        </m:d>
        <m:r>
          <w:rPr>
            <w:rFonts w:ascii="Cambria Math" w:eastAsiaTheme="minorEastAsia" w:hAnsi="Cambria Math"/>
          </w:rPr>
          <m:t>%=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cristae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cristae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boundary</m:t>
                </m:r>
              </m:sub>
            </m:sSub>
          </m:den>
        </m:f>
      </m:oMath>
      <w:r>
        <w:rPr>
          <w:rFonts w:eastAsiaTheme="minorEastAsia"/>
        </w:rPr>
        <w:t>.</w:t>
      </w:r>
    </w:p>
    <w:p w14:paraId="2F6D2659" w14:textId="77777777" w:rsidR="00ED5672" w:rsidRDefault="00ED5672"/>
    <w:sectPr w:rsidR="00ED5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C41"/>
    <w:rsid w:val="007D0987"/>
    <w:rsid w:val="00DB7FE6"/>
    <w:rsid w:val="00ED230E"/>
    <w:rsid w:val="00ED5672"/>
    <w:rsid w:val="00F00C41"/>
    <w:rsid w:val="00F0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A659"/>
  <w15:chartTrackingRefBased/>
  <w15:docId w15:val="{094DDFC5-DB0F-4DBF-9B74-6C399E18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41"/>
    <w:pPr>
      <w:spacing w:after="0" w:line="360" w:lineRule="auto"/>
    </w:pPr>
    <w:rPr>
      <w:rFonts w:ascii="Times" w:eastAsia="Times" w:hAnsi="Times" w:cs="Times New Roman"/>
      <w:kern w:val="0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C41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C41"/>
    <w:pPr>
      <w:keepNext/>
      <w:keepLines/>
      <w:spacing w:before="40" w:after="2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C41"/>
    <w:rPr>
      <w:rFonts w:ascii="Times New Roman" w:eastAsia="Times New Roman" w:hAnsi="Times New Roman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00C4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Weizmann Institute of Science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Preminger</dc:creator>
  <cp:keywords/>
  <dc:description/>
  <cp:lastModifiedBy>Noga Preminger</cp:lastModifiedBy>
  <cp:revision>1</cp:revision>
  <dcterms:created xsi:type="dcterms:W3CDTF">2024-05-24T12:40:00Z</dcterms:created>
  <dcterms:modified xsi:type="dcterms:W3CDTF">2024-05-24T12:40:00Z</dcterms:modified>
</cp:coreProperties>
</file>