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5B1E7" w14:textId="70F18B9B" w:rsidR="00B22510" w:rsidRDefault="00B22510" w:rsidP="00B22510">
      <w:pPr>
        <w:widowControl w:val="0"/>
        <w:jc w:val="center"/>
      </w:pPr>
      <w:r>
        <w:rPr>
          <w:b/>
          <w:bCs/>
        </w:rPr>
        <w:t>Supplementary Methods</w:t>
      </w:r>
    </w:p>
    <w:p w14:paraId="4F747834" w14:textId="020BF369" w:rsidR="0030730D" w:rsidRPr="00B53814" w:rsidRDefault="0030730D" w:rsidP="0030730D">
      <w:pPr>
        <w:widowControl w:val="0"/>
        <w:rPr>
          <w:b/>
          <w:bCs/>
          <w:lang w:val="en-US"/>
        </w:rPr>
      </w:pPr>
      <w:r w:rsidRPr="00B53814">
        <w:rPr>
          <w:b/>
          <w:bCs/>
          <w:lang w:val="en-US"/>
        </w:rPr>
        <w:t>Molecular characterization of root-associated fungal isolates.</w:t>
      </w:r>
    </w:p>
    <w:p w14:paraId="42343829" w14:textId="77777777" w:rsidR="0030730D" w:rsidRPr="00B53814" w:rsidRDefault="0030730D" w:rsidP="0030730D">
      <w:pPr>
        <w:widowControl w:val="0"/>
        <w:rPr>
          <w:lang w:val="en-US"/>
        </w:rPr>
      </w:pPr>
      <w:r w:rsidRPr="00B53814">
        <w:rPr>
          <w:i/>
          <w:iCs/>
          <w:lang w:val="en-US"/>
        </w:rPr>
        <w:t>Total DNA extraction from mycelium</w:t>
      </w:r>
    </w:p>
    <w:p w14:paraId="685B4B7E" w14:textId="36E18E92" w:rsidR="0030730D" w:rsidRPr="00B53814" w:rsidRDefault="0030730D" w:rsidP="0030730D">
      <w:pPr>
        <w:widowControl w:val="0"/>
        <w:rPr>
          <w:lang w:val="en-US"/>
        </w:rPr>
      </w:pPr>
      <w:r w:rsidRPr="00B53814">
        <w:rPr>
          <w:lang w:val="en-US"/>
        </w:rPr>
        <w:t xml:space="preserve">We collected mycelium from representative isolates by scrapping the surface of colonies in pure culture, and then resuspended it in 600 </w:t>
      </w:r>
      <w:proofErr w:type="spellStart"/>
      <w:r w:rsidRPr="00B53814">
        <w:rPr>
          <w:lang w:val="en-US"/>
        </w:rPr>
        <w:t>μl</w:t>
      </w:r>
      <w:proofErr w:type="spellEnd"/>
      <w:r w:rsidRPr="00B53814">
        <w:rPr>
          <w:lang w:val="en-US"/>
        </w:rPr>
        <w:t xml:space="preserve"> DNA extraction buffer (2% (w/v) </w:t>
      </w:r>
      <w:proofErr w:type="spellStart"/>
      <w:r w:rsidRPr="00B53814">
        <w:rPr>
          <w:lang w:val="en-US"/>
        </w:rPr>
        <w:t>cetyltrimethyl</w:t>
      </w:r>
      <w:proofErr w:type="spellEnd"/>
      <w:r w:rsidRPr="00B53814">
        <w:rPr>
          <w:lang w:val="en-US"/>
        </w:rPr>
        <w:t xml:space="preserve"> </w:t>
      </w:r>
      <w:proofErr w:type="spellStart"/>
      <w:r w:rsidRPr="00B53814">
        <w:rPr>
          <w:lang w:val="en-US"/>
        </w:rPr>
        <w:t>ammoium</w:t>
      </w:r>
      <w:proofErr w:type="spellEnd"/>
      <w:r w:rsidRPr="00B53814">
        <w:rPr>
          <w:lang w:val="en-US"/>
        </w:rPr>
        <w:t xml:space="preserve"> bromide, 100 mM Tris-HCl, 20 mM EDTA, 1.4 M NaCl, 1% (w/v) 40,000 polyvinyl pyrrolidone, 20 </w:t>
      </w:r>
      <w:proofErr w:type="spellStart"/>
      <w:r w:rsidRPr="00B53814">
        <w:rPr>
          <w:lang w:val="en-US"/>
        </w:rPr>
        <w:t>μg</w:t>
      </w:r>
      <w:proofErr w:type="spellEnd"/>
      <w:r w:rsidRPr="00B53814">
        <w:rPr>
          <w:lang w:val="en-US"/>
        </w:rPr>
        <w:t> ml</w:t>
      </w:r>
      <w:r w:rsidRPr="00B53814">
        <w:rPr>
          <w:vertAlign w:val="superscript"/>
          <w:lang w:val="en-US"/>
        </w:rPr>
        <w:t>-1</w:t>
      </w:r>
      <w:r w:rsidRPr="00B53814">
        <w:rPr>
          <w:lang w:val="en-US"/>
        </w:rPr>
        <w:t xml:space="preserve"> </w:t>
      </w:r>
      <w:proofErr w:type="spellStart"/>
      <w:r w:rsidRPr="00B53814">
        <w:rPr>
          <w:lang w:val="en-US"/>
        </w:rPr>
        <w:t>RNAse</w:t>
      </w:r>
      <w:proofErr w:type="spellEnd"/>
      <w:r w:rsidRPr="00B53814">
        <w:rPr>
          <w:lang w:val="en-US"/>
        </w:rPr>
        <w:t xml:space="preserve"> A, pH 8.0) and froze it overnight at -20 °C. For DNA extraction, we thawed the mycelium and incubated it at 65 °C for 30–45 min, then added one volume of 24:1 </w:t>
      </w:r>
      <w:proofErr w:type="spellStart"/>
      <w:r w:rsidRPr="00B53814">
        <w:rPr>
          <w:lang w:val="en-US"/>
        </w:rPr>
        <w:t>chloroform:isoamyl</w:t>
      </w:r>
      <w:proofErr w:type="spellEnd"/>
      <w:r w:rsidRPr="00B53814">
        <w:rPr>
          <w:lang w:val="en-US"/>
        </w:rPr>
        <w:t xml:space="preserve"> alcohol and centrifuged at 17 000 </w:t>
      </w:r>
      <w:r w:rsidRPr="00B53814">
        <w:rPr>
          <w:i/>
          <w:iCs/>
          <w:lang w:val="en-US"/>
        </w:rPr>
        <w:t>g</w:t>
      </w:r>
      <w:r w:rsidRPr="00B53814">
        <w:rPr>
          <w:lang w:val="en-US"/>
        </w:rPr>
        <w:t xml:space="preserve"> for 10 min. The DNA in the supernatant was precipitated in isopropanol at -20 °C for 20–40 min, pelleted by centrifugation at 11 000 </w:t>
      </w:r>
      <w:r w:rsidRPr="00B53814">
        <w:rPr>
          <w:i/>
          <w:iCs/>
          <w:lang w:val="en-US"/>
        </w:rPr>
        <w:t>g</w:t>
      </w:r>
      <w:r w:rsidRPr="00B53814">
        <w:rPr>
          <w:lang w:val="en-US"/>
        </w:rPr>
        <w:t xml:space="preserve"> at 4 °C for 20 min, washed in ice-cold 70% ethanol, and resuspended in 50 </w:t>
      </w:r>
      <w:proofErr w:type="spellStart"/>
      <w:r w:rsidRPr="00B53814">
        <w:rPr>
          <w:lang w:val="en-US"/>
        </w:rPr>
        <w:t>μl</w:t>
      </w:r>
      <w:proofErr w:type="spellEnd"/>
      <w:r w:rsidRPr="00B53814">
        <w:rPr>
          <w:lang w:val="en-US"/>
        </w:rPr>
        <w:t xml:space="preserve"> nuclease-free water. We measured the quantity and quality of DNA using a Nanodrop spectrophotometer (</w:t>
      </w:r>
      <w:proofErr w:type="spellStart"/>
      <w:r w:rsidRPr="00B53814">
        <w:rPr>
          <w:lang w:val="en-US"/>
        </w:rPr>
        <w:t>NanoDrop</w:t>
      </w:r>
      <w:proofErr w:type="spellEnd"/>
      <w:r w:rsidRPr="00B53814">
        <w:rPr>
          <w:lang w:val="en-US"/>
        </w:rPr>
        <w:t xml:space="preserve"> products, Wilmington, DE, USA) and prepared aliquots of all samples at DNA concentrations of 10 ng μl</w:t>
      </w:r>
      <w:r w:rsidRPr="00B53814">
        <w:rPr>
          <w:vertAlign w:val="superscript"/>
          <w:lang w:val="en-US"/>
        </w:rPr>
        <w:t>-1</w:t>
      </w:r>
      <w:r w:rsidRPr="00B53814">
        <w:rPr>
          <w:lang w:val="en-US"/>
        </w:rPr>
        <w:t>.</w:t>
      </w:r>
    </w:p>
    <w:p w14:paraId="116C0F5F" w14:textId="77777777" w:rsidR="0030730D" w:rsidRPr="00B53814" w:rsidRDefault="0030730D" w:rsidP="0030730D">
      <w:pPr>
        <w:widowControl w:val="0"/>
        <w:rPr>
          <w:lang w:val="en-US"/>
        </w:rPr>
      </w:pPr>
    </w:p>
    <w:p w14:paraId="799666E1" w14:textId="77777777" w:rsidR="0030730D" w:rsidRPr="00B53814" w:rsidRDefault="0030730D" w:rsidP="0030730D">
      <w:pPr>
        <w:widowControl w:val="0"/>
        <w:rPr>
          <w:lang w:val="en-US"/>
        </w:rPr>
      </w:pPr>
      <w:r w:rsidRPr="00B53814">
        <w:rPr>
          <w:i/>
          <w:iCs/>
          <w:lang w:val="en-US"/>
        </w:rPr>
        <w:t>Amplification and sequencing of the ITS and LSU rDNA regions</w:t>
      </w:r>
    </w:p>
    <w:p w14:paraId="19F5CEDC" w14:textId="38927A8C" w:rsidR="0030730D" w:rsidRPr="00B53814" w:rsidRDefault="0030730D" w:rsidP="0030730D">
      <w:pPr>
        <w:widowControl w:val="0"/>
        <w:rPr>
          <w:lang w:val="en-US"/>
        </w:rPr>
      </w:pPr>
      <w:r w:rsidRPr="00B53814">
        <w:rPr>
          <w:lang w:val="en-US"/>
        </w:rPr>
        <w:t>We simultaneously amplified the full rDNA internal transcribed spacer (ITS) region and a portion of the rDNA large subunit (LSU) using primers V9G and LR8</w:t>
      </w:r>
      <w:r w:rsidR="00A940A9">
        <w:rPr>
          <w:lang w:val="en-US"/>
        </w:rPr>
        <w:t xml:space="preserve"> </w:t>
      </w:r>
      <w:r w:rsidRPr="00E70F3F">
        <w:rPr>
          <w:vertAlign w:val="superscript"/>
          <w:lang w:val="en-US"/>
        </w:rPr>
        <w:fldChar w:fldCharType="begin"/>
      </w:r>
      <w:r w:rsidR="00930D7E">
        <w:rPr>
          <w:vertAlign w:val="superscript"/>
          <w:lang w:val="en-US"/>
        </w:rPr>
        <w:instrText xml:space="preserve"> ADDIN ZOTERO_ITEM CSL_CITATION {"citationID":"uFWJO96d","properties":{"formattedCitation":"(2, 3)","plainCitation":"(2, 3)","noteIndex":0},"citationItems":[{"id":530,"uris":["http://zotero.org/users/2259941/items/W78DMC9J"],"uri":["http://zotero.org/users/2259941/items/W78DMC9J"],"itemData":{"id":530,"type":"article-journal","abstract":"Phylogenetic relationships among coprinoid and closely related taxa were studied using restriction site data. Seven taxa in Coprinus (C. comatus, C. atramentarius, C. cinereus, C. micaceus, C. cordisporus, C. plicatilis, C. curtus), five potential sister group taxa (Psathyrella gracilis, Panaeolus semiovatus, Bolbitius vitellinus, Agrocybe praecox, Stropharia rugosoannulata), and two secotioid taxa (Podaxis pistillaris and Montagnea arenaria) were investigated. Restriction analysis was carried out on enzymatically amplified portions of the nuclear gene coding for the large ribosomal subunit RNA and the internally transcribed spacer region II. A total of 153 sites were mapped, of which 54 were phylogenetically informative. Six equally-most parsimonious networks were resolved using cladistic methods. One of these six networks was identified as best supported using a stepmatrix to weight restriction site gains over losses (character-state weighting). This tree demonstrates that: 1, the genus Coprinus is at least paraphyletic and probably polyphyletic; 2, Psathyrella is derived from within Coprinus; 3, the two secotioid taxa are closely related to Coprinus comatus; and, 4, the sister genus to Coprinus is Bolbitius. The branches of the character-state weighted tree have support similar to identical branches from the equally weighted tree as evidenced by three robustness indices. The character-state weighted tree provides a phylogenetic hypothesis similar to a strict consensus tree from unweighted parsimony analysis, but has the advantage of being fully resolved and thus provides a more detailed hypothesis for future research.","container-title":"Mycologia","DOI":"10.2307/3760723","ISSN":"0027-5514","issue":"1","journalAbbreviation":"Mycologia","page":"96-107","source":"JSTOR","title":"Phylogenetic relationships among coprinoid taxa and allies based on data from restriction site mapping of nuclear rDNA","volume":"86","author":[{"family":"Hopple","given":"John S.","suffix":"Jr."},{"family":"Vilgalys","given":"Rytas"}],"issued":{"date-parts":[["1994",1,1]]}}},{"id":3969,"uris":["http://zotero.org/users/2259941/items/KTCS2AX9"],"uri":["http://zotero.org/users/2259941/items/KTCS2AX9"],"itemData":{"id":3969,"type":"article-journal","abstract":"Summary.  Eleven clinical and veterinary strains of filamentous Basidiomycetes were compared with 15 reference strains representing the orders Aphyllophorales and Agaricales. The methods used were restriction analysis of small subunit (18S) (SSU) rDNA and internal transcribed spacers (ITS) 1 and 2 and variable domain 9 (V9)-ITS1 sequencing. Six strains were found to belong to the teleomorph genera Schizophyllum or Coprinus, whereas five could not be identified unequivocally. A rapid diagnostic overview is obtained with HaeIII and Hinf I digestion of the ITS region. \nZusammenfassung\nElf klinische und veterinäre Stämme filamentöser Basidiomyzeten wurden untereinander und mit fünfzehn Referenzstämmen der Ordnungen Aphyllophorales und Agaricales verglichen. Angewandt wurden Restriktionsanalysen der SSU rDNA und der ITS 1 und 2 und Sequenzierung von Region V9-ITS1. Sechs Stämme wurden als Repräsentanten der teleomorphen Gattungen Schizophyllum oder Coprinus identifiziert; die übrigen fünf konnten nicht mit Sicherheit bestimmt werden. Eine rasche diagnostische Übersicht wurde durch HaeIII und HinfI Verdauung der ITS Region erreicht.","container-title":"Mycoses","DOI":"10.1111/j.1439-0507.1998.tb00321.x","ISSN":"1439-0507","issue":"5-6","language":"en","page":"183-189","source":"Wiley Online Library","title":"Molecular diagnostics of clinical strains of filamentous Basidiomycetes","volume":"41","author":[{"family":"Hoog","given":"G. S.","non-dropping-particle":"de"},{"family":"Ende","given":"A. H. G. Gerrits","non-dropping-particle":"van den"}],"issued":{"date-parts":[["1998",5,1]]}}}],"schema":"https://github.com/citation-style-language/schema/raw/master/csl-citation.json"} </w:instrText>
      </w:r>
      <w:r w:rsidRPr="00E70F3F">
        <w:rPr>
          <w:vertAlign w:val="superscript"/>
          <w:lang w:val="en-US"/>
        </w:rPr>
        <w:fldChar w:fldCharType="separate"/>
      </w:r>
      <w:r w:rsidR="00930D7E" w:rsidRPr="00930D7E">
        <w:t>(2, 3)</w:t>
      </w:r>
      <w:r w:rsidRPr="00E70F3F">
        <w:rPr>
          <w:vertAlign w:val="superscript"/>
        </w:rPr>
        <w:fldChar w:fldCharType="end"/>
      </w:r>
      <w:r w:rsidRPr="00B53814">
        <w:rPr>
          <w:lang w:val="en-US"/>
        </w:rPr>
        <w:t>. PCR reactions were done in 20 </w:t>
      </w:r>
      <w:proofErr w:type="spellStart"/>
      <w:r w:rsidRPr="00B53814">
        <w:rPr>
          <w:lang w:val="en-US"/>
        </w:rPr>
        <w:t>μl</w:t>
      </w:r>
      <w:proofErr w:type="spellEnd"/>
      <w:r w:rsidRPr="00B53814">
        <w:rPr>
          <w:lang w:val="en-US"/>
        </w:rPr>
        <w:t xml:space="preserve"> containing 10 ng of DNA template, 2 mM MgCl</w:t>
      </w:r>
      <w:r w:rsidRPr="00B53814">
        <w:rPr>
          <w:vertAlign w:val="subscript"/>
          <w:lang w:val="en-US"/>
        </w:rPr>
        <w:t>2</w:t>
      </w:r>
      <w:r w:rsidRPr="00B53814">
        <w:rPr>
          <w:lang w:val="en-US"/>
        </w:rPr>
        <w:t>, 0.5 mg ml</w:t>
      </w:r>
      <w:r w:rsidRPr="00B53814">
        <w:rPr>
          <w:vertAlign w:val="superscript"/>
          <w:lang w:val="en-US"/>
        </w:rPr>
        <w:t>-1</w:t>
      </w:r>
      <w:r w:rsidRPr="00B53814">
        <w:rPr>
          <w:lang w:val="en-US"/>
        </w:rPr>
        <w:t xml:space="preserve"> bovine serum albumin (New England Biolabs GmbH, Schwalbach, Germany), 0.2 mM of each dNTP (</w:t>
      </w:r>
      <w:proofErr w:type="spellStart"/>
      <w:r w:rsidRPr="00B53814">
        <w:rPr>
          <w:lang w:val="en-US"/>
        </w:rPr>
        <w:t>Bioline</w:t>
      </w:r>
      <w:proofErr w:type="spellEnd"/>
      <w:r w:rsidRPr="00B53814">
        <w:rPr>
          <w:lang w:val="en-US"/>
        </w:rPr>
        <w:t xml:space="preserve">, </w:t>
      </w:r>
      <w:proofErr w:type="spellStart"/>
      <w:r w:rsidRPr="00B53814">
        <w:rPr>
          <w:lang w:val="en-US"/>
        </w:rPr>
        <w:t>Luckenwalde</w:t>
      </w:r>
      <w:proofErr w:type="spellEnd"/>
      <w:r w:rsidRPr="00B53814">
        <w:rPr>
          <w:lang w:val="en-US"/>
        </w:rPr>
        <w:t>, Germany), 0.3 </w:t>
      </w:r>
      <w:proofErr w:type="spellStart"/>
      <w:r w:rsidRPr="00B53814">
        <w:rPr>
          <w:lang w:val="en-US"/>
        </w:rPr>
        <w:t>μM</w:t>
      </w:r>
      <w:proofErr w:type="spellEnd"/>
      <w:r w:rsidRPr="00B53814">
        <w:rPr>
          <w:lang w:val="en-US"/>
        </w:rPr>
        <w:t xml:space="preserve"> of each primer, and 0.5 units of Taq DNA polymerase (VWR International GmbH, Darmstadt, Germany). Amplifications were carried out in a </w:t>
      </w:r>
      <w:proofErr w:type="spellStart"/>
      <w:r w:rsidRPr="00B53814">
        <w:rPr>
          <w:lang w:val="en-US"/>
        </w:rPr>
        <w:t>Mastercycler</w:t>
      </w:r>
      <w:proofErr w:type="spellEnd"/>
      <w:r w:rsidRPr="00B53814">
        <w:rPr>
          <w:lang w:val="en-US"/>
        </w:rPr>
        <w:t xml:space="preserve"> pro thermal cycler (Eppendorf, Hamburg, Germany) at 94 °C for 4 min followed by 35 cycles of 94 °C for 30 s, 55 °C for 90 s, and 72 °C for 45 s, and a final step of 72 °C for 5 min. We used the amplicons to mostly sequence unidirectionally the ITS and LSU regions with primer ITS1F and LR0R</w:t>
      </w:r>
      <w:r w:rsidR="00A940A9">
        <w:rPr>
          <w:lang w:val="en-US"/>
        </w:rPr>
        <w:t xml:space="preserve"> </w:t>
      </w:r>
      <w:r w:rsidRPr="00E70F3F">
        <w:rPr>
          <w:vertAlign w:val="superscript"/>
        </w:rPr>
        <w:fldChar w:fldCharType="begin"/>
      </w:r>
      <w:r w:rsidR="00930D7E">
        <w:rPr>
          <w:vertAlign w:val="superscript"/>
        </w:rPr>
        <w:instrText xml:space="preserve"> ADDIN ZOTERO_ITEM CSL_CITATION {"citationID":"7IVeui7d","properties":{"formattedCitation":"(2, 4)","plainCitation":"(2, 4)","noteIndex":0},"citationItems":[{"id":509,"uris":["http://zotero.org/users/2259941/items/BEWZ7UB2"],"uri":["http://zotero.org/users/2259941/items/BEWZ7UB2"],"itemData":{"id":509,"type":"article-journal","abstract":"We have designed two taxon-selective primers for the internal transcribed spacer (ITS) region in the nuclear ribosomal repeat unit. These primers, ITS1-F and ITS4-B, were intended to be specific to fungi and basidiomycetes, respectively. We have tested the specificity of these primers against 13 species of ascomycetes, 14 of basidiomycetes, and 15 of plants. Our results showed that ITS4-B, when paired with either a ‘universal’ primer ITS1 or the fungal-specific primer ITS1-F, efficiently amplified DNA from all basidiomycetes and discriminated against ascomycete DNAs. The results with plants were not as clearcut. The ITS1-F/ITS4-B primer pair produced a small amount of PCR product for certain plant species, but the quantity was in most cases less than that produced by the ‘universal’ ITS primers. However, under conditions where both plant and fungal DNAs were present, the fungal DNA was amplified to the apparent exclusion of plant DNA. ITS1-F/ITS4-B preferential amplification was shown to be particularly useful for detection and analysis of the basidiomycete component in ectomycorrhizae and in rust-infected tissues. These primers can be used to study the structure of ectomycorrhizal communities or the distribution of rusts on alternate hosts.","container-title":"Molecular Ecology","DOI":"10.1111/j.1365-294X.1993.tb00005.x","ISSN":"1365-294X","issue":"2","language":"en","page":"113-118","source":"Wiley Online Library","title":"ITS primers with enhanced specificity for basidiomycetes - application to the identification of mycorrhizae and rusts","volume":"2","author":[{"family":"Gardes","given":"M."},{"family":"Bruns","given":"T. D."}],"issued":{"date-parts":[["1993"]]}}},{"id":530,"uris":["http://zotero.org/users/2259941/items/W78DMC9J"],"uri":["http://zotero.org/users/2259941/items/W78DMC9J"],"itemData":{"id":530,"type":"article-journal","abstract":"Phylogenetic relationships among coprinoid and closely related taxa were studied using restriction site data. Seven taxa in Coprinus (C. comatus, C. atramentarius, C. cinereus, C. micaceus, C. cordisporus, C. plicatilis, C. curtus), five potential sister group taxa (Psathyrella gracilis, Panaeolus semiovatus, Bolbitius vitellinus, Agrocybe praecox, Stropharia rugosoannulata), and two secotioid taxa (Podaxis pistillaris and Montagnea arenaria) were investigated. Restriction analysis was carried out on enzymatically amplified portions of the nuclear gene coding for the large ribosomal subunit RNA and the internally transcribed spacer region II. A total of 153 sites were mapped, of which 54 were phylogenetically informative. Six equally-most parsimonious networks were resolved using cladistic methods. One of these six networks was identified as best supported using a stepmatrix to weight restriction site gains over losses (character-state weighting). This tree demonstrates that: 1, the genus Coprinus is at least paraphyletic and probably polyphyletic; 2, Psathyrella is derived from within Coprinus; 3, the two secotioid taxa are closely related to Coprinus comatus; and, 4, the sister genus to Coprinus is Bolbitius. The branches of the character-state weighted tree have support similar to identical branches from the equally weighted tree as evidenced by three robustness indices. The character-state weighted tree provides a phylogenetic hypothesis similar to a strict consensus tree from unweighted parsimony analysis, but has the advantage of being fully resolved and thus provides a more detailed hypothesis for future research.","container-title":"Mycologia","DOI":"10.2307/3760723","ISSN":"0027-5514","issue":"1","journalAbbreviation":"Mycologia","page":"96-107","source":"JSTOR","title":"Phylogenetic relationships among coprinoid taxa and allies based on data from restriction site mapping of nuclear rDNA","volume":"86","author":[{"family":"Hopple","given":"John S.","suffix":"Jr."},{"family":"Vilgalys","given":"Rytas"}],"issued":{"date-parts":[["1994",1,1]]}}}],"schema":"https://github.com/citation-style-language/schema/raw/master/csl-citation.json"} </w:instrText>
      </w:r>
      <w:r w:rsidRPr="00E70F3F">
        <w:rPr>
          <w:vertAlign w:val="superscript"/>
        </w:rPr>
        <w:fldChar w:fldCharType="separate"/>
      </w:r>
      <w:r w:rsidR="00930D7E" w:rsidRPr="00930D7E">
        <w:t>(2, 4)</w:t>
      </w:r>
      <w:r w:rsidRPr="00E70F3F">
        <w:rPr>
          <w:vertAlign w:val="superscript"/>
        </w:rPr>
        <w:fldChar w:fldCharType="end"/>
      </w:r>
      <w:r w:rsidRPr="00B53814">
        <w:rPr>
          <w:lang w:val="en-US"/>
        </w:rPr>
        <w:t>, respectively. Sequencings were performed by the sequencing laboratory of the Biodiversity and Climate Research Centre (Frankfurt am Main, Germany).</w:t>
      </w:r>
    </w:p>
    <w:p w14:paraId="060D90FD" w14:textId="77777777" w:rsidR="0030730D" w:rsidRPr="00B53814" w:rsidRDefault="0030730D" w:rsidP="0030730D">
      <w:pPr>
        <w:widowControl w:val="0"/>
        <w:rPr>
          <w:lang w:val="en-US"/>
        </w:rPr>
      </w:pPr>
    </w:p>
    <w:p w14:paraId="517FDCD3" w14:textId="77777777" w:rsidR="0030730D" w:rsidRPr="00B53814" w:rsidRDefault="0030730D" w:rsidP="0030730D">
      <w:pPr>
        <w:widowControl w:val="0"/>
        <w:rPr>
          <w:lang w:val="en-US"/>
        </w:rPr>
      </w:pPr>
      <w:r w:rsidRPr="00B53814">
        <w:rPr>
          <w:i/>
          <w:iCs/>
          <w:lang w:val="en-US"/>
        </w:rPr>
        <w:t>Identification of isolates and grouping into phylotypes</w:t>
      </w:r>
    </w:p>
    <w:p w14:paraId="31477D38" w14:textId="22F67C67" w:rsidR="0030730D" w:rsidRPr="00B53814" w:rsidRDefault="0030730D" w:rsidP="0030730D">
      <w:pPr>
        <w:widowControl w:val="0"/>
        <w:rPr>
          <w:lang w:val="en-US"/>
        </w:rPr>
      </w:pPr>
      <w:r w:rsidRPr="00B53814">
        <w:rPr>
          <w:lang w:val="en-US"/>
        </w:rPr>
        <w:t>We assigned putative identifications to fungal isolates by comparing the ITS sequences against the UNITE database of reference fungal ITS sequences</w:t>
      </w:r>
      <w:r w:rsidR="00A940A9">
        <w:rPr>
          <w:lang w:val="en-US"/>
        </w:rPr>
        <w:t xml:space="preserve"> </w:t>
      </w:r>
      <w:r w:rsidRPr="00E70F3F">
        <w:rPr>
          <w:vertAlign w:val="superscript"/>
        </w:rPr>
        <w:fldChar w:fldCharType="begin"/>
      </w:r>
      <w:r w:rsidR="00930D7E">
        <w:rPr>
          <w:vertAlign w:val="superscript"/>
        </w:rPr>
        <w:instrText xml:space="preserve"> ADDIN ZOTERO_ITEM CSL_CITATION {"citationID":"ibkAFbJc","properties":{"formattedCitation":"(5)","plainCitation":"(5)","noteIndex":0},"citationItems":[{"id":140,"uris":["http://zotero.org/users/2259941/items/R96Z5TVR"],"uri":["http://zotero.org/users/2259941/items/R96Z5TVR"],"itemData":{"id":140,"type":"article-journal","abstract":"* • Identification of ectomycorrhizal (ECM) fungi is often achieved through comparisons of ribosomal DNA internal transcribed spacer (ITS) sequences with accessioned sequences deposited in public databases. A major problem encountered is that annotation of the sequences in these databases is not always complete or trustworthy. In order to overcome this deficiency, we report on UNITE, an open-access database.\n* • UNITE comprises well annotated fungal ITS sequences from well defined herbarium specimens that include full herbarium reference identification data, collector/source and ecological data. At present UNITE contains 758 ITS sequences from 455 species and 67 genera of ECM fungi.\n* • UNITE can be searched by taxon name, via sequence similarity using blastn, and via phylogenetic sequence identification using galaxie. Following implementation, galaxie performs a phylogenetic analysis of the query sequence after alignment either to pre-existing generic alignments, or to matches retrieved from a blast search on the UNITE data. It should be noted that the current version of UNITE is dedicated to the reliable identification of ECM fungi.\n* • The UNITE database is accessible through the URL http://unite.zbi.ee","container-title":"New Phytologist","DOI":"10.1111/j.1469-8137.2005.01376.x","ISSN":"1469-8137","issue":"3","language":"en","page":"1063-1068","source":"Wiley Online Library","title":"UNITE: a database providing web-based methods for the molecular identification of ectomycorrhizal fungi","title-short":"UNITE","volume":"166","author":[{"family":"Kõljalg","given":"Urmas"},{"family":"Larsson","given":"Karl-Henrik"},{"family":"Abarenkov","given":"Kessy"},{"family":"Nilsson","given":"R. Henrik"},{"family":"Alexander","given":"Ian J."},{"family":"Eberhardt","given":"Ursula"},{"family":"Erland","given":"Susanne"},{"family":"Høiland","given":"Klaus"},{"family":"Kjøller","given":"Rasmus"},{"family":"Larsson","given":"Ellen"},{"family":"Pennanen","given":"Taina"},{"family":"Sen","given":"Robin"},{"family":"Taylor","given":"Andy F. S."},{"family":"Tedersoo","given":"Leho"},{"family":"Vrålstad","given":"Trude"}],"issued":{"date-parts":[["2005"]]}}}],"schema":"https://github.com/citation-style-language/schema/raw/master/csl-citation.json"} </w:instrText>
      </w:r>
      <w:r w:rsidRPr="00E70F3F">
        <w:rPr>
          <w:vertAlign w:val="superscript"/>
        </w:rPr>
        <w:fldChar w:fldCharType="separate"/>
      </w:r>
      <w:r w:rsidR="00930D7E" w:rsidRPr="00930D7E">
        <w:t>(5)</w:t>
      </w:r>
      <w:r w:rsidRPr="00E70F3F">
        <w:rPr>
          <w:vertAlign w:val="superscript"/>
        </w:rPr>
        <w:fldChar w:fldCharType="end"/>
      </w:r>
      <w:r w:rsidRPr="00B53814">
        <w:rPr>
          <w:lang w:val="en-US"/>
        </w:rPr>
        <w:t>, using the Naïve Bayesian Classifier tool</w:t>
      </w:r>
      <w:r w:rsidR="00A940A9">
        <w:rPr>
          <w:lang w:val="en-US"/>
        </w:rPr>
        <w:t xml:space="preserve"> </w:t>
      </w:r>
      <w:r w:rsidRPr="00E70F3F">
        <w:rPr>
          <w:vertAlign w:val="superscript"/>
        </w:rPr>
        <w:fldChar w:fldCharType="begin"/>
      </w:r>
      <w:r w:rsidR="00930D7E">
        <w:rPr>
          <w:vertAlign w:val="superscript"/>
        </w:rPr>
        <w:instrText xml:space="preserve"> ADDIN ZOTERO_ITEM CSL_CITATION {"citationID":"VOUktwCR","properties":{"formattedCitation":"(6)","plainCitation":"(6)","noteIndex":0},"citationItems":[{"id":500,"uris":["http://zotero.org/users/2259941/items/6BVD5P46"],"uri":["http://zotero.org/users/2259941/items/6BVD5P46"],"itemData":{"id":500,"type":"article-journal","abstract":"The Ribosomal Database Project (RDP) Classifier, a naïve Bayesian classifier, can rapidly and accurately classify bacterial 16S rRNA sequences into the new higher-order taxonomy proposed in Bergey's Taxonomic Outline of the Prokaryotes (2nd ed., release 5.0, Springer-Verlag, New York, NY, 2004). It provides taxonomic assignments from domain to genus, with confidence estimates for each assignment. The majority of classifications</w:instrText>
      </w:r>
      <w:r w:rsidR="00930D7E">
        <w:rPr>
          <w:rFonts w:hint="eastAsia"/>
          <w:vertAlign w:val="superscript"/>
        </w:rPr>
        <w:instrText xml:space="preserve"> (98%) were of high estimated confidence (</w:instrText>
      </w:r>
      <w:r w:rsidR="00930D7E">
        <w:rPr>
          <w:rFonts w:hint="eastAsia"/>
          <w:vertAlign w:val="superscript"/>
        </w:rPr>
        <w:instrText>≥</w:instrText>
      </w:r>
      <w:r w:rsidR="00930D7E">
        <w:rPr>
          <w:rFonts w:hint="eastAsia"/>
          <w:vertAlign w:val="superscript"/>
        </w:rPr>
        <w:instrText xml:space="preserve">95%) and high accuracy (98%). In addition to being tested with the corpus of 5,014 type strain sequences from Bergey's outline, the RDP Classifier was tested with a corpus of 23,095 rRNA sequences as assigned by </w:instrText>
      </w:r>
      <w:r w:rsidR="00930D7E">
        <w:rPr>
          <w:vertAlign w:val="superscript"/>
        </w:rPr>
        <w:instrText xml:space="preserve">the NCBI into their alternative higher-order taxonomy. The results from leave-one-out testing on both corpora show that the overall accuracies at all levels of confidence for near-full-length and 400-base segments were 89% or above down to the genus level, and the majority of the classification errors appear to be due to anomalies in the current taxonomies. For shorter rRNA segments, such as those that might be generated by pyrosequencing, the error rate varied greatly over the length of the 16S rRNA gene, with segments around the V2 and V4 variable regions giving the lowest error rates. The RDP Classifier is suitable both for the analysis of single rRNA sequences and for the analysis of libraries of thousands of sequences. Another related tool, RDP Library Compare, was developed to facilitate microbial-community comparison based on 16S rRNA gene sequence libraries. It combines the RDP Classifier with a statistical test to flag taxa differentially represented between samples. The RDP Classifier and RDP Library Compare are available online at http://rdp.cme.msu.edu/.","container-title":"Applied and Environmental Microbiology","DOI":"10.1128/AEM.00062-07","ISSN":"0099-2240, 1098-5336","issue":"16","journalAbbreviation":"Appl. Environ. Microbiol.","language":"en","note":"PMID: 17586664","page":"5261-5267","source":"aem.asm.org","title":"Naïve bayesian classifier for rapid assignment of rRNA sequences into the new bacterial taxonomy","volume":"73","author":[{"family":"Wang","given":"Qiong"},{"family":"Garrity","given":"George M."},{"family":"Tiedje","given":"James M."},{"family":"Cole","given":"James R."}],"issued":{"date-parts":[["2007",8,15]]}}}],"schema":"https://github.com/citation-style-language/schema/raw/master/csl-citation.json"} </w:instrText>
      </w:r>
      <w:r w:rsidRPr="00E70F3F">
        <w:rPr>
          <w:vertAlign w:val="superscript"/>
        </w:rPr>
        <w:fldChar w:fldCharType="separate"/>
      </w:r>
      <w:r w:rsidR="00930D7E" w:rsidRPr="00930D7E">
        <w:t>(6)</w:t>
      </w:r>
      <w:r w:rsidRPr="00E70F3F">
        <w:rPr>
          <w:vertAlign w:val="superscript"/>
        </w:rPr>
        <w:fldChar w:fldCharType="end"/>
      </w:r>
      <w:r w:rsidRPr="00B53814">
        <w:rPr>
          <w:lang w:val="en-US"/>
        </w:rPr>
        <w:t xml:space="preserve"> available in </w:t>
      </w:r>
      <w:proofErr w:type="spellStart"/>
      <w:r w:rsidRPr="00B53814">
        <w:rPr>
          <w:lang w:val="en-US"/>
        </w:rPr>
        <w:t>mothur</w:t>
      </w:r>
      <w:proofErr w:type="spellEnd"/>
      <w:r w:rsidRPr="00B53814">
        <w:rPr>
          <w:lang w:val="en-US"/>
        </w:rPr>
        <w:t xml:space="preserve"> v1.39.5</w:t>
      </w:r>
      <w:r w:rsidR="00A940A9">
        <w:rPr>
          <w:lang w:val="en-US"/>
        </w:rPr>
        <w:t xml:space="preserve"> </w:t>
      </w:r>
      <w:r w:rsidRPr="00E70F3F">
        <w:rPr>
          <w:vertAlign w:val="superscript"/>
        </w:rPr>
        <w:fldChar w:fldCharType="begin"/>
      </w:r>
      <w:r w:rsidR="00930D7E">
        <w:rPr>
          <w:vertAlign w:val="superscript"/>
        </w:rPr>
        <w:instrText xml:space="preserve"> ADDIN ZOTERO_ITEM CSL_CITATION {"citationID":"RK4BeqeZ","properties":{"formattedCitation":"(7)","plainCitation":"(7)","noteIndex":0},"citationItems":[{"id":499,"uris":["http://zotero.org/users/2259941/items/5XAR6MTA"],"uri":["http://zotero.org/users/2259941/items/5XAR6MTA"],"itemData":{"id":499,"type":"article-journal","abstract":"mothur aims to be a comprehensive software package that allows users to use a single piece of software to analyze community sequence data. It builds upon previous tools to provide a flexible and powerful software package for analyzing sequencing data. As a case study, we used mothur to trim, screen, and align sequences; calculate distances; assign sequences to operational taxonomic units; and describe the α and β diversity of eight marine samples previously characterized by pyrosequencing of 16S rRNA gene fragments. This analysis of more than 222,000 sequences was completed in less than 2 h with a laptop computer.","container-title":"Applied and Environmental Microbiology","DOI":"10.1128/AEM.01541-09","ISSN":"0099-2240, 1098-5336","issue":"23","journalAbbreviation":"Appl. Environ. Microbiol.","language":"en","note":"PMID: 19801464","page":"7537-7541","source":"aem.asm.org","title":"Introducing mothur: open-source, platform-independent, community-supported software for describing and comparing microbial communities","title-short":"Introducing mothur","volume":"75","author":[{"family":"Schloss","given":"Patrick D."},{"family":"Westcott","given":"Sarah L."},{"family":"Ryabin","given":"Thomas"},{"family":"Hall","given":"Justine R."},{"family":"Hartmann","given":"Martin"},{"family":"Hollister","given":"Emily B."},{"family":"Lesniewski","given":"Ryan A."},{"family":"Oakley","given":"Brian B."},{"family":"Parks","given":"Donovan H."},{"family":"Robinson","given":"Courtney J."},{"family":"Sahl","given":"Jason W."},{"family":"Stres","given":"Blaz"},{"family":"Thallinger","given":"Gerhard G."},{"family":"Horn","given":"David J. Van"},{"family":"Weber","given":"Carolyn F."}],"issued":{"date-parts":[["2009",12,1]]}}}],"schema":"https://github.com/citation-style-language/schema/raw/master/csl-citation.json"} </w:instrText>
      </w:r>
      <w:r w:rsidRPr="00E70F3F">
        <w:rPr>
          <w:vertAlign w:val="superscript"/>
        </w:rPr>
        <w:fldChar w:fldCharType="separate"/>
      </w:r>
      <w:r w:rsidR="00930D7E" w:rsidRPr="00930D7E">
        <w:t>(7)</w:t>
      </w:r>
      <w:r w:rsidRPr="00E70F3F">
        <w:rPr>
          <w:vertAlign w:val="superscript"/>
        </w:rPr>
        <w:fldChar w:fldCharType="end"/>
      </w:r>
      <w:r w:rsidRPr="00B53814">
        <w:rPr>
          <w:lang w:val="en-US"/>
        </w:rPr>
        <w:t>. For a few isolates for which we failed to obtain ITS sequences, we manually assigned them to taxa by comparing their LSU sequences against the NCBI GenBank database using BLAST</w:t>
      </w:r>
      <w:r w:rsidR="00A940A9">
        <w:rPr>
          <w:lang w:val="en-US"/>
        </w:rPr>
        <w:t xml:space="preserve"> </w:t>
      </w:r>
      <w:r w:rsidRPr="00E70F3F">
        <w:rPr>
          <w:vertAlign w:val="superscript"/>
        </w:rPr>
        <w:fldChar w:fldCharType="begin"/>
      </w:r>
      <w:r w:rsidR="00930D7E">
        <w:rPr>
          <w:vertAlign w:val="superscript"/>
        </w:rPr>
        <w:instrText xml:space="preserve"> ADDIN ZOTERO_ITEM CSL_CITATION {"citationID":"GoagHcGI","properties":{"formattedCitation":"(8)","plainCitation":"(8)","noteIndex":0},"citationItems":[{"id":523,"uris":["http://zotero.org/users/2259941/items/RJ835MSH"],"uri":["http://zotero.org/users/2259941/items/RJ835MSH"],"itemData":{"id":523,"type":"article-journal","abstract":"A new approach to rapid sequence comparison, basic local alignment search tool (BLAST), directly approximates alignments that optimize a measure of local similarity, the maximal segment pair (MSP) score. Recent mathematical results on the stochastic properties of MSP scores allow an analysis of the performance of this method as well as the statistical significance of alignments it generates. The basic algorithm is simple and robust; it can be implemented in a number of ways and applied in a variety of contexts including straight-forward DNA and protein sequence database searches, motif searches, gene identification searches, and in the analysis of multiple regions of similarity in long DNA sequences. In addition to its flexibility and tractability to mathematical analysis, BLAST is an order of magnitude faster than existing sequence comparison tools of comparable sensitivity.","container-title":"Journal of Molecular Biology","DOI":"10.1016/S0022-2836(05)80360-2","ISSN":"0022-2836","issue":"3","journalAbbreviation":"Journal of Molecular Biology","page":"403-410","source":"ScienceDirect","title":"Basic local alignment search tool","volume":"215","author":[{"family":"Altschul","given":"Stephen F."},{"family":"Gish","given":"Warren"},{"family":"Miller","given":"Webb"},{"family":"Myers","given":"Eugene W."},{"family":"Lipman","given":"David J."}],"issued":{"date-parts":[["1990",10,5]]}}}],"schema":"https://github.com/citation-style-language/schema/raw/master/csl-citation.json"} </w:instrText>
      </w:r>
      <w:r w:rsidRPr="00E70F3F">
        <w:rPr>
          <w:vertAlign w:val="superscript"/>
        </w:rPr>
        <w:fldChar w:fldCharType="separate"/>
      </w:r>
      <w:r w:rsidR="00930D7E" w:rsidRPr="00930D7E">
        <w:t>(8)</w:t>
      </w:r>
      <w:r w:rsidRPr="00E70F3F">
        <w:rPr>
          <w:vertAlign w:val="superscript"/>
        </w:rPr>
        <w:fldChar w:fldCharType="end"/>
      </w:r>
      <w:r w:rsidRPr="00B53814">
        <w:rPr>
          <w:lang w:val="en-US"/>
        </w:rPr>
        <w:t>. We grouped isolates into operational taxonomic units (OTUs) based on pairwise similarities of ITS sequences calculated with the BLASTCLUST tool</w:t>
      </w:r>
    </w:p>
    <w:p w14:paraId="1E9B9CC5" w14:textId="245BE42A" w:rsidR="0030730D" w:rsidRPr="00B53814" w:rsidRDefault="0030730D" w:rsidP="0030730D">
      <w:pPr>
        <w:widowControl w:val="0"/>
        <w:rPr>
          <w:lang w:val="en-US"/>
        </w:rPr>
      </w:pPr>
      <w:r w:rsidRPr="00B53814">
        <w:rPr>
          <w:lang w:val="en-US"/>
        </w:rPr>
        <w:t>(</w:t>
      </w:r>
      <w:hyperlink r:id="rId8" w:history="1">
        <w:r w:rsidRPr="00B53814">
          <w:rPr>
            <w:rStyle w:val="Hyperlink"/>
            <w:lang w:val="en-US"/>
          </w:rPr>
          <w:t>ftp://ftp.ncbi.nih.gov/blast/documents/blastclust.html</w:t>
        </w:r>
      </w:hyperlink>
      <w:r w:rsidRPr="00B53814">
        <w:rPr>
          <w:lang w:val="en-US"/>
        </w:rPr>
        <w:t xml:space="preserve">) of the </w:t>
      </w:r>
      <w:proofErr w:type="spellStart"/>
      <w:r w:rsidRPr="00B53814">
        <w:rPr>
          <w:lang w:val="en-US"/>
        </w:rPr>
        <w:t>ncbi</w:t>
      </w:r>
      <w:proofErr w:type="spellEnd"/>
      <w:r w:rsidRPr="00B53814">
        <w:rPr>
          <w:lang w:val="en-US"/>
        </w:rPr>
        <w:t>-blast package (</w:t>
      </w:r>
      <w:proofErr w:type="spellStart"/>
      <w:r w:rsidRPr="00B53814">
        <w:rPr>
          <w:lang w:val="en-US"/>
        </w:rPr>
        <w:t>Altschul</w:t>
      </w:r>
      <w:proofErr w:type="spellEnd"/>
      <w:r w:rsidRPr="00B53814">
        <w:rPr>
          <w:lang w:val="en-US"/>
        </w:rPr>
        <w:t xml:space="preserve"> </w:t>
      </w:r>
      <w:r w:rsidRPr="00B53814">
        <w:rPr>
          <w:i/>
          <w:lang w:val="en-US"/>
        </w:rPr>
        <w:t>et al.</w:t>
      </w:r>
      <w:r w:rsidRPr="00B53814">
        <w:rPr>
          <w:lang w:val="en-US"/>
        </w:rPr>
        <w:t xml:space="preserve"> 1990), using a cut-off value of 97% sequence similarity. A consensus taxonomy was obtained for every phylotype using the </w:t>
      </w:r>
      <w:proofErr w:type="spellStart"/>
      <w:r w:rsidRPr="00B53814">
        <w:rPr>
          <w:i/>
          <w:iCs/>
          <w:lang w:val="en-US"/>
        </w:rPr>
        <w:t>classify.otu</w:t>
      </w:r>
      <w:proofErr w:type="spellEnd"/>
      <w:r w:rsidRPr="00B53814">
        <w:rPr>
          <w:lang w:val="en-US"/>
        </w:rPr>
        <w:t xml:space="preserve"> tool of </w:t>
      </w:r>
      <w:proofErr w:type="spellStart"/>
      <w:r w:rsidRPr="00B53814">
        <w:rPr>
          <w:lang w:val="en-US"/>
        </w:rPr>
        <w:t>mothur</w:t>
      </w:r>
      <w:proofErr w:type="spellEnd"/>
      <w:r w:rsidRPr="00B53814">
        <w:rPr>
          <w:lang w:val="en-US"/>
        </w:rPr>
        <w:t>.</w:t>
      </w:r>
      <w:r w:rsidR="002510C0" w:rsidRPr="00B53814">
        <w:rPr>
          <w:lang w:val="en-US"/>
        </w:rPr>
        <w:t xml:space="preserve"> </w:t>
      </w:r>
      <w:r w:rsidR="00A556AC" w:rsidRPr="00B53814">
        <w:rPr>
          <w:lang w:val="en-US"/>
        </w:rPr>
        <w:t xml:space="preserve">Six </w:t>
      </w:r>
      <w:r w:rsidR="002510C0" w:rsidRPr="00B53814">
        <w:rPr>
          <w:lang w:val="en-US"/>
        </w:rPr>
        <w:t xml:space="preserve">isolates </w:t>
      </w:r>
      <w:r w:rsidR="00257C58" w:rsidRPr="00B53814">
        <w:rPr>
          <w:lang w:val="en-US"/>
        </w:rPr>
        <w:t xml:space="preserve">that yielded conflicting identifications </w:t>
      </w:r>
      <w:r w:rsidR="00D9199E" w:rsidRPr="00B53814">
        <w:rPr>
          <w:lang w:val="en-US"/>
        </w:rPr>
        <w:t xml:space="preserve">by using their </w:t>
      </w:r>
      <w:r w:rsidR="00A556AC" w:rsidRPr="00B53814">
        <w:rPr>
          <w:lang w:val="en-US"/>
        </w:rPr>
        <w:t xml:space="preserve">ITS and </w:t>
      </w:r>
      <w:r w:rsidR="00D9199E" w:rsidRPr="00B53814">
        <w:rPr>
          <w:lang w:val="en-US"/>
        </w:rPr>
        <w:t xml:space="preserve">LSU sequences, and isolates for which ITS sequences could not be obtained, were excluded from </w:t>
      </w:r>
      <w:r w:rsidR="00402249" w:rsidRPr="00B53814">
        <w:rPr>
          <w:lang w:val="en-US"/>
        </w:rPr>
        <w:t>the classification into OTUs.</w:t>
      </w:r>
    </w:p>
    <w:p w14:paraId="52D9F9B9" w14:textId="77777777" w:rsidR="0030730D" w:rsidRPr="00B53814" w:rsidRDefault="0030730D" w:rsidP="0030730D">
      <w:pPr>
        <w:widowControl w:val="0"/>
        <w:rPr>
          <w:lang w:val="en-US"/>
        </w:rPr>
      </w:pPr>
    </w:p>
    <w:p w14:paraId="0F4E04FA" w14:textId="77777777" w:rsidR="0030730D" w:rsidRPr="00B53814" w:rsidRDefault="0030730D" w:rsidP="0030730D">
      <w:pPr>
        <w:widowControl w:val="0"/>
        <w:rPr>
          <w:lang w:val="en-US"/>
        </w:rPr>
      </w:pPr>
      <w:r w:rsidRPr="00B53814">
        <w:rPr>
          <w:i/>
          <w:iCs/>
          <w:lang w:val="en-US"/>
        </w:rPr>
        <w:t>Phylogenetic analysis</w:t>
      </w:r>
    </w:p>
    <w:p w14:paraId="3F21AB55" w14:textId="74FF22B1" w:rsidR="0030730D" w:rsidRPr="00B53814" w:rsidRDefault="0030730D" w:rsidP="0030730D">
      <w:pPr>
        <w:widowControl w:val="0"/>
        <w:rPr>
          <w:lang w:val="en-US"/>
        </w:rPr>
      </w:pPr>
      <w:r w:rsidRPr="00B53814">
        <w:rPr>
          <w:lang w:val="en-US"/>
        </w:rPr>
        <w:t xml:space="preserve">We built a phylogenetic tree based on concatenated ITS and LSU sequences, including representatives from all phylotypes obtained from fungal isolates. We aligned the datasets for each locus using </w:t>
      </w:r>
      <w:proofErr w:type="spellStart"/>
      <w:r w:rsidRPr="00B53814">
        <w:rPr>
          <w:lang w:val="en-US"/>
        </w:rPr>
        <w:t>mafft</w:t>
      </w:r>
      <w:proofErr w:type="spellEnd"/>
      <w:r w:rsidRPr="00B53814">
        <w:rPr>
          <w:lang w:val="en-US"/>
        </w:rPr>
        <w:t xml:space="preserve"> v7.271</w:t>
      </w:r>
      <w:r w:rsidR="00A940A9">
        <w:rPr>
          <w:lang w:val="en-US"/>
        </w:rPr>
        <w:t xml:space="preserve"> </w:t>
      </w:r>
      <w:r w:rsidRPr="00E70F3F">
        <w:rPr>
          <w:vertAlign w:val="superscript"/>
        </w:rPr>
        <w:fldChar w:fldCharType="begin"/>
      </w:r>
      <w:r w:rsidR="00930D7E">
        <w:rPr>
          <w:vertAlign w:val="superscript"/>
        </w:rPr>
        <w:instrText xml:space="preserve"> ADDIN ZOTERO_ITEM CSL_CITATION {"citationID":"oiaXcxXW","properties":{"formattedCitation":"(9)","plainCitation":"(9)","noteIndex":0},"citationItems":[{"id":942,"uris":["http://zotero.org/users/2259941/items/K8BE9MRE"],"uri":["http://zotero.org/users/2259941/items/K8BE9MRE"],"itemData":{"id":942,"type":"article-journal","abstract":"We report a major update of the MAFFT multiple sequence alignment program. This version has several new features, including options for adding unaligned sequences into an existing alignment, adjustment of direction in nucleotide alignment, constrained alignment and parallel processing, which were implemented after the previous major update. This report shows actual examples to explain how these features work, alone and in combination. Some examples incorrectly aligned by MAFFT are also shown to clarify its limitations. We discuss how to avoid misalignments, and our ongoing efforts to overcome such limitations.","container-title":"Molecular Biology and Evolution","DOI":"10.1093/molbev/mst010","ISSN":"0737-4038, 1537-1719","issue":"4","journalAbbreviation":"Mol Biol Evol","language":"en","note":"PMID: 23329690","page":"772-780","source":"mbe.oxfordjournals.org","title":"MAFFT multiple sequence alignment software version 7: improvements in performance and usability","title-short":"MAFFT Multiple Sequence Alignment Software Version 7","volume":"30","author":[{"family":"Katoh","given":"Kazutaka"},{"family":"Standley","given":"Daron M."}],"issued":{"date-parts":[["2013",4,1]]}}}],"schema":"https://github.com/citation-style-language/schema/raw/master/csl-citation.json"} </w:instrText>
      </w:r>
      <w:r w:rsidRPr="00E70F3F">
        <w:rPr>
          <w:vertAlign w:val="superscript"/>
        </w:rPr>
        <w:fldChar w:fldCharType="separate"/>
      </w:r>
      <w:r w:rsidR="00930D7E" w:rsidRPr="00930D7E">
        <w:t>(9)</w:t>
      </w:r>
      <w:r w:rsidRPr="00E70F3F">
        <w:rPr>
          <w:vertAlign w:val="superscript"/>
        </w:rPr>
        <w:fldChar w:fldCharType="end"/>
      </w:r>
      <w:r w:rsidRPr="00B53814">
        <w:rPr>
          <w:lang w:val="en-US"/>
        </w:rPr>
        <w:t xml:space="preserve"> with the G-INS-</w:t>
      </w:r>
      <w:proofErr w:type="spellStart"/>
      <w:r w:rsidRPr="00B53814">
        <w:rPr>
          <w:lang w:val="en-US"/>
        </w:rPr>
        <w:t>i</w:t>
      </w:r>
      <w:proofErr w:type="spellEnd"/>
      <w:r w:rsidRPr="00B53814">
        <w:rPr>
          <w:lang w:val="en-US"/>
        </w:rPr>
        <w:t xml:space="preserve"> parameters, and then trimmed the alignments </w:t>
      </w:r>
      <w:r w:rsidRPr="00B53814">
        <w:rPr>
          <w:lang w:val="en-US"/>
        </w:rPr>
        <w:lastRenderedPageBreak/>
        <w:t xml:space="preserve">with </w:t>
      </w:r>
      <w:proofErr w:type="spellStart"/>
      <w:r w:rsidRPr="00B53814">
        <w:rPr>
          <w:lang w:val="en-US"/>
        </w:rPr>
        <w:t>Gblocks</w:t>
      </w:r>
      <w:proofErr w:type="spellEnd"/>
      <w:r w:rsidRPr="00B53814">
        <w:rPr>
          <w:lang w:val="en-US"/>
        </w:rPr>
        <w:t xml:space="preserve"> v0.91b</w:t>
      </w:r>
      <w:r w:rsidR="00A940A9">
        <w:rPr>
          <w:lang w:val="en-US"/>
        </w:rPr>
        <w:t xml:space="preserve"> </w:t>
      </w:r>
      <w:r w:rsidRPr="00E70F3F">
        <w:rPr>
          <w:vertAlign w:val="superscript"/>
        </w:rPr>
        <w:fldChar w:fldCharType="begin"/>
      </w:r>
      <w:r w:rsidR="00930D7E">
        <w:rPr>
          <w:vertAlign w:val="superscript"/>
        </w:rPr>
        <w:instrText xml:space="preserve"> ADDIN ZOTERO_ITEM CSL_CITATION {"citationID":"ZBc99Ndd","properties":{"formattedCitation":"(10)","plainCitation":"(10)","noteIndex":0},"citationItems":[{"id":937,"uris":["http://zotero.org/users/2259941/items/HD6EWDSP"],"uri":["http://zotero.org/users/2259941/items/HD6EWDSP"],"itemData":{"id":937,"type":"article-journal","abstract":"The use of some multiple-sequence alignments in phylogenetic analysis, particularly those that are not very well conserved, requires the elimination of poorly aligned positions and divergent regions, since they may not be homologous or may have been saturated by multiple substitutions. A computerized method that eliminates such positions and at the same time tries to minimize the loss of informative sites is presented here. The method is based on the selection of blocks of positions that fulfill a simple set of requirements with respect to the number of contiguous conserved positions, lack of gaps, and high conservation of flanking positions, making the final alignment more suitable for phylogenetic analysis. To illustrate the efficiency of this method, alignments of 10 mitochondrial proteins from several completely sequenced mitochondrial genomes belonging to diverse eukaryotes were used as examples. The percentages of removed positions were higher in the most divergent alignments. After removing divergent segments, the amino acid composition of the different sequences was more uniform, and pairwise distances became much smaller. Phylogenetic trees show that topologies can be different after removing conserved blocks, particularly when there are several poorly resolved nodes. Strong support was found for the grouping of animals and fungi but not for the position of more basal eukaryotes. The use of a computerized method such as the one presented here reduces to a certain extent the necessity of manually editing multiple alignments, makes the automation of phylogenetic analysis of large data sets feasible, and facilitates the reproduction of the final alignment by other researchers.","container-title":"Molecular Biology and Evolution","ISSN":"0737-4038, 1537-1719","issue":"4","journalAbbreviation":"Mol Biol Evol","language":"en","note":"PMID: 10742046","page":"540-552","source":"mbe.oxfordjournals.org","title":"Selection of conserved blocks from multiple alignments for their use in phylogenetic analysis","volume":"17","author":[{"family":"Castresana","given":"J."}],"issued":{"date-parts":[["2000",4,1]]}}}],"schema":"https://github.com/citation-style-language/schema/raw/master/csl-citation.json"} </w:instrText>
      </w:r>
      <w:r w:rsidRPr="00E70F3F">
        <w:rPr>
          <w:vertAlign w:val="superscript"/>
        </w:rPr>
        <w:fldChar w:fldCharType="separate"/>
      </w:r>
      <w:r w:rsidR="00930D7E" w:rsidRPr="00930D7E">
        <w:t>(10)</w:t>
      </w:r>
      <w:r w:rsidRPr="00E70F3F">
        <w:rPr>
          <w:vertAlign w:val="superscript"/>
        </w:rPr>
        <w:fldChar w:fldCharType="end"/>
      </w:r>
      <w:r w:rsidRPr="00B53814">
        <w:rPr>
          <w:lang w:val="en-US"/>
        </w:rPr>
        <w:t xml:space="preserve"> before concatenating them. We used the concatenated alignment to calculate a Maximum Likelihood phylogeny using </w:t>
      </w:r>
      <w:proofErr w:type="spellStart"/>
      <w:r w:rsidRPr="00B53814">
        <w:rPr>
          <w:lang w:val="en-US"/>
        </w:rPr>
        <w:t>RAxML</w:t>
      </w:r>
      <w:proofErr w:type="spellEnd"/>
      <w:r w:rsidRPr="00B53814">
        <w:rPr>
          <w:lang w:val="en-US"/>
        </w:rPr>
        <w:t xml:space="preserve"> v8.0</w:t>
      </w:r>
      <w:r w:rsidR="00A940A9">
        <w:rPr>
          <w:lang w:val="en-US"/>
        </w:rPr>
        <w:t xml:space="preserve"> </w:t>
      </w:r>
      <w:r w:rsidRPr="00E70F3F">
        <w:rPr>
          <w:vertAlign w:val="superscript"/>
        </w:rPr>
        <w:fldChar w:fldCharType="begin"/>
      </w:r>
      <w:r w:rsidR="00930D7E">
        <w:rPr>
          <w:vertAlign w:val="superscript"/>
        </w:rPr>
        <w:instrText xml:space="preserve"> ADDIN ZOTERO_ITEM CSL_CITATION {"citationID":"6tjE0jov","properties":{"formattedCitation":"(11)","plainCitation":"(11)","noteIndex":0},"citationItems":[{"id":2635,"uris":["http://zotero.org/users/2259941/items/HAHFX4JU"],"uri":["http://zotero.org/users/2259941/items/HAHFX4JU"],"itemData":{"id":2635,"type":"article-journal","abstract":"Motivation: Phylogenies are increasingly used in all fields of medical and biological research. Moreover, because of the next generation sequencing revolution, datasets used for conducting phylogenetic analyses grow at an unprecedented pace. RAxML (Randomized Axelerated Maximum Likelihood) is a popular program for phylogenetic analyses of large datasets under maximum likelihood. Since the last RAxML paper in 2006, it has been continuously maintained and extended to accommodate the increasingly growing input datasets and to serve the needs of the user community.\nResults: I present some of the most notable new features and extensions of RAxML, such as, a substantial extension of substitution models and supported data types, the introduction of SSE3, AVX, and AVX2 vector intrinsics, techniques for reducing the memory requirements of the code and a plethora of operations for conducting post-analyses on sets of trees. In addition, an up-to-date, 50 page user manual covering all new RAxML options is available.\nAvailability: The code is available under GNU GPL at https://github.com/stamatak/standard-RAxML.\nContact: Alexandros.Stamatakis@h-its.org","container-title":"Bioinformatics","DOI":"10.1093/bioinformatics/btu033","ISSN":"1367-4803, 1460-2059","issue":"1","journalAbbreviation":"Bioinformatics","language":"en","note":"PMID: 24451623","page":"1312–1313","source":"bioinformatics.oxfordjournals.org","title":"RAxML version 8: a tool for phylogenetic analysis and post-analysis of large phylogenies","title-short":"RAxML Version 8","volume":"9","author":[{"family":"Stamatakis","given":"Alexandros"}],"issued":{"date-parts":[["2014",1,21]]}}}],"schema":"https://github.com/citation-style-language/schema/raw/master/csl-citation.json"} </w:instrText>
      </w:r>
      <w:r w:rsidRPr="00E70F3F">
        <w:rPr>
          <w:vertAlign w:val="superscript"/>
        </w:rPr>
        <w:fldChar w:fldCharType="separate"/>
      </w:r>
      <w:r w:rsidR="00930D7E" w:rsidRPr="00930D7E">
        <w:t>(11)</w:t>
      </w:r>
      <w:r w:rsidRPr="00E70F3F">
        <w:rPr>
          <w:vertAlign w:val="superscript"/>
        </w:rPr>
        <w:fldChar w:fldCharType="end"/>
      </w:r>
      <w:r w:rsidRPr="00B53814">
        <w:rPr>
          <w:lang w:val="en-US"/>
        </w:rPr>
        <w:t xml:space="preserve"> with the general time reversible model of nucleotide substitution and the Γ model of rate heterogeneity (GTRGAMMA), allowing for different model parameter estimations per partition. Branch support was assessed by means of non-parametric bootstrapping with 1</w:t>
      </w:r>
      <w:r w:rsidR="00E70F3F">
        <w:rPr>
          <w:lang w:val="en-US"/>
        </w:rPr>
        <w:t>,</w:t>
      </w:r>
      <w:r w:rsidRPr="00B53814">
        <w:rPr>
          <w:lang w:val="en-US"/>
        </w:rPr>
        <w:t>000 replicates.</w:t>
      </w:r>
    </w:p>
    <w:p w14:paraId="453AD1FE" w14:textId="7D85A474" w:rsidR="0030730D" w:rsidRPr="00B53814" w:rsidRDefault="0030730D">
      <w:pPr>
        <w:rPr>
          <w:b/>
          <w:bCs/>
        </w:rPr>
      </w:pPr>
    </w:p>
    <w:p w14:paraId="1201329E" w14:textId="0B02ECC1" w:rsidR="0019274B" w:rsidRPr="00B53814" w:rsidRDefault="0019274B" w:rsidP="0019274B">
      <w:pPr>
        <w:widowControl w:val="0"/>
        <w:rPr>
          <w:b/>
          <w:bCs/>
          <w:lang w:val="en-US"/>
        </w:rPr>
      </w:pPr>
      <w:r w:rsidRPr="00B53814">
        <w:rPr>
          <w:b/>
          <w:bCs/>
          <w:lang w:val="en-US"/>
        </w:rPr>
        <w:t xml:space="preserve">Pre-process and analysis of Illumina </w:t>
      </w:r>
      <w:proofErr w:type="spellStart"/>
      <w:r w:rsidRPr="00B53814">
        <w:rPr>
          <w:b/>
          <w:bCs/>
          <w:lang w:val="en-US"/>
        </w:rPr>
        <w:t>MiSeq</w:t>
      </w:r>
      <w:proofErr w:type="spellEnd"/>
      <w:r w:rsidRPr="00B53814">
        <w:rPr>
          <w:b/>
          <w:bCs/>
          <w:lang w:val="en-US"/>
        </w:rPr>
        <w:t xml:space="preserve"> datasets.</w:t>
      </w:r>
    </w:p>
    <w:p w14:paraId="52FF97FD" w14:textId="315FC255" w:rsidR="0019274B" w:rsidRPr="00B53814" w:rsidRDefault="0019274B" w:rsidP="0019274B">
      <w:pPr>
        <w:widowControl w:val="0"/>
        <w:rPr>
          <w:lang w:val="en-US"/>
        </w:rPr>
      </w:pPr>
      <w:r w:rsidRPr="00B53814">
        <w:rPr>
          <w:lang w:val="en-US"/>
        </w:rPr>
        <w:t xml:space="preserve">The pre-process and the initial analyses of the Illumina </w:t>
      </w:r>
      <w:proofErr w:type="spellStart"/>
      <w:r w:rsidRPr="00B53814">
        <w:rPr>
          <w:lang w:val="en-US"/>
        </w:rPr>
        <w:t>MiSeq</w:t>
      </w:r>
      <w:proofErr w:type="spellEnd"/>
      <w:r w:rsidRPr="00B53814">
        <w:rPr>
          <w:lang w:val="en-US"/>
        </w:rPr>
        <w:t xml:space="preserve"> sequence reads were performed together with the dataset presented in </w:t>
      </w:r>
      <w:r w:rsidR="00A573B1" w:rsidRPr="00E70F3F">
        <w:rPr>
          <w:vertAlign w:val="superscript"/>
        </w:rPr>
        <w:fldChar w:fldCharType="begin"/>
      </w:r>
      <w:r w:rsidR="00930D7E">
        <w:rPr>
          <w:vertAlign w:val="superscript"/>
        </w:rPr>
        <w:instrText xml:space="preserve"> ADDIN ZOTERO_ITEM CSL_CITATION {"citationID":"CRTq6KPa","properties":{"formattedCitation":"(1)","plainCitation":"(1)","noteIndex":0},"citationItems":[{"id":12265,"uris":["http://zotero.org/users/2259941/items/7FQGC5SS"],"uri":["http://zotero.org/users/2259941/items/7FQGC5SS"],"itemData":{"id":12265,"type":"article-journal","abstract":"Root-colonizing fungi form species-rich assemblages with key functions in principal ecosystem processes, making them prospectively important players in conservation and applied ecology. Harnessing the processes and services they drive requires a better understanding of their patterns of diversity and community structure, and how these link to function. Here, we search for possible adaptations to contrasting environmental and host conditions, indicative of participation in habitat-specific processes. We surveyed heathland and grassland habitats across a latitudinal gradient in Western Europe, using a spatially explicit design to assess community variation at scales from centimeters, to thousands of kilometers. Root-associated fungi assemble into strongly site-specific communities irrespective of habitat type, shaped by environmental factors and spatial distance operating at different scales, but also by a high level of endemism, likely to be determined by local stochastic processes such as drift and dispersal limitation at short distances. Despite the high site specificity in communities, they are dominated everywhere by a core set of lineages with little preferences toward habitat conditions or host phylogeny. Our results suggest a convergent evolution across phylogenetically distant lineages toward the root-colonizing habit, and a functional redundancy in strategies for habitat colonization and host interaction. Further efforts are needed to integrate functional trait composition in future community ecology studies of root-colonizing fungi.","container-title":"Ecological Monographs","DOI":"10.1002/ecm.1489","ISSN":"1557-7015","issue":"n/a","language":"en","note":"_eprint: https://onlinelibrary.wiley.com/doi/pdf/10.1002/ecm.1489","page":"e01489","source":"Wiley Online Library","title":"Local endemism and ecological generalism in the assembly of root-colonizing fungi","volume":"n/a","author":[{"family":"Maciá-Vicente","given":"Jose G."},{"family":"Popa","given":"Flavius"}],"issued":{"date-parts":[["2021",10,10]]}}}],"schema":"https://github.com/citation-style-language/schema/raw/master/csl-citation.json"} </w:instrText>
      </w:r>
      <w:r w:rsidR="00A573B1" w:rsidRPr="00E70F3F">
        <w:rPr>
          <w:vertAlign w:val="superscript"/>
        </w:rPr>
        <w:fldChar w:fldCharType="separate"/>
      </w:r>
      <w:r w:rsidR="00930D7E" w:rsidRPr="00930D7E">
        <w:t>(1)</w:t>
      </w:r>
      <w:r w:rsidR="00A573B1" w:rsidRPr="00E70F3F">
        <w:rPr>
          <w:vertAlign w:val="superscript"/>
        </w:rPr>
        <w:fldChar w:fldCharType="end"/>
      </w:r>
      <w:r w:rsidRPr="00B53814">
        <w:rPr>
          <w:lang w:val="en-US"/>
        </w:rPr>
        <w:t>, and therefore follows the same pipeline. We assembled and processed the sequence reads using the DADA2 pipeline for quality filtering, dereplication, removal of chimeric sequences, grouping into amplicon sequence variants (ASVs</w:t>
      </w:r>
      <w:r w:rsidR="0065314B">
        <w:rPr>
          <w:lang w:val="en-US"/>
        </w:rPr>
        <w:t>)</w:t>
      </w:r>
      <w:r w:rsidR="00255337">
        <w:rPr>
          <w:lang w:val="en-US"/>
        </w:rPr>
        <w:t xml:space="preserve"> </w:t>
      </w:r>
      <w:r w:rsidRPr="00E70F3F">
        <w:rPr>
          <w:vertAlign w:val="superscript"/>
        </w:rPr>
        <w:fldChar w:fldCharType="begin"/>
      </w:r>
      <w:r w:rsidR="00930D7E">
        <w:rPr>
          <w:vertAlign w:val="superscript"/>
        </w:rPr>
        <w:instrText xml:space="preserve"> ADDIN ZOTERO_ITEM CSL_CITATION {"citationID":"soLRzbl3","properties":{"formattedCitation":"(12)","plainCitation":"(12)","noteIndex":0},"citationItems":[{"id":4584,"uris":["http://zotero.org/users/2259941/items/7DCUUTDV"],"uri":["http://zotero.org/users/2259941/items/7DCUUTDV"],"itemData":{"id":4584,"type":"article-journal","abstract":"Recent advances have made it possible to analyze high-throughput marker-gene sequencing data without resorting to the customary construction of molecular operational taxonomic units (OTUs): clusters of sequencing reads that differ by less than a fixed dissimilarity threshold. New methods control errors sufficiently such that amplicon sequence variants (ASVs) can be resolved exactly, down to the level of single-nucleotide differences over the sequenced gene region. The benefits of finer resolution are immediately apparent, and arguments for ASV methods have focused on their improved resolution. Less obvious, but we believe more important, are the broad benefits that derive from the status of ASVs as consistent labels with intrinsic biological meaning identified independently from a reference database. Here we discuss how these features grant ASVs the combined advantages of closed-reference OTUs—including computational costs that scale linearly with study size, simple merging between independently processed data sets, and forward prediction—and of de novo OTUs—including accurate measurement of diversity and applicability to communities lacking deep coverage in reference databases. We argue that the improvements in reusability, reproducibility and comprehensiveness are sufficiently great that ASVs should replace OTUs as the standard unit of marker-gene analysis and reporting.","container-title":"The ISME Journal","DOI":"10.1038/ismej.2017.119","ISSN":"1751-7362","journalAbbreviation":"ISME J","language":"en","page":"2639–2643","source":"www.nature.com","title":"Exact sequence variants should replace operational taxonomic units in marker-gene data analysis","volume":"11","author":[{"family":"Callahan","given":"Benjamin J."},{"family":"McMurdie","given":"Paul J."},{"family":"Holmes","given":"Susan P."}],"issued":{"date-parts":[["2017",7,21]]}}}],"schema":"https://github.com/citation-style-language/schema/raw/master/csl-citation.json"} </w:instrText>
      </w:r>
      <w:r w:rsidRPr="00E70F3F">
        <w:rPr>
          <w:vertAlign w:val="superscript"/>
        </w:rPr>
        <w:fldChar w:fldCharType="separate"/>
      </w:r>
      <w:r w:rsidR="00930D7E" w:rsidRPr="00930D7E">
        <w:t>(12)</w:t>
      </w:r>
      <w:r w:rsidRPr="00E70F3F">
        <w:rPr>
          <w:vertAlign w:val="superscript"/>
        </w:rPr>
        <w:fldChar w:fldCharType="end"/>
      </w:r>
      <w:r w:rsidRPr="00B53814">
        <w:rPr>
          <w:lang w:val="en-US"/>
        </w:rPr>
        <w:t>, and producing an ASV-per-sample contingency table</w:t>
      </w:r>
      <w:r w:rsidR="00255337">
        <w:rPr>
          <w:lang w:val="en-US"/>
        </w:rPr>
        <w:t xml:space="preserve"> </w:t>
      </w:r>
      <w:r w:rsidRPr="00E70F3F">
        <w:rPr>
          <w:vertAlign w:val="superscript"/>
        </w:rPr>
        <w:fldChar w:fldCharType="begin"/>
      </w:r>
      <w:r w:rsidR="00930D7E">
        <w:rPr>
          <w:vertAlign w:val="superscript"/>
        </w:rPr>
        <w:instrText xml:space="preserve"> ADDIN ZOTERO_ITEM CSL_CITATION {"citationID":"qSsjX78z","properties":{"formattedCitation":"(12, 13)","plainCitation":"(12, 13)","noteIndex":0},"citationItems":[{"id":5454,"uris":["http://zotero.org/users/2259941/items/5CZQTB7E"],"uri":["http://zotero.org/users/2259941/items/5CZQTB7E"],"itemData":{"id":5454,"type":"article-journal","abstract":"We present DADA2, a software package that models and corrects Illumina-sequenced amplicon errors. DADA2 infers sample sequences exactly, without coarse-graining into OTUs, and resolves differences of as little as one nucleotide. In several mock communities DADA2 identified more real variants and output fewer spurious sequences than other methods. We applied DADA2 to vaginal samples from a cohort of pregnant women, revealing a diversity of previously undetected Lactobacillus crispatus variants.","container-title":"Nature methods","DOI":"10.1038/nmeth.3869","ISSN":"1548-7091","issue":"7","journalAbbreviation":"Nat Methods","note":"PMID: 27214047\nPMCID: PMC4927377","page":"581-583","source":"PubMed Central","title":"DADA2: High resolution sample inference from Illumina amplicon data","title-short":"DADA2","volume":"13","author":[{"family":"Callahan","given":"Benjamin J"},{"family":"McMurdie","given":"Paul J"},{"family":"Rosen","given":"Michael J"},{"family":"Han","given":"Andrew W"},{"family":"Johnson","given":"Amy Jo A"},{"family":"Holmes","given":"Susan P"}],"issued":{"date-parts":[["2016",7]]}}},{"id":4584,"uris":["http://zotero.org/users/2259941/items/7DCUUTDV"],"uri":["http://zotero.org/users/2259941/items/7DCUUTDV"],"itemData":{"id":4584,"type":"article-journal","abstract":"Recent advances have made it possible to analyze high-throughput marker-gene sequencing data without resorting to the customary construction of molecular operational taxonomic units (OTUs): clusters of sequencing reads that differ by less than a fixed dissimilarity threshold. New methods control errors sufficiently such that amplicon sequence variants (ASVs) can be resolved exactly, down to the level of single-nucleotide differences over the sequenced gene region. The benefits of finer resolution are immediately apparent, and arguments for ASV methods have focused on their improved resolution. Less obvious, but we believe more important, are the broad benefits that derive from the status of ASVs as consistent labels with intrinsic biological meaning identified independently from a reference database. Here we discuss how these features grant ASVs the combined advantages of closed-reference OTUs—including computational costs that scale linearly with study size, simple merging between independently processed data sets, and forward prediction—and of de novo OTUs—including accurate measurement of diversity and applicability to communities lacking deep coverage in reference databases. We argue that the improvements in reusability, reproducibility and comprehensiveness are sufficiently great that ASVs should replace OTUs as the standard unit of marker-gene analysis and reporting.","container-title":"The ISME Journal","DOI":"10.1038/ismej.2017.119","ISSN":"1751-7362","journalAbbreviation":"ISME J","language":"en","page":"2639–2643","source":"www.nature.com","title":"Exact sequence variants should replace operational taxonomic units in marker-gene data analysis","volume":"11","author":[{"family":"Callahan","given":"Benjamin J."},{"family":"McMurdie","given":"Paul J."},{"family":"Holmes","given":"Susan P."}],"issued":{"date-parts":[["2017",7,21]]}}}],"schema":"https://github.com/citation-style-language/schema/raw/master/csl-citation.json"} </w:instrText>
      </w:r>
      <w:r w:rsidRPr="00E70F3F">
        <w:rPr>
          <w:vertAlign w:val="superscript"/>
        </w:rPr>
        <w:fldChar w:fldCharType="separate"/>
      </w:r>
      <w:r w:rsidR="00930D7E" w:rsidRPr="00930D7E">
        <w:t>(12, 13)</w:t>
      </w:r>
      <w:r w:rsidRPr="00E70F3F">
        <w:rPr>
          <w:vertAlign w:val="superscript"/>
        </w:rPr>
        <w:fldChar w:fldCharType="end"/>
      </w:r>
      <w:r w:rsidRPr="00B53814">
        <w:rPr>
          <w:lang w:val="en-US"/>
        </w:rPr>
        <w:t xml:space="preserve">. We used </w:t>
      </w:r>
      <w:proofErr w:type="spellStart"/>
      <w:r w:rsidRPr="00B53814">
        <w:rPr>
          <w:lang w:val="en-US"/>
        </w:rPr>
        <w:t>blastn</w:t>
      </w:r>
      <w:proofErr w:type="spellEnd"/>
      <w:r w:rsidRPr="00B53814">
        <w:rPr>
          <w:lang w:val="en-US"/>
        </w:rPr>
        <w:t xml:space="preserve"> v2.2.31+ to compare ASVs against all NCBI GenBank records as of August 2019 and remove non-fungal sequences. Fungal ASVs were then taxonomically annotated by comparing against the UNITE database of fungal ITS sequences</w:t>
      </w:r>
      <w:r w:rsidR="00255337">
        <w:rPr>
          <w:lang w:val="en-US"/>
        </w:rPr>
        <w:t xml:space="preserve"> </w:t>
      </w:r>
      <w:r w:rsidRPr="00E70F3F">
        <w:rPr>
          <w:vertAlign w:val="superscript"/>
        </w:rPr>
        <w:fldChar w:fldCharType="begin"/>
      </w:r>
      <w:r w:rsidR="00930D7E">
        <w:rPr>
          <w:vertAlign w:val="superscript"/>
        </w:rPr>
        <w:instrText xml:space="preserve"> ADDIN ZOTERO_ITEM CSL_CITATION {"citationID":"4r6bLfoF","properties":{"formattedCitation":"(5)","plainCitation":"(5)","noteIndex":0},"citationItems":[{"id":140,"uris":["http://zotero.org/users/2259941/items/R96Z5TVR"],"uri":["http://zotero.org/users/2259941/items/R96Z5TVR"],"itemData":{"id":140,"type":"article-journal","abstract":"* • Identification of ectomycorrhizal (ECM) fungi is often achieved through comparisons of ribosomal DNA internal transcribed spacer (ITS) sequences with accessioned sequences deposited in public databases. A major problem encountered is that annotation of the sequences in these databases is not always complete or trustworthy. In order to overcome this deficiency, we report on UNITE, an open-access database.\n* • UNITE comprises well annotated fungal ITS sequences from well defined herbarium specimens that include full herbarium reference identification data, collector/source and ecological data. At present UNITE contains 758 ITS sequences from 455 species and 67 genera of ECM fungi.\n* • UNITE can be searched by taxon name, via sequence similarity using blastn, and via phylogenetic sequence identification using galaxie. Following implementation, galaxie performs a phylogenetic analysis of the query sequence after alignment either to pre-existing generic alignments, or to matches retrieved from a blast search on the UNITE data. It should be noted that the current version of UNITE is dedicated to the reliable identification of ECM fungi.\n* • The UNITE database is accessible through the URL http://unite.zbi.ee","container-title":"New Phytologist","DOI":"10.1111/j.1469-8137.2005.01376.x","ISSN":"1469-8137","issue":"3","language":"en","page":"1063-1068","source":"Wiley Online Library","title":"UNITE: a database providing web-based methods for the molecular identification of ectomycorrhizal fungi","title-short":"UNITE","volume":"166","author":[{"family":"Kõljalg","given":"Urmas"},{"family":"Larsson","given":"Karl-Henrik"},{"family":"Abarenkov","given":"Kessy"},{"family":"Nilsson","given":"R. Henrik"},{"family":"Alexander","given":"Ian J."},{"family":"Eberhardt","given":"Ursula"},{"family":"Erland","given":"Susanne"},{"family":"Høiland","given":"Klaus"},{"family":"Kjøller","given":"Rasmus"},{"family":"Larsson","given":"Ellen"},{"family":"Pennanen","given":"Taina"},{"family":"Sen","given":"Robin"},{"family":"Taylor","given":"Andy F. S."},{"family":"Tedersoo","given":"Leho"},{"family":"Vrålstad","given":"Trude"}],"issued":{"date-parts":[["2005"]]}}}],"schema":"https://github.com/citation-style-language/schema/raw/master/csl-citation.json"} </w:instrText>
      </w:r>
      <w:r w:rsidRPr="00E70F3F">
        <w:rPr>
          <w:vertAlign w:val="superscript"/>
        </w:rPr>
        <w:fldChar w:fldCharType="separate"/>
      </w:r>
      <w:r w:rsidR="00930D7E" w:rsidRPr="00930D7E">
        <w:t>(5)</w:t>
      </w:r>
      <w:r w:rsidRPr="00E70F3F">
        <w:rPr>
          <w:vertAlign w:val="superscript"/>
        </w:rPr>
        <w:fldChar w:fldCharType="end"/>
      </w:r>
      <w:r w:rsidRPr="00B53814">
        <w:rPr>
          <w:lang w:val="en-US"/>
        </w:rPr>
        <w:t xml:space="preserve"> using the Naïve Bayesian Classifier tool (Wang et al. 2007) available in </w:t>
      </w:r>
      <w:bookmarkStart w:id="0" w:name="_Hlk57294163"/>
      <w:proofErr w:type="spellStart"/>
      <w:r w:rsidRPr="00B53814">
        <w:rPr>
          <w:lang w:val="en-US"/>
        </w:rPr>
        <w:t>mothur</w:t>
      </w:r>
      <w:proofErr w:type="spellEnd"/>
      <w:r w:rsidRPr="00B53814">
        <w:rPr>
          <w:lang w:val="en-US"/>
        </w:rPr>
        <w:t xml:space="preserve"> </w:t>
      </w:r>
      <w:bookmarkEnd w:id="0"/>
      <w:r w:rsidRPr="00B53814">
        <w:rPr>
          <w:lang w:val="en-US"/>
        </w:rPr>
        <w:t>v1.39.5</w:t>
      </w:r>
      <w:r w:rsidR="00FD7ABF">
        <w:rPr>
          <w:lang w:val="en-US"/>
        </w:rPr>
        <w:t xml:space="preserve"> </w:t>
      </w:r>
      <w:r w:rsidRPr="00E70F3F">
        <w:rPr>
          <w:vertAlign w:val="superscript"/>
        </w:rPr>
        <w:fldChar w:fldCharType="begin"/>
      </w:r>
      <w:r w:rsidR="00930D7E">
        <w:rPr>
          <w:vertAlign w:val="superscript"/>
        </w:rPr>
        <w:instrText xml:space="preserve"> ADDIN ZOTERO_ITEM CSL_CITATION {"citationID":"3B97FaEr","properties":{"formattedCitation":"(7)","plainCitation":"(7)","noteIndex":0},"citationItems":[{"id":499,"uris":["http://zotero.org/users/2259941/items/5XAR6MTA"],"uri":["http://zotero.org/users/2259941/items/5XAR6MTA"],"itemData":{"id":499,"type":"article-journal","abstract":"mothur aims to be a comprehensive software package that allows users to use a single piece of software to analyze community sequence data. It builds upon previous tools to provide a flexible and powerful software package for analyzing sequencing data. As a case study, we used mothur to trim, screen, and align sequences; calculate distances; assign sequences to operational taxonomic units; and describe the α and β diversity of eight marine samples previously characterized by pyrosequencing of 16S rRNA gene fragments. This analysis of more than 222,000 sequences was completed in less than 2 h with a laptop computer.","container-title":"Applied and Environmental Microbiology","DOI":"10.1128/AEM.01541-09","ISSN":"0099-2240, 1098-5336","issue":"23","journalAbbreviation":"Appl. Environ. Microbiol.","language":"en","note":"PMID: 19801464","page":"7537-7541","source":"aem.asm.org","title":"Introducing mothur: open-source, platform-independent, community-supported software for describing and comparing microbial communities","title-short":"Introducing mothur","volume":"75","author":[{"family":"Schloss","given":"Patrick D."},{"family":"Westcott","given":"Sarah L."},{"family":"Ryabin","given":"Thomas"},{"family":"Hall","given":"Justine R."},{"family":"Hartmann","given":"Martin"},{"family":"Hollister","given":"Emily B."},{"family":"Lesniewski","given":"Ryan A."},{"family":"Oakley","given":"Brian B."},{"family":"Parks","given":"Donovan H."},{"family":"Robinson","given":"Courtney J."},{"family":"Sahl","given":"Jason W."},{"family":"Stres","given":"Blaz"},{"family":"Thallinger","given":"Gerhard G."},{"family":"Horn","given":"David J. Van"},{"family":"Weber","given":"Carolyn F."}],"issued":{"date-parts":[["2009",12,1]]}}}],"schema":"https://github.com/citation-style-language/schema/raw/master/csl-citation.json"} </w:instrText>
      </w:r>
      <w:r w:rsidRPr="00E70F3F">
        <w:rPr>
          <w:vertAlign w:val="superscript"/>
        </w:rPr>
        <w:fldChar w:fldCharType="separate"/>
      </w:r>
      <w:r w:rsidR="00930D7E" w:rsidRPr="00930D7E">
        <w:t>(7)</w:t>
      </w:r>
      <w:r w:rsidRPr="00E70F3F">
        <w:rPr>
          <w:vertAlign w:val="superscript"/>
        </w:rPr>
        <w:fldChar w:fldCharType="end"/>
      </w:r>
      <w:r w:rsidRPr="00B53814">
        <w:rPr>
          <w:lang w:val="en-US"/>
        </w:rPr>
        <w:t>. We removed from the dataset all ASVs found in the negative controls, and then grouped ASVs into operational taxonomic units (OTUs) at a 99% similarity threshold using cd-hit v4.6</w:t>
      </w:r>
      <w:r w:rsidR="00FD7ABF">
        <w:rPr>
          <w:lang w:val="en-US"/>
        </w:rPr>
        <w:t xml:space="preserve"> </w:t>
      </w:r>
      <w:r w:rsidRPr="00E70F3F">
        <w:rPr>
          <w:vertAlign w:val="superscript"/>
        </w:rPr>
        <w:fldChar w:fldCharType="begin"/>
      </w:r>
      <w:r w:rsidR="00930D7E">
        <w:rPr>
          <w:vertAlign w:val="superscript"/>
        </w:rPr>
        <w:instrText xml:space="preserve"> ADDIN ZOTERO_ITEM CSL_CITATION {"citationID":"BF0BAo7B","properties":{"formattedCitation":"(14)","plainCitation":"(14)","noteIndex":0},"citationItems":[{"id":11405,"uris":["http://zotero.org/users/2259941/items/GJJGGUFL"],"uri":["http://zotero.org/users/2259941/items/GJJGGUFL"],"itemData":{"id":11405,"type":"article-journal","abstract":"Abstract.  Summary: CD-HIT is a widely used program for clustering biological sequences to reduce sequence redundancy and improve the performance of other seque","container-title":"Bioinformatics","DOI":"10.1093/bioinformatics/bts565","ISSN":"1367-4803","issue":"23","journalAbbreviation":"Bioinformatics","language":"en","note":"publisher: Oxford Academic","page":"3150-3152","source":"academic.oup.com","title":"CD-HIT: accelerated for clustering the next-generation sequencing data","title-short":"CD-HIT","volume":"28","author":[{"family":"Fu","given":"Limin"},{"family":"Niu","given":"Beifang"},{"family":"Zhu","given":"Zhengwei"},{"family":"Wu","given":"Sitao"},{"family":"Li","given":"Weizhong"}],"issued":{"date-parts":[["2012",12,1]]}}}],"schema":"https://github.com/citation-style-language/schema/raw/master/csl-citation.json"} </w:instrText>
      </w:r>
      <w:r w:rsidRPr="00E70F3F">
        <w:rPr>
          <w:vertAlign w:val="superscript"/>
        </w:rPr>
        <w:fldChar w:fldCharType="separate"/>
      </w:r>
      <w:r w:rsidR="00930D7E" w:rsidRPr="00930D7E">
        <w:t>(14)</w:t>
      </w:r>
      <w:r w:rsidRPr="00E70F3F">
        <w:rPr>
          <w:vertAlign w:val="superscript"/>
        </w:rPr>
        <w:fldChar w:fldCharType="end"/>
      </w:r>
      <w:r w:rsidRPr="00B53814">
        <w:rPr>
          <w:lang w:val="en-US"/>
        </w:rPr>
        <w:t xml:space="preserve">, with consensus taxonomy assignments per OTU obtained from the ASV annotation with the </w:t>
      </w:r>
      <w:proofErr w:type="spellStart"/>
      <w:r w:rsidRPr="00B53814">
        <w:rPr>
          <w:i/>
          <w:iCs/>
          <w:lang w:val="en-US"/>
        </w:rPr>
        <w:t>classify.otu</w:t>
      </w:r>
      <w:proofErr w:type="spellEnd"/>
      <w:r w:rsidRPr="00B53814">
        <w:rPr>
          <w:lang w:val="en-US"/>
        </w:rPr>
        <w:t xml:space="preserve"> tool of </w:t>
      </w:r>
      <w:proofErr w:type="spellStart"/>
      <w:r w:rsidRPr="00B53814">
        <w:rPr>
          <w:lang w:val="en-US"/>
        </w:rPr>
        <w:t>mothur</w:t>
      </w:r>
      <w:proofErr w:type="spellEnd"/>
      <w:r w:rsidRPr="00B53814">
        <w:rPr>
          <w:lang w:val="en-US"/>
        </w:rPr>
        <w:t>. We assessed sampling completeness in individual samples using rarefaction curves built with functions in package vegan v2.5-4</w:t>
      </w:r>
      <w:r w:rsidR="00FD7ABF">
        <w:rPr>
          <w:lang w:val="en-US"/>
        </w:rPr>
        <w:t xml:space="preserve"> </w:t>
      </w:r>
      <w:r w:rsidRPr="00E70F3F">
        <w:rPr>
          <w:vertAlign w:val="superscript"/>
        </w:rPr>
        <w:fldChar w:fldCharType="begin"/>
      </w:r>
      <w:r w:rsidR="00930D7E">
        <w:rPr>
          <w:vertAlign w:val="superscript"/>
        </w:rPr>
        <w:instrText xml:space="preserve"> ADDIN ZOTERO_ITEM CSL_CITATION {"citationID":"W5TA46hO","properties":{"formattedCitation":"(15)","plainCitation":"(15)","noteIndex":0},"citationItems":[{"id":11084,"uris":["http://zotero.org/users/2259941/items/D9XNWGSC"],"uri":["http://zotero.org/users/2259941/items/D9XNWGSC"],"itemData":{"id":11084,"type":"book","title":"vegan: Community Ecology Package","URL":"https://cran.r-project.org/web/packages/vegan/index.html","author":[{"family":"Oksanen","given":"Jari"},{"family":"Blanchet","given":"F. Guillaume"},{"family":"Friendly","given":"Michael"},{"family":"Kindt","given":"Roeland"},{"family":"Legendre","given":"Pierre"},{"family":"McGlinn","given":"Dan"},{"family":"Minchin","given":"Peter R."},{"family":"O'Hara","given":"R. B."},{"family":"Simpson","given":"Gavin L."},{"family":"Solymos","given":"Peter"},{"family":"Stevens","given":"M. Henry H."},{"family":"Szoecs","given":"Eduard"},{"family":"Wagner","given":"Helene"}],"issued":{"date-parts":[["2019"]]}}}],"schema":"https://github.com/citation-style-language/schema/raw/master/csl-citation.json"} </w:instrText>
      </w:r>
      <w:r w:rsidRPr="00E70F3F">
        <w:rPr>
          <w:vertAlign w:val="superscript"/>
        </w:rPr>
        <w:fldChar w:fldCharType="separate"/>
      </w:r>
      <w:r w:rsidR="00930D7E" w:rsidRPr="00930D7E">
        <w:t>(15)</w:t>
      </w:r>
      <w:r w:rsidRPr="00E70F3F">
        <w:rPr>
          <w:vertAlign w:val="superscript"/>
        </w:rPr>
        <w:fldChar w:fldCharType="end"/>
      </w:r>
      <w:r w:rsidRPr="00B53814">
        <w:rPr>
          <w:lang w:val="en-US"/>
        </w:rPr>
        <w:t xml:space="preserve"> of r v3.6.3</w:t>
      </w:r>
      <w:r w:rsidR="00FD7ABF">
        <w:rPr>
          <w:lang w:val="en-US"/>
        </w:rPr>
        <w:t xml:space="preserve"> </w:t>
      </w:r>
      <w:r w:rsidRPr="00E70F3F">
        <w:rPr>
          <w:vertAlign w:val="superscript"/>
        </w:rPr>
        <w:fldChar w:fldCharType="begin"/>
      </w:r>
      <w:r w:rsidR="00930D7E">
        <w:rPr>
          <w:vertAlign w:val="superscript"/>
        </w:rPr>
        <w:instrText xml:space="preserve"> ADDIN ZOTERO_ITEM CSL_CITATION {"citationID":"7w9FxqKz","properties":{"formattedCitation":"(16)","plainCitation":"(16)","noteIndex":0},"citationItems":[{"id":11446,"uris":["http://zotero.org/users/2259941/items/TGC73VBJ"],"uri":["http://zotero.org/users/2259941/items/TGC73VBJ"],"itemData":{"id":11446,"type":"book","event-place":"Vienna, Austria","publisher":"R Foundation for Statistical Computing","publisher-place":"Vienna, Austria","title":"R: A Language and Environment for Statistical Computing","URL":"https://www.R-project.org/","author":[{"literal":"R Core Team"}],"issued":{"date-parts":[["2020"]]}}}],"schema":"https://github.com/citation-style-language/schema/raw/master/csl-citation.json"} </w:instrText>
      </w:r>
      <w:r w:rsidRPr="00E70F3F">
        <w:rPr>
          <w:vertAlign w:val="superscript"/>
        </w:rPr>
        <w:fldChar w:fldCharType="separate"/>
      </w:r>
      <w:r w:rsidR="00930D7E" w:rsidRPr="00930D7E">
        <w:t>(16)</w:t>
      </w:r>
      <w:r w:rsidRPr="00E70F3F">
        <w:rPr>
          <w:vertAlign w:val="superscript"/>
        </w:rPr>
        <w:fldChar w:fldCharType="end"/>
      </w:r>
      <w:r w:rsidRPr="00B53814">
        <w:rPr>
          <w:lang w:val="en-US"/>
        </w:rPr>
        <w:t xml:space="preserve">. To normalize total read abundances per sample and account for differences in library size, we relied on a mixture model using the variance stabilization method available in the r package </w:t>
      </w:r>
      <w:proofErr w:type="spellStart"/>
      <w:r w:rsidRPr="00B53814">
        <w:rPr>
          <w:lang w:val="en-US"/>
        </w:rPr>
        <w:t>DESeq</w:t>
      </w:r>
      <w:proofErr w:type="spellEnd"/>
      <w:r w:rsidRPr="00B53814">
        <w:rPr>
          <w:lang w:val="en-US"/>
        </w:rPr>
        <w:t xml:space="preserve"> v1.35.1</w:t>
      </w:r>
      <w:r w:rsidR="00FD7ABF">
        <w:rPr>
          <w:lang w:val="en-US"/>
        </w:rPr>
        <w:t xml:space="preserve"> </w:t>
      </w:r>
      <w:r w:rsidRPr="00E70F3F">
        <w:rPr>
          <w:vertAlign w:val="superscript"/>
        </w:rPr>
        <w:fldChar w:fldCharType="begin"/>
      </w:r>
      <w:r w:rsidR="00930D7E">
        <w:rPr>
          <w:vertAlign w:val="superscript"/>
        </w:rPr>
        <w:instrText xml:space="preserve"> ADDIN ZOTERO_ITEM CSL_CITATION {"citationID":"pzVlV2Xt","properties":{"formattedCitation":"(17)","plainCitation":"(17)","noteIndex":0},"citationItems":[{"id":5497,"uris":["http://zotero.org/users/2259941/items/J67BWCQD"],"uri":["http://zotero.org/users/2259941/items/J67BWCQD"],"itemData":{"id":5497,"type":"article-journal","abstract":"High-throughput sequencing assays such as RNA-Seq, ChIP-Seq or barcode counting provide quantitative readouts in the form of count data. To infer differential signal in such data correctly and with good statistical power, estimation of data variability throughout the dynamic range and a suitable error model are required. We propose a method based on the negative binomial distribution, with variance and mean linked by local regression and present an implementation, DESeq, as an R/Bioconductor package.","container-title":"Genome Biology","DOI":"10.1186/gb-2010-11-10-r106","ISSN":"1474-760X","issue":"10","journalAbbreviation":"Genome Biology","page":"R106","source":"BioMed Central","title":"Differential expression analysis for sequence count data","volume":"11","author":[{"family":"Anders","given":"Simon"},{"family":"Huber","given":"Wolfgang"}],"issued":{"date-parts":[["2010",10,27]]}}}],"schema":"https://github.com/citation-style-language/schema/raw/master/csl-citation.json"} </w:instrText>
      </w:r>
      <w:r w:rsidRPr="00E70F3F">
        <w:rPr>
          <w:vertAlign w:val="superscript"/>
        </w:rPr>
        <w:fldChar w:fldCharType="separate"/>
      </w:r>
      <w:r w:rsidR="00930D7E" w:rsidRPr="00930D7E">
        <w:t>(17)</w:t>
      </w:r>
      <w:r w:rsidRPr="00E70F3F">
        <w:rPr>
          <w:vertAlign w:val="superscript"/>
        </w:rPr>
        <w:fldChar w:fldCharType="end"/>
      </w:r>
      <w:r w:rsidRPr="00B53814">
        <w:rPr>
          <w:lang w:val="en-US"/>
        </w:rPr>
        <w:t>.</w:t>
      </w:r>
    </w:p>
    <w:p w14:paraId="0CF7321B" w14:textId="0A417046" w:rsidR="0019274B" w:rsidRPr="00B53814" w:rsidRDefault="0019274B">
      <w:pPr>
        <w:rPr>
          <w:b/>
          <w:bCs/>
          <w:lang w:val="en-US"/>
        </w:rPr>
      </w:pPr>
    </w:p>
    <w:p w14:paraId="359A1708" w14:textId="0B7CDDD6" w:rsidR="006A42AD" w:rsidRPr="00B53814" w:rsidRDefault="006A42AD" w:rsidP="006A42AD">
      <w:pPr>
        <w:widowControl w:val="0"/>
        <w:rPr>
          <w:b/>
          <w:bCs/>
          <w:lang w:val="en-US"/>
        </w:rPr>
      </w:pPr>
      <w:r w:rsidRPr="00B53814">
        <w:rPr>
          <w:b/>
          <w:bCs/>
          <w:lang w:val="en-US"/>
        </w:rPr>
        <w:t xml:space="preserve">Inoculation of </w:t>
      </w:r>
      <w:r w:rsidRPr="00B53814">
        <w:rPr>
          <w:b/>
          <w:bCs/>
          <w:i/>
          <w:iCs/>
          <w:lang w:val="en-US"/>
        </w:rPr>
        <w:t>Arabidopsis thaliana</w:t>
      </w:r>
      <w:r w:rsidRPr="00B53814">
        <w:rPr>
          <w:b/>
          <w:bCs/>
          <w:lang w:val="en-US"/>
        </w:rPr>
        <w:t xml:space="preserve"> with fungal isolates.</w:t>
      </w:r>
    </w:p>
    <w:p w14:paraId="7372608D" w14:textId="280C08B0" w:rsidR="006A42AD" w:rsidRPr="00B53814" w:rsidRDefault="006A42AD" w:rsidP="006A42AD">
      <w:pPr>
        <w:widowControl w:val="0"/>
        <w:rPr>
          <w:lang w:val="en-US"/>
        </w:rPr>
      </w:pPr>
      <w:r w:rsidRPr="00B53814">
        <w:rPr>
          <w:lang w:val="en-US"/>
        </w:rPr>
        <w:t xml:space="preserve">We used 2-week-old pure cultures of each isolate growing on corn meal agar (CMA, Sigma-Aldrich, St. Louis, MO, USA) to prepare the fungal inoculum for the </w:t>
      </w:r>
      <w:r w:rsidRPr="00B53814">
        <w:rPr>
          <w:i/>
          <w:iCs/>
          <w:lang w:val="en-US"/>
        </w:rPr>
        <w:t>Arabidopsis thaliana</w:t>
      </w:r>
      <w:r w:rsidRPr="00B53814">
        <w:rPr>
          <w:lang w:val="en-US"/>
        </w:rPr>
        <w:t xml:space="preserve"> bioassays. Because several isolates did not produce conidia in culture, we relied for inoculation on hyphal rather than on spore suspensions. To do this, we placed in a 2 ml tube four 5-mm-diam. agar plugs taken from the margins of a colony. We washed off possible conidia that could contribute to differences in the amount of inoculum across isolates by washing the plugs three times with 1.5 ml of 0.002% Tween 20 (VWR International GmbH, Darmstadt, Germany), shaking every time for 1 min with a vortex, and discarding the liquid. We then ground the plugs in 1 ml sterilized distilled water with a </w:t>
      </w:r>
      <w:proofErr w:type="spellStart"/>
      <w:r w:rsidRPr="00B53814">
        <w:rPr>
          <w:lang w:val="en-US"/>
        </w:rPr>
        <w:t>Retsch</w:t>
      </w:r>
      <w:proofErr w:type="spellEnd"/>
      <w:r w:rsidRPr="00B53814">
        <w:rPr>
          <w:lang w:val="en-US"/>
        </w:rPr>
        <w:t xml:space="preserve"> MM200 mixer mill (</w:t>
      </w:r>
      <w:proofErr w:type="spellStart"/>
      <w:r w:rsidRPr="00B53814">
        <w:rPr>
          <w:lang w:val="en-US"/>
        </w:rPr>
        <w:t>Retsch</w:t>
      </w:r>
      <w:proofErr w:type="spellEnd"/>
      <w:r w:rsidRPr="00B53814">
        <w:rPr>
          <w:lang w:val="en-US"/>
        </w:rPr>
        <w:t xml:space="preserve"> GmbH, </w:t>
      </w:r>
      <w:proofErr w:type="spellStart"/>
      <w:r w:rsidRPr="00B53814">
        <w:rPr>
          <w:lang w:val="en-US"/>
        </w:rPr>
        <w:t>Haan</w:t>
      </w:r>
      <w:proofErr w:type="spellEnd"/>
      <w:r w:rsidRPr="00B53814">
        <w:rPr>
          <w:lang w:val="en-US"/>
        </w:rPr>
        <w:t>, Germany), and added 50 </w:t>
      </w:r>
      <w:proofErr w:type="spellStart"/>
      <w:r w:rsidRPr="00B53814">
        <w:rPr>
          <w:lang w:val="en-US"/>
        </w:rPr>
        <w:t>μl</w:t>
      </w:r>
      <w:proofErr w:type="spellEnd"/>
      <w:r w:rsidRPr="00B53814">
        <w:rPr>
          <w:lang w:val="en-US"/>
        </w:rPr>
        <w:t xml:space="preserve"> of the suspension to the base of each </w:t>
      </w:r>
      <w:r w:rsidRPr="00B53814">
        <w:rPr>
          <w:i/>
          <w:iCs/>
          <w:lang w:val="en-US"/>
        </w:rPr>
        <w:t>A. thaliana</w:t>
      </w:r>
      <w:r w:rsidRPr="00B53814">
        <w:rPr>
          <w:lang w:val="en-US"/>
        </w:rPr>
        <w:t xml:space="preserve"> seedling, using a cut pipette tip. In addition, we plated 50 </w:t>
      </w:r>
      <w:proofErr w:type="spellStart"/>
      <w:r w:rsidRPr="00B53814">
        <w:rPr>
          <w:lang w:val="en-US"/>
        </w:rPr>
        <w:t>μl</w:t>
      </w:r>
      <w:proofErr w:type="spellEnd"/>
      <w:r w:rsidRPr="00B53814">
        <w:rPr>
          <w:lang w:val="en-US"/>
        </w:rPr>
        <w:t xml:space="preserve"> from every hyphal suspension on 0.5% (w/v) malt extract agar (MEA, </w:t>
      </w:r>
      <w:proofErr w:type="spellStart"/>
      <w:r w:rsidRPr="00B53814">
        <w:rPr>
          <w:lang w:val="en-US"/>
        </w:rPr>
        <w:t>Applichem</w:t>
      </w:r>
      <w:proofErr w:type="spellEnd"/>
      <w:r w:rsidRPr="00B53814">
        <w:rPr>
          <w:lang w:val="en-US"/>
        </w:rPr>
        <w:t>, Darmstadt, Germany) supplemented with 0.1% (v/v) Triton X-100 (Sigma) and 0.5 gl</w:t>
      </w:r>
      <w:r w:rsidRPr="00B53814">
        <w:rPr>
          <w:vertAlign w:val="superscript"/>
          <w:lang w:val="en-US"/>
        </w:rPr>
        <w:t>-1</w:t>
      </w:r>
      <w:r w:rsidRPr="00B53814">
        <w:rPr>
          <w:lang w:val="en-US"/>
        </w:rPr>
        <w:t xml:space="preserve"> chloramphenicol (AppliChem) to confirm growth of the fungi.</w:t>
      </w:r>
      <w:r w:rsidR="00B84BA6">
        <w:rPr>
          <w:lang w:val="en-US"/>
        </w:rPr>
        <w:t xml:space="preserve"> </w:t>
      </w:r>
      <w:r w:rsidR="00466457">
        <w:rPr>
          <w:lang w:val="en-US"/>
        </w:rPr>
        <w:t>To mock-inoculate plants in the</w:t>
      </w:r>
      <w:r w:rsidR="00B84BA6">
        <w:rPr>
          <w:lang w:val="en-US"/>
        </w:rPr>
        <w:t xml:space="preserve"> negative controls, </w:t>
      </w:r>
      <w:r w:rsidR="003F4C12">
        <w:rPr>
          <w:lang w:val="en-US"/>
        </w:rPr>
        <w:t xml:space="preserve">we followed all the steps described above </w:t>
      </w:r>
      <w:r w:rsidR="00466457">
        <w:rPr>
          <w:lang w:val="en-US"/>
        </w:rPr>
        <w:t xml:space="preserve">but using </w:t>
      </w:r>
      <w:r w:rsidR="00143C9B">
        <w:rPr>
          <w:lang w:val="en-US"/>
        </w:rPr>
        <w:t>uncolonized CMA plugs.</w:t>
      </w:r>
    </w:p>
    <w:p w14:paraId="18C55027" w14:textId="50571B41" w:rsidR="006A42AD" w:rsidRPr="00B53814" w:rsidRDefault="006A42AD">
      <w:pPr>
        <w:rPr>
          <w:b/>
          <w:bCs/>
          <w:lang w:val="en-US"/>
        </w:rPr>
      </w:pPr>
    </w:p>
    <w:p w14:paraId="7CA9A32F" w14:textId="38BD7583" w:rsidR="00CE3AAE" w:rsidRPr="00B53814" w:rsidRDefault="00CE3AAE" w:rsidP="00CE3AAE">
      <w:pPr>
        <w:widowControl w:val="0"/>
        <w:rPr>
          <w:b/>
          <w:bCs/>
          <w:lang w:val="en-US"/>
        </w:rPr>
      </w:pPr>
      <w:r w:rsidRPr="00B53814">
        <w:rPr>
          <w:b/>
          <w:bCs/>
          <w:lang w:val="en-US"/>
        </w:rPr>
        <w:t xml:space="preserve">Measurement of </w:t>
      </w:r>
      <w:r w:rsidRPr="00B53814">
        <w:rPr>
          <w:b/>
          <w:bCs/>
          <w:i/>
          <w:iCs/>
          <w:lang w:val="en-US"/>
        </w:rPr>
        <w:t>Arabidopsis thaliana</w:t>
      </w:r>
      <w:r w:rsidRPr="00B53814">
        <w:rPr>
          <w:b/>
          <w:bCs/>
          <w:lang w:val="en-US"/>
        </w:rPr>
        <w:t xml:space="preserve"> total shoot area.</w:t>
      </w:r>
    </w:p>
    <w:p w14:paraId="12E64E1E" w14:textId="3B6AD311" w:rsidR="00CE3AAE" w:rsidRPr="00B53814" w:rsidRDefault="00CE3AAE" w:rsidP="00CE3AAE">
      <w:pPr>
        <w:widowControl w:val="0"/>
        <w:rPr>
          <w:lang w:val="en-US"/>
        </w:rPr>
      </w:pPr>
      <w:r w:rsidRPr="00B53814">
        <w:rPr>
          <w:lang w:val="en-US"/>
        </w:rPr>
        <w:t xml:space="preserve">To measure the total shoot area of </w:t>
      </w:r>
      <w:r w:rsidRPr="00B53814">
        <w:rPr>
          <w:i/>
          <w:iCs/>
          <w:lang w:val="en-US"/>
        </w:rPr>
        <w:t>Arabidopsis thaliana</w:t>
      </w:r>
      <w:r w:rsidRPr="00B53814">
        <w:rPr>
          <w:lang w:val="en-US"/>
        </w:rPr>
        <w:t xml:space="preserve"> plants growing on clay granules in Magenta™ vessels</w:t>
      </w:r>
      <w:r w:rsidR="00FD7ABF">
        <w:rPr>
          <w:lang w:val="en-US"/>
        </w:rPr>
        <w:t xml:space="preserve"> </w:t>
      </w:r>
      <w:r w:rsidRPr="00E70F3F">
        <w:rPr>
          <w:vertAlign w:val="superscript"/>
        </w:rPr>
        <w:fldChar w:fldCharType="begin"/>
      </w:r>
      <w:r w:rsidR="00930D7E">
        <w:rPr>
          <w:vertAlign w:val="superscript"/>
        </w:rPr>
        <w:instrText xml:space="preserve"> ADDIN ZOTERO_ITEM CSL_CITATION {"citationID":"0UZkyoTw","properties":{"formattedCitation":"(18)","plainCitation":"(18)","noteIndex":0},"citationItems":[{"id":5511,"uris":["http://zotero.org/users/2259941/items/Y5ATWCE2"],"uri":["http://zotero.org/users/2259941/items/Y5ATWCE2"],"itemData":{"id":5511,"type":"article-journal","abstract":"Roots are associated with fungal communities that affect plant growth and health. Individual root-associated fungi have different effects on plant performance, from detrimental to beneficial, but it is barely known how their inter-species interactions determine plant fitness. Here, we evaluate in planta interactions among dominant root-colonizing fungi with different degrees of phylogenetic and trait similarity, and the impact of their co-occurrence on their respective ability to colonize roots and their effects on plant growth. An in vitro bioassay with Arabidopsis thaliana as host plant was used for the co-cultivation with individual or paired combinations of fungal strains. Root colonization by strains was monitored using real-time quantitative PCR, and the effects on their host's growth were estimated by measuring plant biomass. Strains had variable effects on plant growth, although these effects were mostly modest and little affected by the presence of other fungi. Abundance of each fungus in roots responded differently to co-inoculation, but competition between strains was not associated with their similarity in functional traits. Our findings show little competition between dominant fungal root endophytes, which suggests that they occupy complementary root niches and could explain the high fungal diversity colonizing healthy hosts in natural conditions.","container-title":"Fungal Ecology","DOI":"10.1016/j.funeco.2019.02.009","ISSN":"1754-5048","journalAbbreviation":"Fungal Ecology","page":"184-191","source":"ScienceDirect","title":"Root endophytic fungi show low levels of interspecific competition &lt;i&gt;in planta&lt;/i&gt;","volume":"39","author":[{"family":"Kia","given":"Sevda Haghi"},{"family":"Pallesch","given":"Sascha"},{"family":"Piepenbring","given":"Meike"},{"family":"Maciá-Vicente","given":"Jose G."}],"issued":{"date-parts":[["2019",6,1]]}}}],"schema":"https://github.com/citation-style-language/schema/raw/master/csl-citation.json"} </w:instrText>
      </w:r>
      <w:r w:rsidRPr="00E70F3F">
        <w:rPr>
          <w:vertAlign w:val="superscript"/>
        </w:rPr>
        <w:fldChar w:fldCharType="separate"/>
      </w:r>
      <w:r w:rsidR="00930D7E" w:rsidRPr="00930D7E">
        <w:t>(18)</w:t>
      </w:r>
      <w:r w:rsidRPr="00E70F3F">
        <w:rPr>
          <w:vertAlign w:val="superscript"/>
        </w:rPr>
        <w:fldChar w:fldCharType="end"/>
      </w:r>
      <w:r w:rsidRPr="00B53814">
        <w:rPr>
          <w:lang w:val="en-US"/>
        </w:rPr>
        <w:t xml:space="preserve">, we took </w:t>
      </w:r>
      <w:proofErr w:type="spellStart"/>
      <w:r w:rsidRPr="00B53814">
        <w:rPr>
          <w:lang w:val="en-US"/>
        </w:rPr>
        <w:t>cenital</w:t>
      </w:r>
      <w:proofErr w:type="spellEnd"/>
      <w:r w:rsidRPr="00B53814">
        <w:rPr>
          <w:lang w:val="en-US"/>
        </w:rPr>
        <w:t xml:space="preserve"> photographs of the open vessels with a Canon PowerShot SX500 IS, always keeping similar conditions of illumination, focal distance, and camera settings. We used the ImageJ software</w:t>
      </w:r>
      <w:r w:rsidR="00FD7ABF">
        <w:rPr>
          <w:lang w:val="en-US"/>
        </w:rPr>
        <w:t xml:space="preserve"> </w:t>
      </w:r>
      <w:r w:rsidRPr="00E70F3F">
        <w:rPr>
          <w:vertAlign w:val="superscript"/>
        </w:rPr>
        <w:fldChar w:fldCharType="begin"/>
      </w:r>
      <w:r w:rsidR="00930D7E">
        <w:rPr>
          <w:vertAlign w:val="superscript"/>
        </w:rPr>
        <w:instrText xml:space="preserve"> ADDIN ZOTERO_ITEM CSL_CITATION {"citationID":"XCQPueNw","properties":{"formattedCitation":"(19)","plainCitation":"(19)","noteIndex":0},"citationItems":[{"id":4668,"uris":["http://zotero.org/users/2259941/items/C68FMZ86"],"uri":["http://zotero.org/users/2259941/items/C68FMZ86"],"itemData":{"id":4668,"type":"article-journal","container-title":"Biophotonics","issue":"7","page":"36–42","source":"Google Scholar","title":"Image processing with ImageJ","volume":"11","author":[{"family":"Abràmoff","given":"Michael D."},{"family":"Magalhães","given":"Paulo J."},{"family":"Ram","given":"Sunanda J."}],"issued":{"date-parts":[["2004"]]}}}],"schema":"https://github.com/citation-style-language/schema/raw/master/csl-citation.json"} </w:instrText>
      </w:r>
      <w:r w:rsidRPr="00E70F3F">
        <w:rPr>
          <w:vertAlign w:val="superscript"/>
        </w:rPr>
        <w:fldChar w:fldCharType="separate"/>
      </w:r>
      <w:r w:rsidR="00930D7E" w:rsidRPr="00930D7E">
        <w:t>(19)</w:t>
      </w:r>
      <w:r w:rsidRPr="00E70F3F">
        <w:rPr>
          <w:vertAlign w:val="superscript"/>
        </w:rPr>
        <w:fldChar w:fldCharType="end"/>
      </w:r>
      <w:r w:rsidRPr="00B53814">
        <w:rPr>
          <w:lang w:val="en-US"/>
        </w:rPr>
        <w:t xml:space="preserve"> to calibrate the scale of images in </w:t>
      </w:r>
      <w:r w:rsidRPr="00B53814">
        <w:rPr>
          <w:lang w:val="en-US"/>
        </w:rPr>
        <w:lastRenderedPageBreak/>
        <w:t>millimeters, and to measure total shoot area by detecting green pixels using the tool ‘Color Threshold...’ with the following parameters: Hue, 40–100; Saturation, 0–255; and Brightness, 0–255. Before taking the measurements, we manually erased noise detected around the plants using the ‘Overlay Brush’ tool. We obtained the shoot area per plant by dividing the total area measured by the number of plants in each vessel, which in many cases were less than the three planted due to impaired growth. We tried to differentiate plants overcome by fungal growth (considered in measurements) from those that failed to grow (not considered), based on the presence or lack thereof of shoot stumps in the vessels, respectively. Examples of the detection of greens in images are provided in Fig. S</w:t>
      </w:r>
      <w:r w:rsidR="003575E5" w:rsidRPr="00B53814">
        <w:rPr>
          <w:lang w:val="en-US"/>
        </w:rPr>
        <w:t>2</w:t>
      </w:r>
      <w:r w:rsidRPr="00B53814">
        <w:rPr>
          <w:lang w:val="en-US"/>
        </w:rPr>
        <w:t>.</w:t>
      </w:r>
    </w:p>
    <w:p w14:paraId="3B1CA1BF" w14:textId="575207D1" w:rsidR="00C83ED2" w:rsidRPr="00B53814" w:rsidRDefault="00C83ED2">
      <w:pPr>
        <w:rPr>
          <w:b/>
          <w:bCs/>
          <w:lang w:val="en-US"/>
        </w:rPr>
      </w:pPr>
    </w:p>
    <w:p w14:paraId="595AAEAA" w14:textId="0102C5FB" w:rsidR="00514106" w:rsidRPr="00B53814" w:rsidRDefault="00514106" w:rsidP="00514106">
      <w:pPr>
        <w:widowControl w:val="0"/>
        <w:rPr>
          <w:b/>
          <w:bCs/>
          <w:lang w:val="en-US"/>
        </w:rPr>
      </w:pPr>
      <w:r w:rsidRPr="00B53814">
        <w:rPr>
          <w:b/>
          <w:bCs/>
          <w:lang w:val="en-US"/>
        </w:rPr>
        <w:t xml:space="preserve">Total RNA extraction from </w:t>
      </w:r>
      <w:r w:rsidRPr="00B53814">
        <w:rPr>
          <w:b/>
          <w:bCs/>
          <w:i/>
          <w:iCs/>
          <w:lang w:val="en-US"/>
        </w:rPr>
        <w:t>Arabidopsis thaliana</w:t>
      </w:r>
      <w:r w:rsidRPr="00B53814">
        <w:rPr>
          <w:b/>
          <w:bCs/>
          <w:lang w:val="en-US"/>
        </w:rPr>
        <w:t xml:space="preserve"> shoots.</w:t>
      </w:r>
    </w:p>
    <w:p w14:paraId="06EBA2B4" w14:textId="2F9FBCFC" w:rsidR="00514106" w:rsidRPr="00B53814" w:rsidRDefault="00514106" w:rsidP="00514106">
      <w:pPr>
        <w:widowControl w:val="0"/>
        <w:rPr>
          <w:lang w:val="en-US"/>
        </w:rPr>
      </w:pPr>
      <w:r w:rsidRPr="00B53814">
        <w:rPr>
          <w:lang w:val="en-US"/>
        </w:rPr>
        <w:t xml:space="preserve">We froze shoots of </w:t>
      </w:r>
      <w:r w:rsidRPr="00B53814">
        <w:rPr>
          <w:i/>
          <w:iCs/>
          <w:lang w:val="en-US"/>
        </w:rPr>
        <w:t>Arabidopsis thaliana</w:t>
      </w:r>
      <w:r w:rsidRPr="00B53814">
        <w:rPr>
          <w:lang w:val="en-US"/>
        </w:rPr>
        <w:t xml:space="preserve"> in liquid nitrogen immediately after collecting them, and then ground them with a </w:t>
      </w:r>
      <w:proofErr w:type="spellStart"/>
      <w:r w:rsidRPr="00B53814">
        <w:rPr>
          <w:lang w:val="en-US"/>
        </w:rPr>
        <w:t>Retsch</w:t>
      </w:r>
      <w:proofErr w:type="spellEnd"/>
      <w:r w:rsidRPr="00B53814">
        <w:rPr>
          <w:lang w:val="en-US"/>
        </w:rPr>
        <w:t xml:space="preserve"> MM200 mixer mill (</w:t>
      </w:r>
      <w:proofErr w:type="spellStart"/>
      <w:r w:rsidRPr="00B53814">
        <w:rPr>
          <w:lang w:val="en-US"/>
        </w:rPr>
        <w:t>Retsch</w:t>
      </w:r>
      <w:proofErr w:type="spellEnd"/>
      <w:r w:rsidRPr="00B53814">
        <w:rPr>
          <w:lang w:val="en-US"/>
        </w:rPr>
        <w:t xml:space="preserve"> GmbH, </w:t>
      </w:r>
      <w:proofErr w:type="spellStart"/>
      <w:r w:rsidRPr="00B53814">
        <w:rPr>
          <w:lang w:val="en-US"/>
        </w:rPr>
        <w:t>Haan</w:t>
      </w:r>
      <w:proofErr w:type="spellEnd"/>
      <w:r w:rsidRPr="00B53814">
        <w:rPr>
          <w:lang w:val="en-US"/>
        </w:rPr>
        <w:t>, Germany), resuspended them in 600 </w:t>
      </w:r>
      <w:proofErr w:type="spellStart"/>
      <w:r w:rsidRPr="00B53814">
        <w:rPr>
          <w:lang w:val="en-US"/>
        </w:rPr>
        <w:t>μl</w:t>
      </w:r>
      <w:proofErr w:type="spellEnd"/>
      <w:r w:rsidRPr="00B53814">
        <w:rPr>
          <w:lang w:val="en-US"/>
        </w:rPr>
        <w:t xml:space="preserve"> </w:t>
      </w:r>
      <w:proofErr w:type="spellStart"/>
      <w:r w:rsidRPr="00B53814">
        <w:rPr>
          <w:lang w:val="en-US"/>
        </w:rPr>
        <w:t>TRIzol</w:t>
      </w:r>
      <w:proofErr w:type="spellEnd"/>
      <w:r w:rsidRPr="00B53814">
        <w:rPr>
          <w:lang w:val="en-US"/>
        </w:rPr>
        <w:t xml:space="preserve"> (Invitrogen, Carlsbad, CA), and stored them overnight at -80 °C. We thawed the samples on ice and added 200 </w:t>
      </w:r>
      <w:proofErr w:type="spellStart"/>
      <w:r w:rsidRPr="00B53814">
        <w:rPr>
          <w:lang w:val="en-US"/>
        </w:rPr>
        <w:t>μl</w:t>
      </w:r>
      <w:proofErr w:type="spellEnd"/>
      <w:r w:rsidRPr="00B53814">
        <w:rPr>
          <w:lang w:val="en-US"/>
        </w:rPr>
        <w:t xml:space="preserve"> of ice-cold chloroform, shook the tubes vigorously, and centrifuged them at 17 000 </w:t>
      </w:r>
      <w:r w:rsidRPr="00B53814">
        <w:rPr>
          <w:i/>
          <w:iCs/>
          <w:lang w:val="en-US"/>
        </w:rPr>
        <w:t>g</w:t>
      </w:r>
      <w:r w:rsidRPr="00B53814">
        <w:rPr>
          <w:lang w:val="en-US"/>
        </w:rPr>
        <w:t xml:space="preserve"> for 15 min at 4 °C. The nucleic acids in the aqueous supernatant were precipitated with isopropanol at -20 °C for 20–40 min, pelleted by centrifugation at 17 000 </w:t>
      </w:r>
      <w:r w:rsidRPr="00B53814">
        <w:rPr>
          <w:i/>
          <w:iCs/>
          <w:lang w:val="en-US"/>
        </w:rPr>
        <w:t>g</w:t>
      </w:r>
      <w:r w:rsidRPr="00B53814">
        <w:rPr>
          <w:lang w:val="en-US"/>
        </w:rPr>
        <w:t xml:space="preserve"> for 25 min at 4 °C, washed with 400 </w:t>
      </w:r>
      <w:proofErr w:type="spellStart"/>
      <w:r w:rsidRPr="00B53814">
        <w:rPr>
          <w:lang w:val="en-US"/>
        </w:rPr>
        <w:t>μl</w:t>
      </w:r>
      <w:proofErr w:type="spellEnd"/>
      <w:r w:rsidRPr="00B53814">
        <w:rPr>
          <w:lang w:val="en-US"/>
        </w:rPr>
        <w:t xml:space="preserve"> ice-cold 70% ethanol, and resuspended in nuclease-free water. We digested the DNA in samples using DNase I (New England Biolabs GmbH, Schwalbach, Germany) and then precipitated the RNA using 3 M sodium acetate and absolute ethanol. The pelleted RNA was washed with 70% ethanol and finally resuspended in nuclease free-water. We prepared all reagents used for the extraction with DEPC (Invitrogen)-treated water, and cleaned thoroughly the material and surfaces with </w:t>
      </w:r>
      <w:proofErr w:type="spellStart"/>
      <w:r w:rsidRPr="00B53814">
        <w:rPr>
          <w:lang w:val="en-US"/>
        </w:rPr>
        <w:t>RnaseZAP</w:t>
      </w:r>
      <w:proofErr w:type="spellEnd"/>
      <w:r w:rsidRPr="00B53814">
        <w:rPr>
          <w:lang w:val="en-US"/>
        </w:rPr>
        <w:t xml:space="preserve"> (Sigma-Aldrich, St. Louis, MO, USA) during the process. We measured the quantity and quality of RNA using a Nanodrop spectrophotometer (</w:t>
      </w:r>
      <w:proofErr w:type="spellStart"/>
      <w:r w:rsidRPr="00B53814">
        <w:rPr>
          <w:lang w:val="en-US"/>
        </w:rPr>
        <w:t>NanoDrop</w:t>
      </w:r>
      <w:proofErr w:type="spellEnd"/>
      <w:r w:rsidRPr="00B53814">
        <w:rPr>
          <w:lang w:val="en-US"/>
        </w:rPr>
        <w:t xml:space="preserve"> products, Wilmington, DE, USA), and visualized its integrity by denaturing urea polyacrylamide gel electrophoresis.</w:t>
      </w:r>
    </w:p>
    <w:p w14:paraId="5E5A497A" w14:textId="6271D49F" w:rsidR="00514106" w:rsidRPr="00B53814" w:rsidRDefault="00514106">
      <w:pPr>
        <w:rPr>
          <w:lang w:val="en-US"/>
        </w:rPr>
      </w:pPr>
    </w:p>
    <w:p w14:paraId="787848B8" w14:textId="77777777" w:rsidR="008C34DD" w:rsidRPr="002372B8" w:rsidRDefault="008C34DD" w:rsidP="008C34DD">
      <w:pPr>
        <w:widowControl w:val="0"/>
        <w:rPr>
          <w:b/>
          <w:bCs/>
          <w:lang w:val="es-ES"/>
        </w:rPr>
      </w:pPr>
      <w:proofErr w:type="spellStart"/>
      <w:r w:rsidRPr="002372B8">
        <w:rPr>
          <w:b/>
          <w:bCs/>
          <w:lang w:val="es-ES"/>
        </w:rPr>
        <w:t>References</w:t>
      </w:r>
      <w:proofErr w:type="spellEnd"/>
    </w:p>
    <w:p w14:paraId="3E089798" w14:textId="1E5C27AE" w:rsidR="00930D7E" w:rsidRPr="00930D7E" w:rsidRDefault="008C34DD" w:rsidP="002372B8">
      <w:pPr>
        <w:pStyle w:val="Bibliography"/>
        <w:spacing w:after="120" w:line="240" w:lineRule="auto"/>
      </w:pPr>
      <w:r w:rsidRPr="00B53814">
        <w:rPr>
          <w:lang w:val="en-US"/>
        </w:rPr>
        <w:fldChar w:fldCharType="begin"/>
      </w:r>
      <w:r w:rsidR="00930D7E" w:rsidRPr="00930D7E">
        <w:rPr>
          <w:lang w:val="es-ES"/>
        </w:rPr>
        <w:instrText xml:space="preserve"> ADDIN ZOTERO_BIBL {"uncited":[],"omitted":[],"custom":[]} CSL_BIBLIOGRAPHY </w:instrText>
      </w:r>
      <w:r w:rsidRPr="00B53814">
        <w:rPr>
          <w:lang w:val="en-US"/>
        </w:rPr>
        <w:fldChar w:fldCharType="separate"/>
      </w:r>
      <w:r w:rsidR="00930D7E" w:rsidRPr="00930D7E">
        <w:rPr>
          <w:lang w:val="es-ES"/>
        </w:rPr>
        <w:t xml:space="preserve">1. </w:t>
      </w:r>
      <w:r w:rsidR="00930D7E" w:rsidRPr="00930D7E">
        <w:rPr>
          <w:lang w:val="es-ES"/>
        </w:rPr>
        <w:tab/>
        <w:t xml:space="preserve">Maciá-Vicente JG, Popa F. 2021. </w:t>
      </w:r>
      <w:r w:rsidR="00930D7E" w:rsidRPr="00930D7E">
        <w:t xml:space="preserve">Local endemism and ecological generalism in the assembly of root-colonizing fungi. Ecol Monogr </w:t>
      </w:r>
      <w:r w:rsidR="007643F9">
        <w:t>92:</w:t>
      </w:r>
      <w:r w:rsidR="00893B93">
        <w:t>e</w:t>
      </w:r>
      <w:r w:rsidR="00930D7E" w:rsidRPr="00930D7E">
        <w:t>01489.</w:t>
      </w:r>
    </w:p>
    <w:p w14:paraId="6AAC72FE" w14:textId="77777777" w:rsidR="00930D7E" w:rsidRPr="00930D7E" w:rsidRDefault="00930D7E" w:rsidP="002372B8">
      <w:pPr>
        <w:pStyle w:val="Bibliography"/>
        <w:spacing w:after="120" w:line="240" w:lineRule="auto"/>
      </w:pPr>
      <w:r w:rsidRPr="00930D7E">
        <w:t xml:space="preserve">2. </w:t>
      </w:r>
      <w:r w:rsidRPr="00930D7E">
        <w:tab/>
        <w:t>Hopple JS Jr, Vilgalys R. 1994. Phylogenetic relationships among coprinoid taxa and allies based on data from restriction site mapping of nuclear rDNA. Mycologia 86:96–107.</w:t>
      </w:r>
    </w:p>
    <w:p w14:paraId="74C4583B" w14:textId="77777777" w:rsidR="00930D7E" w:rsidRPr="00930D7E" w:rsidRDefault="00930D7E" w:rsidP="002372B8">
      <w:pPr>
        <w:pStyle w:val="Bibliography"/>
        <w:spacing w:after="120" w:line="240" w:lineRule="auto"/>
        <w:ind w:left="505" w:hanging="505"/>
      </w:pPr>
      <w:r w:rsidRPr="00930D7E">
        <w:t xml:space="preserve">3. </w:t>
      </w:r>
      <w:r w:rsidRPr="00930D7E">
        <w:tab/>
        <w:t>de Hoog GS, van den Ende AHGG. 1998. Molecular diagnostics of clinical strains of filamentous Basidiomycetes. Mycoses 41:183–189.</w:t>
      </w:r>
    </w:p>
    <w:p w14:paraId="2B79C718" w14:textId="77777777" w:rsidR="00930D7E" w:rsidRPr="00930D7E" w:rsidRDefault="00930D7E" w:rsidP="002372B8">
      <w:pPr>
        <w:pStyle w:val="Bibliography"/>
        <w:spacing w:after="120" w:line="240" w:lineRule="auto"/>
      </w:pPr>
      <w:r w:rsidRPr="00930D7E">
        <w:t xml:space="preserve">4. </w:t>
      </w:r>
      <w:r w:rsidRPr="00930D7E">
        <w:tab/>
        <w:t>Gardes M, Bruns TD. 1993. ITS primers with enhanced specificity for basidiomycetes - application to the identification of mycorrhizae and rusts. Mol Ecol 2:113–118.</w:t>
      </w:r>
    </w:p>
    <w:p w14:paraId="79D7C0B4" w14:textId="77777777" w:rsidR="00930D7E" w:rsidRPr="00930D7E" w:rsidRDefault="00930D7E" w:rsidP="002372B8">
      <w:pPr>
        <w:pStyle w:val="Bibliography"/>
        <w:spacing w:after="120" w:line="240" w:lineRule="auto"/>
      </w:pPr>
      <w:r w:rsidRPr="00930D7E">
        <w:t xml:space="preserve">5. </w:t>
      </w:r>
      <w:r w:rsidRPr="00930D7E">
        <w:tab/>
        <w:t>Kõljalg U, Larsson K-H, Abarenkov K, Nilsson RH, Alexander IJ, Eberhardt U, Erland S, Høiland K, Kjøller R, Larsson E, Pennanen T, Sen R, Taylor AFS, Tedersoo L, Vrålstad T. 2005. UNITE: a database providing web-based methods for the molecular identification of ectomycorrhizal fungi. New Phytol 166:1063–1068.</w:t>
      </w:r>
    </w:p>
    <w:p w14:paraId="6508A330" w14:textId="77777777" w:rsidR="00930D7E" w:rsidRPr="00930D7E" w:rsidRDefault="00930D7E" w:rsidP="002372B8">
      <w:pPr>
        <w:pStyle w:val="Bibliography"/>
        <w:spacing w:after="120" w:line="240" w:lineRule="auto"/>
      </w:pPr>
      <w:r w:rsidRPr="00930D7E">
        <w:t xml:space="preserve">6. </w:t>
      </w:r>
      <w:r w:rsidRPr="00930D7E">
        <w:tab/>
        <w:t>Wang Q, Garrity GM, Tiedje JM, Cole JR. 2007. Naïve bayesian classifier for rapid assignment of rRNA sequences into the new bacterial taxonomy. Appl Environ Microbiol 73:5261–5267.</w:t>
      </w:r>
    </w:p>
    <w:p w14:paraId="17695490" w14:textId="77777777" w:rsidR="00930D7E" w:rsidRPr="00930D7E" w:rsidRDefault="00930D7E" w:rsidP="002372B8">
      <w:pPr>
        <w:pStyle w:val="Bibliography"/>
        <w:spacing w:after="120" w:line="240" w:lineRule="auto"/>
      </w:pPr>
      <w:r w:rsidRPr="00930D7E">
        <w:lastRenderedPageBreak/>
        <w:t xml:space="preserve">7. </w:t>
      </w:r>
      <w:r w:rsidRPr="00930D7E">
        <w:tab/>
        <w:t>Schloss PD, Westcott SL, Ryabin T, Hall JR, Hartmann M, Hollister EB, Lesniewski RA, Oakley BB, Parks DH, Robinson CJ, Sahl JW, Stres B, Thallinger GG, Horn DJV, Weber CF. 2009. Introducing mothur: open-source, platform-independent, community-supported software for describing and comparing microbial communities. Appl Environ Microbiol 75:7537–7541.</w:t>
      </w:r>
    </w:p>
    <w:p w14:paraId="3EDDCFE9" w14:textId="77777777" w:rsidR="00930D7E" w:rsidRPr="00930D7E" w:rsidRDefault="00930D7E" w:rsidP="002372B8">
      <w:pPr>
        <w:pStyle w:val="Bibliography"/>
        <w:spacing w:after="120" w:line="240" w:lineRule="auto"/>
      </w:pPr>
      <w:r w:rsidRPr="00930D7E">
        <w:t xml:space="preserve">8. </w:t>
      </w:r>
      <w:r w:rsidRPr="00930D7E">
        <w:tab/>
        <w:t>Altschul SF, Gish W, Miller W, Myers EW, Lipman DJ. 1990. Basic local alignment search tool. J Mol Biol 215:403–410.</w:t>
      </w:r>
    </w:p>
    <w:p w14:paraId="5E7DEEF1" w14:textId="77777777" w:rsidR="00930D7E" w:rsidRPr="00930D7E" w:rsidRDefault="00930D7E" w:rsidP="002372B8">
      <w:pPr>
        <w:pStyle w:val="Bibliography"/>
        <w:spacing w:after="120" w:line="240" w:lineRule="auto"/>
      </w:pPr>
      <w:r w:rsidRPr="00930D7E">
        <w:t xml:space="preserve">9. </w:t>
      </w:r>
      <w:r w:rsidRPr="00930D7E">
        <w:tab/>
        <w:t>Katoh K, Standley DM. 2013. MAFFT multiple sequence alignment software version 7: improvements in performance and usability. Mol Biol Evol 30:772–780.</w:t>
      </w:r>
    </w:p>
    <w:p w14:paraId="20447077" w14:textId="77777777" w:rsidR="00930D7E" w:rsidRPr="00930D7E" w:rsidRDefault="00930D7E" w:rsidP="002372B8">
      <w:pPr>
        <w:pStyle w:val="Bibliography"/>
        <w:spacing w:after="120" w:line="240" w:lineRule="auto"/>
      </w:pPr>
      <w:r w:rsidRPr="00930D7E">
        <w:t xml:space="preserve">10. </w:t>
      </w:r>
      <w:r w:rsidRPr="00930D7E">
        <w:tab/>
        <w:t>Castresana J. 2000. Selection of conserved blocks from multiple alignments for their use in phylogenetic analysis. Mol Biol Evol 17:540–552.</w:t>
      </w:r>
    </w:p>
    <w:p w14:paraId="7C9B41B2" w14:textId="77777777" w:rsidR="00930D7E" w:rsidRPr="00930D7E" w:rsidRDefault="00930D7E" w:rsidP="002372B8">
      <w:pPr>
        <w:pStyle w:val="Bibliography"/>
        <w:spacing w:after="120" w:line="240" w:lineRule="auto"/>
      </w:pPr>
      <w:r w:rsidRPr="00930D7E">
        <w:t xml:space="preserve">11. </w:t>
      </w:r>
      <w:r w:rsidRPr="00930D7E">
        <w:tab/>
        <w:t>Stamatakis A. 2014. RAxML version 8: a tool for phylogenetic analysis and post-analysis of large phylogenies. Bioinformatics 9:1312–1313.</w:t>
      </w:r>
    </w:p>
    <w:p w14:paraId="6B3439E8" w14:textId="77777777" w:rsidR="00930D7E" w:rsidRPr="00930D7E" w:rsidRDefault="00930D7E" w:rsidP="002372B8">
      <w:pPr>
        <w:pStyle w:val="Bibliography"/>
        <w:spacing w:after="120" w:line="240" w:lineRule="auto"/>
      </w:pPr>
      <w:r w:rsidRPr="00930D7E">
        <w:t xml:space="preserve">12. </w:t>
      </w:r>
      <w:r w:rsidRPr="00930D7E">
        <w:tab/>
        <w:t>Callahan BJ, McMurdie PJ, Holmes SP. 2017. Exact sequence variants should replace operational taxonomic units in marker-gene data analysis. ISME J 11:2639–2643.</w:t>
      </w:r>
    </w:p>
    <w:p w14:paraId="4D9E5704" w14:textId="77777777" w:rsidR="00930D7E" w:rsidRPr="00930D7E" w:rsidRDefault="00930D7E" w:rsidP="002372B8">
      <w:pPr>
        <w:pStyle w:val="Bibliography"/>
        <w:spacing w:after="120" w:line="240" w:lineRule="auto"/>
      </w:pPr>
      <w:r w:rsidRPr="00930D7E">
        <w:t xml:space="preserve">13. </w:t>
      </w:r>
      <w:r w:rsidRPr="00930D7E">
        <w:tab/>
        <w:t>Callahan BJ, McMurdie PJ, Rosen MJ, Han AW, Johnson AJA, Holmes SP. 2016. DADA2: High resolution sample inference from Illumina amplicon data. Nat Methods 13:581–583.</w:t>
      </w:r>
    </w:p>
    <w:p w14:paraId="4E7D1748" w14:textId="77777777" w:rsidR="00930D7E" w:rsidRPr="00930D7E" w:rsidRDefault="00930D7E" w:rsidP="002372B8">
      <w:pPr>
        <w:pStyle w:val="Bibliography"/>
        <w:spacing w:after="120" w:line="240" w:lineRule="auto"/>
      </w:pPr>
      <w:r w:rsidRPr="00930D7E">
        <w:rPr>
          <w:lang w:val="nl-NL"/>
        </w:rPr>
        <w:t xml:space="preserve">14. </w:t>
      </w:r>
      <w:r w:rsidRPr="00930D7E">
        <w:rPr>
          <w:lang w:val="nl-NL"/>
        </w:rPr>
        <w:tab/>
        <w:t xml:space="preserve">Fu L, Niu B, Zhu Z, Wu S, Li W. 2012. </w:t>
      </w:r>
      <w:r w:rsidRPr="00930D7E">
        <w:t>CD-HIT: accelerated for clustering the next-generation sequencing data. Bioinformatics 28:3150–3152.</w:t>
      </w:r>
    </w:p>
    <w:p w14:paraId="2FF31566" w14:textId="77777777" w:rsidR="00930D7E" w:rsidRPr="00930D7E" w:rsidRDefault="00930D7E" w:rsidP="002372B8">
      <w:pPr>
        <w:pStyle w:val="Bibliography"/>
        <w:spacing w:after="120" w:line="240" w:lineRule="auto"/>
      </w:pPr>
      <w:r w:rsidRPr="00930D7E">
        <w:t xml:space="preserve">15. </w:t>
      </w:r>
      <w:r w:rsidRPr="00930D7E">
        <w:tab/>
        <w:t>Oksanen J, Blanchet FG, Friendly M, Kindt R, Legendre P, McGlinn D, Minchin PR, O’Hara RB, Simpson GL, Solymos P, Stevens MHH, Szoecs E, Wagner H. 2019. vegan: Community Ecology Package.</w:t>
      </w:r>
    </w:p>
    <w:p w14:paraId="1B88C7A5" w14:textId="77777777" w:rsidR="00930D7E" w:rsidRPr="00930D7E" w:rsidRDefault="00930D7E" w:rsidP="002372B8">
      <w:pPr>
        <w:pStyle w:val="Bibliography"/>
        <w:spacing w:after="120" w:line="240" w:lineRule="auto"/>
      </w:pPr>
      <w:r w:rsidRPr="00930D7E">
        <w:t xml:space="preserve">16. </w:t>
      </w:r>
      <w:r w:rsidRPr="00930D7E">
        <w:tab/>
        <w:t>R Core Team. 2020. R: A Language and Environment for Statistical Computing. R Foundation for Statistical Computing, Vienna, Austria.</w:t>
      </w:r>
    </w:p>
    <w:p w14:paraId="695FB365" w14:textId="77777777" w:rsidR="00930D7E" w:rsidRPr="00930D7E" w:rsidRDefault="00930D7E" w:rsidP="002372B8">
      <w:pPr>
        <w:pStyle w:val="Bibliography"/>
        <w:spacing w:after="120" w:line="240" w:lineRule="auto"/>
      </w:pPr>
      <w:r w:rsidRPr="00930D7E">
        <w:t xml:space="preserve">17. </w:t>
      </w:r>
      <w:r w:rsidRPr="00930D7E">
        <w:tab/>
        <w:t>Anders S, Huber W. 2010. Differential expression analysis for sequence count data. Genome Biol 11:R106.</w:t>
      </w:r>
    </w:p>
    <w:p w14:paraId="17721B36" w14:textId="77777777" w:rsidR="00930D7E" w:rsidRPr="00930D7E" w:rsidRDefault="00930D7E" w:rsidP="002372B8">
      <w:pPr>
        <w:pStyle w:val="Bibliography"/>
        <w:spacing w:after="120" w:line="240" w:lineRule="auto"/>
      </w:pPr>
      <w:r w:rsidRPr="00930D7E">
        <w:t xml:space="preserve">18. </w:t>
      </w:r>
      <w:r w:rsidRPr="00930D7E">
        <w:tab/>
        <w:t xml:space="preserve">Kia SH, Pallesch S, Piepenbring M, Maciá-Vicente JG. 2019. Root endophytic fungi show low levels of interspecific competition </w:t>
      </w:r>
      <w:r w:rsidRPr="00930D7E">
        <w:rPr>
          <w:i/>
          <w:iCs/>
        </w:rPr>
        <w:t>in planta</w:t>
      </w:r>
      <w:r w:rsidRPr="00930D7E">
        <w:t>. Fungal Ecol 39:184–191.</w:t>
      </w:r>
    </w:p>
    <w:p w14:paraId="0F8AA137" w14:textId="77777777" w:rsidR="00930D7E" w:rsidRPr="00930D7E" w:rsidRDefault="00930D7E" w:rsidP="002372B8">
      <w:pPr>
        <w:pStyle w:val="Bibliography"/>
        <w:spacing w:after="120" w:line="240" w:lineRule="auto"/>
      </w:pPr>
      <w:r w:rsidRPr="00930D7E">
        <w:t xml:space="preserve">19. </w:t>
      </w:r>
      <w:r w:rsidRPr="00930D7E">
        <w:tab/>
        <w:t>Abràmoff MD, Magalhães PJ, Ram SJ. 2004. Image processing with ImageJ. Biophotonics 11:36–42.</w:t>
      </w:r>
    </w:p>
    <w:p w14:paraId="31443BEE" w14:textId="39748D55" w:rsidR="00E75024" w:rsidRPr="00B53814" w:rsidRDefault="008C34DD" w:rsidP="002372B8">
      <w:pPr>
        <w:widowControl w:val="0"/>
        <w:spacing w:after="120"/>
        <w:rPr>
          <w:lang w:val="en-US"/>
        </w:rPr>
      </w:pPr>
      <w:r w:rsidRPr="00B53814">
        <w:rPr>
          <w:lang w:val="en-US"/>
        </w:rPr>
        <w:fldChar w:fldCharType="end"/>
      </w:r>
    </w:p>
    <w:sectPr w:rsidR="00E75024" w:rsidRPr="00B53814" w:rsidSect="00A94381">
      <w:footerReference w:type="default" r:id="rId9"/>
      <w:type w:val="continuous"/>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87DC3" w14:textId="77777777" w:rsidR="0020517D" w:rsidRDefault="0020517D">
      <w:r>
        <w:separator/>
      </w:r>
    </w:p>
  </w:endnote>
  <w:endnote w:type="continuationSeparator" w:id="0">
    <w:p w14:paraId="75C6E29F" w14:textId="77777777" w:rsidR="0020517D" w:rsidRDefault="00205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1403861"/>
      <w:docPartObj>
        <w:docPartGallery w:val="Page Numbers (Bottom of Page)"/>
        <w:docPartUnique/>
      </w:docPartObj>
    </w:sdtPr>
    <w:sdtEndPr/>
    <w:sdtContent>
      <w:p w14:paraId="7BB4D9F1" w14:textId="5151F591" w:rsidR="00DD1E4A" w:rsidRPr="004E5FF0" w:rsidRDefault="00DD1E4A">
        <w:pPr>
          <w:pStyle w:val="Footer"/>
          <w:jc w:val="center"/>
        </w:pPr>
        <w:r w:rsidRPr="004E5FF0">
          <w:fldChar w:fldCharType="begin"/>
        </w:r>
        <w:r w:rsidRPr="004E5FF0">
          <w:instrText>PAGE   \* MERGEFORMAT</w:instrText>
        </w:r>
        <w:r w:rsidRPr="004E5FF0">
          <w:fldChar w:fldCharType="separate"/>
        </w:r>
        <w:r w:rsidRPr="004E5FF0">
          <w:rPr>
            <w:lang w:val="nl-NL"/>
          </w:rPr>
          <w:t>2</w:t>
        </w:r>
        <w:r w:rsidRPr="004E5FF0">
          <w:fldChar w:fldCharType="end"/>
        </w:r>
      </w:p>
    </w:sdtContent>
  </w:sdt>
  <w:p w14:paraId="06FA4616" w14:textId="77777777" w:rsidR="00DD1E4A" w:rsidRDefault="00DD1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507D2" w14:textId="77777777" w:rsidR="0020517D" w:rsidRDefault="0020517D">
      <w:r>
        <w:separator/>
      </w:r>
    </w:p>
  </w:footnote>
  <w:footnote w:type="continuationSeparator" w:id="0">
    <w:p w14:paraId="099DC73B" w14:textId="77777777" w:rsidR="0020517D" w:rsidRDefault="00205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B53E6"/>
    <w:multiLevelType w:val="hybridMultilevel"/>
    <w:tmpl w:val="EF007F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7B542C"/>
    <w:multiLevelType w:val="hybridMultilevel"/>
    <w:tmpl w:val="DB9ED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923CA4"/>
    <w:multiLevelType w:val="hybridMultilevel"/>
    <w:tmpl w:val="AF9A1AB8"/>
    <w:lvl w:ilvl="0" w:tplc="9D06736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8D5AE1"/>
    <w:multiLevelType w:val="hybridMultilevel"/>
    <w:tmpl w:val="EDF8CB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55826F1"/>
    <w:multiLevelType w:val="hybridMultilevel"/>
    <w:tmpl w:val="4AC03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DC1C8A"/>
    <w:multiLevelType w:val="hybridMultilevel"/>
    <w:tmpl w:val="116C9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1D6D7B"/>
    <w:multiLevelType w:val="hybridMultilevel"/>
    <w:tmpl w:val="EA4E78EE"/>
    <w:lvl w:ilvl="0" w:tplc="C8E455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5"/>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CA" w:vendorID="64" w:dllVersion="5" w:nlCheck="1" w:checkStyle="1"/>
  <w:activeWritingStyle w:appName="MSWord" w:lang="en-US" w:vendorID="64" w:dllVersion="5" w:nlCheck="1" w:checkStyle="1"/>
  <w:activeWritingStyle w:appName="MSWord" w:lang="en-US" w:vendorID="64" w:dllVersion="6" w:nlCheck="1" w:checkStyle="1"/>
  <w:activeWritingStyle w:appName="MSWord" w:lang="en-CA" w:vendorID="64" w:dllVersion="6" w:nlCheck="1" w:checkStyle="1"/>
  <w:proofState w:spelling="clean"/>
  <w:attachedTemplate r:id="rId1"/>
  <w:defaultTabStop w:val="720"/>
  <w:hyphenationZone w:val="425"/>
  <w:drawingGridHorizontalSpacing w:val="181"/>
  <w:drawingGridVerticalSpacing w:val="181"/>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0091"/>
    <w:rsid w:val="000614FC"/>
    <w:rsid w:val="000768C3"/>
    <w:rsid w:val="000A30F5"/>
    <w:rsid w:val="000B21A8"/>
    <w:rsid w:val="000E11C2"/>
    <w:rsid w:val="000E4DE6"/>
    <w:rsid w:val="000F77CC"/>
    <w:rsid w:val="00141955"/>
    <w:rsid w:val="00143C9B"/>
    <w:rsid w:val="00146190"/>
    <w:rsid w:val="001571D6"/>
    <w:rsid w:val="0016227E"/>
    <w:rsid w:val="001724BE"/>
    <w:rsid w:val="001862A4"/>
    <w:rsid w:val="0019274B"/>
    <w:rsid w:val="00195A7E"/>
    <w:rsid w:val="001C6EB2"/>
    <w:rsid w:val="0020517D"/>
    <w:rsid w:val="002372B8"/>
    <w:rsid w:val="002510C0"/>
    <w:rsid w:val="00255337"/>
    <w:rsid w:val="00256DB1"/>
    <w:rsid w:val="00257C58"/>
    <w:rsid w:val="00265F7D"/>
    <w:rsid w:val="00273696"/>
    <w:rsid w:val="00274D79"/>
    <w:rsid w:val="00280F93"/>
    <w:rsid w:val="00293826"/>
    <w:rsid w:val="002B455B"/>
    <w:rsid w:val="002E57B7"/>
    <w:rsid w:val="002F1178"/>
    <w:rsid w:val="002F5957"/>
    <w:rsid w:val="0030248F"/>
    <w:rsid w:val="0030730D"/>
    <w:rsid w:val="00350B64"/>
    <w:rsid w:val="003524F9"/>
    <w:rsid w:val="003575E5"/>
    <w:rsid w:val="0036463E"/>
    <w:rsid w:val="00370ED9"/>
    <w:rsid w:val="003B45C7"/>
    <w:rsid w:val="003C2FE0"/>
    <w:rsid w:val="003E6EEB"/>
    <w:rsid w:val="003F4C12"/>
    <w:rsid w:val="003F56AC"/>
    <w:rsid w:val="00402249"/>
    <w:rsid w:val="00411A64"/>
    <w:rsid w:val="00433FCF"/>
    <w:rsid w:val="0043466C"/>
    <w:rsid w:val="00461196"/>
    <w:rsid w:val="00464116"/>
    <w:rsid w:val="00466457"/>
    <w:rsid w:val="00474326"/>
    <w:rsid w:val="00476532"/>
    <w:rsid w:val="004954D0"/>
    <w:rsid w:val="004D7C85"/>
    <w:rsid w:val="004E5FF0"/>
    <w:rsid w:val="004E6A7C"/>
    <w:rsid w:val="00514106"/>
    <w:rsid w:val="00526F01"/>
    <w:rsid w:val="0054163A"/>
    <w:rsid w:val="005535D0"/>
    <w:rsid w:val="005675E2"/>
    <w:rsid w:val="00584C9A"/>
    <w:rsid w:val="00585052"/>
    <w:rsid w:val="00597D89"/>
    <w:rsid w:val="005C253B"/>
    <w:rsid w:val="005E1648"/>
    <w:rsid w:val="00604A1A"/>
    <w:rsid w:val="0060682E"/>
    <w:rsid w:val="00606F4F"/>
    <w:rsid w:val="00611B26"/>
    <w:rsid w:val="006358CA"/>
    <w:rsid w:val="00636469"/>
    <w:rsid w:val="0064700B"/>
    <w:rsid w:val="0065314B"/>
    <w:rsid w:val="00654616"/>
    <w:rsid w:val="0066500A"/>
    <w:rsid w:val="006803CD"/>
    <w:rsid w:val="006A39CE"/>
    <w:rsid w:val="006A42AD"/>
    <w:rsid w:val="006A507B"/>
    <w:rsid w:val="006D295E"/>
    <w:rsid w:val="006F3CC0"/>
    <w:rsid w:val="00717065"/>
    <w:rsid w:val="00723D83"/>
    <w:rsid w:val="00732C79"/>
    <w:rsid w:val="00750E63"/>
    <w:rsid w:val="00753328"/>
    <w:rsid w:val="007643F9"/>
    <w:rsid w:val="0078402E"/>
    <w:rsid w:val="007D7FFE"/>
    <w:rsid w:val="007E48C9"/>
    <w:rsid w:val="0080023E"/>
    <w:rsid w:val="00803875"/>
    <w:rsid w:val="00811555"/>
    <w:rsid w:val="0083444E"/>
    <w:rsid w:val="00874E5F"/>
    <w:rsid w:val="00893B93"/>
    <w:rsid w:val="008A1CDF"/>
    <w:rsid w:val="008A4751"/>
    <w:rsid w:val="008B0091"/>
    <w:rsid w:val="008C34DD"/>
    <w:rsid w:val="008D6B38"/>
    <w:rsid w:val="008F1325"/>
    <w:rsid w:val="00910BC3"/>
    <w:rsid w:val="00930D7E"/>
    <w:rsid w:val="0097382D"/>
    <w:rsid w:val="0097561E"/>
    <w:rsid w:val="00986CF6"/>
    <w:rsid w:val="009C2BC5"/>
    <w:rsid w:val="009C33F9"/>
    <w:rsid w:val="009D3E4F"/>
    <w:rsid w:val="009E4DEA"/>
    <w:rsid w:val="00A132B7"/>
    <w:rsid w:val="00A2095C"/>
    <w:rsid w:val="00A35AC5"/>
    <w:rsid w:val="00A533E6"/>
    <w:rsid w:val="00A556AC"/>
    <w:rsid w:val="00A573B1"/>
    <w:rsid w:val="00A63EBD"/>
    <w:rsid w:val="00A940A9"/>
    <w:rsid w:val="00A94381"/>
    <w:rsid w:val="00AC1C00"/>
    <w:rsid w:val="00B067E8"/>
    <w:rsid w:val="00B22510"/>
    <w:rsid w:val="00B24C49"/>
    <w:rsid w:val="00B414E9"/>
    <w:rsid w:val="00B53814"/>
    <w:rsid w:val="00B71115"/>
    <w:rsid w:val="00B84BA6"/>
    <w:rsid w:val="00B8709D"/>
    <w:rsid w:val="00B8743E"/>
    <w:rsid w:val="00B903EB"/>
    <w:rsid w:val="00B979C2"/>
    <w:rsid w:val="00BA7C9B"/>
    <w:rsid w:val="00BB310E"/>
    <w:rsid w:val="00BD1FDF"/>
    <w:rsid w:val="00BE2389"/>
    <w:rsid w:val="00BF0B26"/>
    <w:rsid w:val="00C35D3C"/>
    <w:rsid w:val="00C540B7"/>
    <w:rsid w:val="00C579B4"/>
    <w:rsid w:val="00C71E84"/>
    <w:rsid w:val="00C72DAE"/>
    <w:rsid w:val="00C77731"/>
    <w:rsid w:val="00C83ED2"/>
    <w:rsid w:val="00C84FB5"/>
    <w:rsid w:val="00C94B30"/>
    <w:rsid w:val="00C9575A"/>
    <w:rsid w:val="00C97BD2"/>
    <w:rsid w:val="00CA3334"/>
    <w:rsid w:val="00CC2503"/>
    <w:rsid w:val="00CD326F"/>
    <w:rsid w:val="00CE08F2"/>
    <w:rsid w:val="00CE3AAE"/>
    <w:rsid w:val="00CF7567"/>
    <w:rsid w:val="00D11506"/>
    <w:rsid w:val="00D15109"/>
    <w:rsid w:val="00D36CE6"/>
    <w:rsid w:val="00D538A0"/>
    <w:rsid w:val="00D9199E"/>
    <w:rsid w:val="00DA1BC6"/>
    <w:rsid w:val="00DC06DF"/>
    <w:rsid w:val="00DD1E4A"/>
    <w:rsid w:val="00DE7638"/>
    <w:rsid w:val="00E32AF0"/>
    <w:rsid w:val="00E419C7"/>
    <w:rsid w:val="00E70F3F"/>
    <w:rsid w:val="00E75024"/>
    <w:rsid w:val="00E826D2"/>
    <w:rsid w:val="00E91313"/>
    <w:rsid w:val="00EB354F"/>
    <w:rsid w:val="00ED5BEE"/>
    <w:rsid w:val="00EE260F"/>
    <w:rsid w:val="00F34CEE"/>
    <w:rsid w:val="00F550E9"/>
    <w:rsid w:val="00F94F3B"/>
    <w:rsid w:val="00FB0301"/>
    <w:rsid w:val="00FC34DF"/>
    <w:rsid w:val="00FD7ABF"/>
    <w:rsid w:val="00FF6B7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1.5pt"/>
    </o:shapedefaults>
    <o:shapelayout v:ext="edit">
      <o:idmap v:ext="edit" data="1"/>
    </o:shapelayout>
  </w:shapeDefaults>
  <w:decimalSymbol w:val="."/>
  <w:listSeparator w:val=","/>
  <w14:docId w14:val="453AD1E6"/>
  <w15:docId w15:val="{9C1F85FF-A05D-4A6D-91C2-659C3121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DAE"/>
    <w:rPr>
      <w:sz w:val="24"/>
      <w:szCs w:val="24"/>
      <w:lang w:val="en-CA" w:eastAsia="en-US"/>
    </w:rPr>
  </w:style>
  <w:style w:type="paragraph" w:styleId="Heading1">
    <w:name w:val="heading 1"/>
    <w:basedOn w:val="Normal"/>
    <w:next w:val="Normal"/>
    <w:qFormat/>
    <w:rsid w:val="00C72DAE"/>
    <w:pPr>
      <w:keepNext/>
      <w:outlineLvl w:val="0"/>
    </w:pPr>
    <w:rPr>
      <w:i/>
      <w:iCs/>
    </w:rPr>
  </w:style>
  <w:style w:type="paragraph" w:styleId="Heading2">
    <w:name w:val="heading 2"/>
    <w:basedOn w:val="Normal"/>
    <w:next w:val="Normal"/>
    <w:qFormat/>
    <w:rsid w:val="00C72DAE"/>
    <w:pPr>
      <w:keepNext/>
      <w:outlineLvl w:val="1"/>
    </w:pPr>
    <w:rPr>
      <w:b/>
      <w:bCs/>
      <w:lang w:val="en-US"/>
    </w:rPr>
  </w:style>
  <w:style w:type="paragraph" w:styleId="Heading3">
    <w:name w:val="heading 3"/>
    <w:basedOn w:val="Normal"/>
    <w:next w:val="Normal"/>
    <w:qFormat/>
    <w:rsid w:val="00C72DAE"/>
    <w:pPr>
      <w:keepNext/>
      <w:outlineLvl w:val="2"/>
    </w:pPr>
    <w:rPr>
      <w:u w:val="single"/>
      <w:lang w:val="en-US"/>
    </w:rPr>
  </w:style>
  <w:style w:type="paragraph" w:styleId="Heading4">
    <w:name w:val="heading 4"/>
    <w:basedOn w:val="Normal"/>
    <w:next w:val="Normal"/>
    <w:qFormat/>
    <w:rsid w:val="00C72DAE"/>
    <w:pPr>
      <w:keepNext/>
      <w:jc w:val="center"/>
      <w:outlineLvl w:val="3"/>
    </w:pPr>
    <w:rPr>
      <w:b/>
      <w:bCs/>
    </w:rPr>
  </w:style>
  <w:style w:type="paragraph" w:styleId="Heading5">
    <w:name w:val="heading 5"/>
    <w:basedOn w:val="Normal"/>
    <w:next w:val="Normal"/>
    <w:qFormat/>
    <w:rsid w:val="00C72DAE"/>
    <w:pPr>
      <w:keepNext/>
      <w:autoSpaceDE w:val="0"/>
      <w:autoSpaceDN w:val="0"/>
      <w:adjustRightInd w:val="0"/>
      <w:jc w:val="center"/>
      <w:outlineLvl w:val="4"/>
    </w:pPr>
    <w:rPr>
      <w:i/>
      <w:iCs/>
      <w:color w:val="000000"/>
      <w:szCs w:val="18"/>
      <w:lang w:val="en-US"/>
    </w:rPr>
  </w:style>
  <w:style w:type="paragraph" w:styleId="Heading6">
    <w:name w:val="heading 6"/>
    <w:basedOn w:val="Normal"/>
    <w:next w:val="Normal"/>
    <w:qFormat/>
    <w:rsid w:val="00C72DAE"/>
    <w:pPr>
      <w:keepNext/>
      <w:tabs>
        <w:tab w:val="center" w:pos="5126"/>
      </w:tabs>
      <w:autoSpaceDE w:val="0"/>
      <w:autoSpaceDN w:val="0"/>
      <w:adjustRightInd w:val="0"/>
      <w:outlineLvl w:val="5"/>
    </w:pPr>
    <w:rPr>
      <w:rFonts w:ascii="Arial" w:hAnsi="Arial" w:cs="Arial"/>
      <w:b/>
      <w:bCs/>
      <w:color w:val="000000"/>
      <w:sz w:val="18"/>
      <w:szCs w:val="18"/>
      <w:lang w:val="en-US"/>
    </w:rPr>
  </w:style>
  <w:style w:type="paragraph" w:styleId="Heading7">
    <w:name w:val="heading 7"/>
    <w:basedOn w:val="Normal"/>
    <w:next w:val="Normal"/>
    <w:qFormat/>
    <w:rsid w:val="00C72DAE"/>
    <w:pPr>
      <w:keepNext/>
      <w:outlineLvl w:val="6"/>
    </w:pPr>
    <w:rPr>
      <w:szCs w:val="20"/>
      <w:u w:val="single"/>
      <w:lang w:val="en-US"/>
    </w:rPr>
  </w:style>
  <w:style w:type="paragraph" w:styleId="Heading8">
    <w:name w:val="heading 8"/>
    <w:basedOn w:val="Normal"/>
    <w:next w:val="Normal"/>
    <w:qFormat/>
    <w:rsid w:val="00C72DAE"/>
    <w:pPr>
      <w:keepNext/>
      <w:tabs>
        <w:tab w:val="center" w:pos="5284"/>
      </w:tabs>
      <w:autoSpaceDE w:val="0"/>
      <w:autoSpaceDN w:val="0"/>
      <w:adjustRightInd w:val="0"/>
      <w:outlineLvl w:val="7"/>
    </w:pPr>
    <w:rPr>
      <w:b/>
      <w:bCs/>
      <w:color w:val="000000"/>
      <w:szCs w:val="18"/>
      <w:lang w:val="en-US"/>
    </w:rPr>
  </w:style>
  <w:style w:type="paragraph" w:styleId="Heading9">
    <w:name w:val="heading 9"/>
    <w:basedOn w:val="Normal"/>
    <w:next w:val="Normal"/>
    <w:qFormat/>
    <w:rsid w:val="00C72DAE"/>
    <w:pPr>
      <w:keepNext/>
      <w:outlineLvl w:val="8"/>
    </w:pPr>
    <w:rPr>
      <w:b/>
      <w:bCs/>
      <w:color w:val="9999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C72DAE"/>
    <w:rPr>
      <w:color w:val="0000FF"/>
      <w:u w:val="single"/>
    </w:rPr>
  </w:style>
  <w:style w:type="character" w:styleId="CommentReference">
    <w:name w:val="annotation reference"/>
    <w:semiHidden/>
    <w:rsid w:val="00C72DAE"/>
    <w:rPr>
      <w:sz w:val="16"/>
      <w:szCs w:val="16"/>
    </w:rPr>
  </w:style>
  <w:style w:type="paragraph" w:styleId="CommentText">
    <w:name w:val="annotation text"/>
    <w:basedOn w:val="Normal"/>
    <w:semiHidden/>
    <w:rsid w:val="00C72DAE"/>
    <w:rPr>
      <w:sz w:val="20"/>
      <w:szCs w:val="20"/>
    </w:rPr>
  </w:style>
  <w:style w:type="paragraph" w:styleId="BodyTextIndent">
    <w:name w:val="Body Text Indent"/>
    <w:basedOn w:val="Normal"/>
    <w:semiHidden/>
    <w:rsid w:val="00C72DAE"/>
    <w:pPr>
      <w:ind w:firstLine="720"/>
    </w:pPr>
    <w:rPr>
      <w:szCs w:val="20"/>
      <w:lang w:val="en-US"/>
    </w:rPr>
  </w:style>
  <w:style w:type="paragraph" w:styleId="NormalWeb">
    <w:name w:val="Normal (Web)"/>
    <w:basedOn w:val="Normal"/>
    <w:semiHidden/>
    <w:rsid w:val="00C72DAE"/>
    <w:pPr>
      <w:spacing w:before="100" w:beforeAutospacing="1" w:after="100" w:afterAutospacing="1"/>
    </w:pPr>
  </w:style>
  <w:style w:type="paragraph" w:styleId="BodyText">
    <w:name w:val="Body Text"/>
    <w:basedOn w:val="Normal"/>
    <w:semiHidden/>
    <w:rsid w:val="00C72DAE"/>
    <w:pPr>
      <w:autoSpaceDE w:val="0"/>
      <w:autoSpaceDN w:val="0"/>
      <w:adjustRightInd w:val="0"/>
    </w:pPr>
    <w:rPr>
      <w:color w:val="000000"/>
      <w:szCs w:val="18"/>
      <w:lang w:val="en-US"/>
    </w:rPr>
  </w:style>
  <w:style w:type="character" w:styleId="FollowedHyperlink">
    <w:name w:val="FollowedHyperlink"/>
    <w:semiHidden/>
    <w:rsid w:val="00C72DAE"/>
    <w:rPr>
      <w:color w:val="800080"/>
      <w:u w:val="single"/>
    </w:rPr>
  </w:style>
  <w:style w:type="character" w:styleId="Strong">
    <w:name w:val="Strong"/>
    <w:qFormat/>
    <w:rsid w:val="00C72DAE"/>
    <w:rPr>
      <w:b/>
      <w:bCs/>
    </w:rPr>
  </w:style>
  <w:style w:type="paragraph" w:styleId="Footer">
    <w:name w:val="footer"/>
    <w:basedOn w:val="Normal"/>
    <w:link w:val="FooterChar"/>
    <w:uiPriority w:val="99"/>
    <w:rsid w:val="00C72DAE"/>
    <w:pPr>
      <w:tabs>
        <w:tab w:val="center" w:pos="4320"/>
        <w:tab w:val="right" w:pos="8640"/>
      </w:tabs>
    </w:pPr>
  </w:style>
  <w:style w:type="character" w:styleId="PageNumber">
    <w:name w:val="page number"/>
    <w:basedOn w:val="DefaultParagraphFont"/>
    <w:semiHidden/>
    <w:rsid w:val="00C72DAE"/>
  </w:style>
  <w:style w:type="character" w:styleId="LineNumber">
    <w:name w:val="line number"/>
    <w:semiHidden/>
    <w:rsid w:val="00C72DAE"/>
    <w:rPr>
      <w:color w:val="999999"/>
      <w:sz w:val="20"/>
    </w:rPr>
  </w:style>
  <w:style w:type="paragraph" w:styleId="FootnoteText">
    <w:name w:val="footnote text"/>
    <w:basedOn w:val="Normal"/>
    <w:semiHidden/>
    <w:rsid w:val="00C72DAE"/>
    <w:rPr>
      <w:sz w:val="20"/>
      <w:szCs w:val="20"/>
    </w:rPr>
  </w:style>
  <w:style w:type="character" w:styleId="FootnoteReference">
    <w:name w:val="footnote reference"/>
    <w:semiHidden/>
    <w:rsid w:val="00C72DAE"/>
    <w:rPr>
      <w:vertAlign w:val="superscript"/>
    </w:rPr>
  </w:style>
  <w:style w:type="paragraph" w:styleId="BodyText2">
    <w:name w:val="Body Text 2"/>
    <w:basedOn w:val="Normal"/>
    <w:semiHidden/>
    <w:rsid w:val="00C72DAE"/>
    <w:pPr>
      <w:jc w:val="center"/>
    </w:pPr>
    <w:rPr>
      <w:rFonts w:ascii="Arial" w:hAnsi="Arial" w:cs="Arial"/>
      <w:color w:val="999999"/>
      <w:sz w:val="20"/>
    </w:rPr>
  </w:style>
  <w:style w:type="paragraph" w:styleId="BodyText3">
    <w:name w:val="Body Text 3"/>
    <w:basedOn w:val="Normal"/>
    <w:semiHidden/>
    <w:rsid w:val="00C72DAE"/>
    <w:pPr>
      <w:jc w:val="center"/>
    </w:pPr>
  </w:style>
  <w:style w:type="paragraph" w:styleId="Header">
    <w:name w:val="header"/>
    <w:basedOn w:val="Normal"/>
    <w:semiHidden/>
    <w:rsid w:val="00C72DAE"/>
    <w:pPr>
      <w:tabs>
        <w:tab w:val="center" w:pos="4320"/>
        <w:tab w:val="right" w:pos="8640"/>
      </w:tabs>
    </w:pPr>
  </w:style>
  <w:style w:type="paragraph" w:styleId="TOC6">
    <w:name w:val="toc 6"/>
    <w:basedOn w:val="Normal"/>
    <w:next w:val="Normal"/>
    <w:autoRedefine/>
    <w:semiHidden/>
    <w:rsid w:val="00C72DAE"/>
    <w:pPr>
      <w:widowControl w:val="0"/>
      <w:ind w:right="113"/>
    </w:pPr>
    <w:rPr>
      <w:lang w:val="en-US"/>
    </w:rPr>
  </w:style>
  <w:style w:type="character" w:customStyle="1" w:styleId="fieldlabel1">
    <w:name w:val="fieldlabel1"/>
    <w:rsid w:val="00C72DAE"/>
    <w:rPr>
      <w:rFonts w:ascii="Verdana" w:hAnsi="Verdana" w:hint="default"/>
      <w:b/>
      <w:bCs/>
    </w:rPr>
  </w:style>
  <w:style w:type="character" w:styleId="PlaceholderText">
    <w:name w:val="Placeholder Text"/>
    <w:basedOn w:val="DefaultParagraphFont"/>
    <w:uiPriority w:val="99"/>
    <w:semiHidden/>
    <w:rsid w:val="00BE2389"/>
    <w:rPr>
      <w:color w:val="808080"/>
    </w:rPr>
  </w:style>
  <w:style w:type="paragraph" w:styleId="BalloonText">
    <w:name w:val="Balloon Text"/>
    <w:basedOn w:val="Normal"/>
    <w:link w:val="BalloonTextChar"/>
    <w:uiPriority w:val="99"/>
    <w:semiHidden/>
    <w:unhideWhenUsed/>
    <w:rsid w:val="00BE2389"/>
    <w:rPr>
      <w:rFonts w:ascii="Tahoma" w:hAnsi="Tahoma" w:cs="Tahoma"/>
      <w:sz w:val="16"/>
      <w:szCs w:val="16"/>
    </w:rPr>
  </w:style>
  <w:style w:type="character" w:customStyle="1" w:styleId="BalloonTextChar">
    <w:name w:val="Balloon Text Char"/>
    <w:basedOn w:val="DefaultParagraphFont"/>
    <w:link w:val="BalloonText"/>
    <w:uiPriority w:val="99"/>
    <w:semiHidden/>
    <w:rsid w:val="00BE2389"/>
    <w:rPr>
      <w:rFonts w:ascii="Tahoma" w:hAnsi="Tahoma" w:cs="Tahoma"/>
      <w:sz w:val="16"/>
      <w:szCs w:val="16"/>
      <w:lang w:val="en-CA" w:eastAsia="en-US"/>
    </w:rPr>
  </w:style>
  <w:style w:type="paragraph" w:styleId="ListParagraph">
    <w:name w:val="List Paragraph"/>
    <w:basedOn w:val="Normal"/>
    <w:uiPriority w:val="34"/>
    <w:qFormat/>
    <w:rsid w:val="00986CF6"/>
    <w:pPr>
      <w:ind w:left="720"/>
      <w:contextualSpacing/>
    </w:pPr>
  </w:style>
  <w:style w:type="character" w:styleId="UnresolvedMention">
    <w:name w:val="Unresolved Mention"/>
    <w:basedOn w:val="DefaultParagraphFont"/>
    <w:uiPriority w:val="99"/>
    <w:semiHidden/>
    <w:unhideWhenUsed/>
    <w:rsid w:val="0080023E"/>
    <w:rPr>
      <w:color w:val="605E5C"/>
      <w:shd w:val="clear" w:color="auto" w:fill="E1DFDD"/>
    </w:rPr>
  </w:style>
  <w:style w:type="paragraph" w:styleId="Bibliography">
    <w:name w:val="Bibliography"/>
    <w:basedOn w:val="Normal"/>
    <w:next w:val="Normal"/>
    <w:uiPriority w:val="37"/>
    <w:unhideWhenUsed/>
    <w:rsid w:val="008C34DD"/>
    <w:pPr>
      <w:tabs>
        <w:tab w:val="left" w:pos="504"/>
      </w:tabs>
      <w:spacing w:after="240" w:line="480" w:lineRule="auto"/>
      <w:ind w:left="504" w:hanging="504"/>
    </w:pPr>
  </w:style>
  <w:style w:type="character" w:customStyle="1" w:styleId="FooterChar">
    <w:name w:val="Footer Char"/>
    <w:basedOn w:val="DefaultParagraphFont"/>
    <w:link w:val="Footer"/>
    <w:uiPriority w:val="99"/>
    <w:rsid w:val="00DD1E4A"/>
    <w:rPr>
      <w:sz w:val="24"/>
      <w:szCs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8598286">
      <w:bodyDiv w:val="1"/>
      <w:marLeft w:val="0"/>
      <w:marRight w:val="0"/>
      <w:marTop w:val="0"/>
      <w:marBottom w:val="0"/>
      <w:divBdr>
        <w:top w:val="none" w:sz="0" w:space="0" w:color="auto"/>
        <w:left w:val="none" w:sz="0" w:space="0" w:color="auto"/>
        <w:bottom w:val="none" w:sz="0" w:space="0" w:color="auto"/>
        <w:right w:val="none" w:sz="0" w:space="0" w:color="auto"/>
      </w:divBdr>
    </w:div>
    <w:div w:id="211420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tp://ftp.ncbi.nih.gov/blast/documents/blastclus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nons\Downloads\New_Phytologist_SI_template_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51F31-4577-49E5-A8E8-0FEB3F240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New_Phytologist_SI_template_2014.dotx</Template>
  <TotalTime>3</TotalTime>
  <Pages>4</Pages>
  <Words>8866</Words>
  <Characters>48765</Characters>
  <Application>Microsoft Office Word</Application>
  <DocSecurity>0</DocSecurity>
  <Lines>406</Lines>
  <Paragraphs>115</Paragraphs>
  <ScaleCrop>false</ScaleCrop>
  <HeadingPairs>
    <vt:vector size="2" baseType="variant">
      <vt:variant>
        <vt:lpstr>Title</vt:lpstr>
      </vt:variant>
      <vt:variant>
        <vt:i4>1</vt:i4>
      </vt:variant>
    </vt:vector>
  </HeadingPairs>
  <TitlesOfParts>
    <vt:vector size="1" baseType="lpstr">
      <vt:lpstr>New Phytologist SI template</vt:lpstr>
    </vt:vector>
  </TitlesOfParts>
  <Company>Ohio State University</Company>
  <LinksUpToDate>false</LinksUpToDate>
  <CharactersWithSpaces>57516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Suppmenetary Info</dc:title>
  <dc:creator>jose.maciavicente@wur.nl</dc:creator>
  <cp:lastModifiedBy>Jose G. Macia-Vicente</cp:lastModifiedBy>
  <cp:revision>3</cp:revision>
  <cp:lastPrinted>2021-09-14T15:50:00Z</cp:lastPrinted>
  <dcterms:created xsi:type="dcterms:W3CDTF">2022-03-29T08:03:00Z</dcterms:created>
  <dcterms:modified xsi:type="dcterms:W3CDTF">2022-03-29T08:07:00Z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id="DNO8NP9S"/&gt;&lt;style id="http://www.zotero.org/styles/mbio" hasBibliography="1" bibliographyStyleHasBeenSet="1"/&gt;&lt;prefs&gt;&lt;pref name="fieldType" value="Field"/&gt;&lt;pref name="automaticJournalAbbreviati</vt:lpwstr>
  </property>
  <property fmtid="{D5CDD505-2E9C-101B-9397-08002B2CF9AE}" pid="3" name="ZOTERO_PREF_2">
    <vt:lpwstr>ons" value="true"/&gt;&lt;/prefs&gt;&lt;/data&gt;</vt:lpwstr>
  </property>
</Properties>
</file>