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45DF" w14:textId="652CA995" w:rsidR="00A268B3" w:rsidRPr="00403E80" w:rsidRDefault="00A268B3" w:rsidP="00A268B3">
      <w:pPr>
        <w:pStyle w:val="Table-Unterschrift"/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A268B3" w:rsidRPr="00B871A2" w14:paraId="064A07FB" w14:textId="77777777" w:rsidTr="00BB053F">
        <w:tc>
          <w:tcPr>
            <w:tcW w:w="2689" w:type="dxa"/>
          </w:tcPr>
          <w:p w14:paraId="61A061B0" w14:textId="77777777" w:rsidR="00A268B3" w:rsidRPr="00B06F12" w:rsidRDefault="00A268B3" w:rsidP="00BB053F">
            <w:pPr>
              <w:pStyle w:val="Table"/>
              <w:rPr>
                <w:b/>
                <w:bCs w:val="0"/>
              </w:rPr>
            </w:pPr>
            <w:r w:rsidRPr="00B06F12">
              <w:rPr>
                <w:b/>
                <w:bCs w:val="0"/>
              </w:rPr>
              <w:t>Bacterial organism group</w:t>
            </w:r>
          </w:p>
        </w:tc>
        <w:tc>
          <w:tcPr>
            <w:tcW w:w="2124" w:type="dxa"/>
          </w:tcPr>
          <w:p w14:paraId="60D0896F" w14:textId="77777777" w:rsidR="00A268B3" w:rsidRPr="00B06F12" w:rsidRDefault="00A268B3" w:rsidP="00BB053F">
            <w:pPr>
              <w:pStyle w:val="Table"/>
              <w:rPr>
                <w:b/>
                <w:bCs w:val="0"/>
              </w:rPr>
            </w:pPr>
            <w:r w:rsidRPr="00B06F12">
              <w:rPr>
                <w:b/>
                <w:bCs w:val="0"/>
              </w:rPr>
              <w:t>Number at risk</w:t>
            </w:r>
          </w:p>
        </w:tc>
        <w:tc>
          <w:tcPr>
            <w:tcW w:w="2124" w:type="dxa"/>
          </w:tcPr>
          <w:p w14:paraId="3B3541C3" w14:textId="77777777" w:rsidR="00A268B3" w:rsidRPr="00B06F12" w:rsidRDefault="00A268B3" w:rsidP="00BB053F">
            <w:pPr>
              <w:pStyle w:val="Table"/>
              <w:rPr>
                <w:b/>
                <w:bCs w:val="0"/>
              </w:rPr>
            </w:pPr>
            <w:r w:rsidRPr="00B06F12">
              <w:rPr>
                <w:b/>
                <w:bCs w:val="0"/>
              </w:rPr>
              <w:t>30d OS, %</w:t>
            </w:r>
          </w:p>
        </w:tc>
        <w:tc>
          <w:tcPr>
            <w:tcW w:w="2125" w:type="dxa"/>
          </w:tcPr>
          <w:p w14:paraId="0528B8E6" w14:textId="77777777" w:rsidR="00A268B3" w:rsidRPr="00B06F12" w:rsidRDefault="00A268B3" w:rsidP="00BB053F">
            <w:pPr>
              <w:pStyle w:val="Table"/>
              <w:rPr>
                <w:b/>
                <w:bCs w:val="0"/>
              </w:rPr>
            </w:pPr>
            <w:r w:rsidRPr="00B06F12">
              <w:rPr>
                <w:b/>
                <w:bCs w:val="0"/>
              </w:rPr>
              <w:t>95% CI, %</w:t>
            </w:r>
          </w:p>
        </w:tc>
      </w:tr>
      <w:tr w:rsidR="00A268B3" w:rsidRPr="00B871A2" w14:paraId="4BE7E33D" w14:textId="77777777" w:rsidTr="00BB053F">
        <w:tc>
          <w:tcPr>
            <w:tcW w:w="2689" w:type="dxa"/>
          </w:tcPr>
          <w:p w14:paraId="6120D30A" w14:textId="77777777" w:rsidR="00A268B3" w:rsidRPr="00B06F12" w:rsidRDefault="00A268B3" w:rsidP="00BB053F">
            <w:pPr>
              <w:pStyle w:val="Table"/>
            </w:pPr>
            <w:r w:rsidRPr="00B06F12">
              <w:t>RO_AN</w:t>
            </w:r>
          </w:p>
        </w:tc>
        <w:tc>
          <w:tcPr>
            <w:tcW w:w="2124" w:type="dxa"/>
          </w:tcPr>
          <w:p w14:paraId="434D22F0" w14:textId="77777777" w:rsidR="00A268B3" w:rsidRPr="00B06F12" w:rsidRDefault="00A268B3" w:rsidP="00BB053F">
            <w:pPr>
              <w:pStyle w:val="Table"/>
            </w:pPr>
            <w:r w:rsidRPr="00B06F12">
              <w:t>9</w:t>
            </w:r>
          </w:p>
        </w:tc>
        <w:tc>
          <w:tcPr>
            <w:tcW w:w="2124" w:type="dxa"/>
          </w:tcPr>
          <w:p w14:paraId="01423825" w14:textId="77777777" w:rsidR="00A268B3" w:rsidRPr="00B06F12" w:rsidRDefault="00A268B3" w:rsidP="00BB053F">
            <w:pPr>
              <w:pStyle w:val="Table"/>
            </w:pPr>
            <w:r w:rsidRPr="00B06F12">
              <w:t>100</w:t>
            </w:r>
          </w:p>
        </w:tc>
        <w:tc>
          <w:tcPr>
            <w:tcW w:w="2125" w:type="dxa"/>
          </w:tcPr>
          <w:p w14:paraId="64708695" w14:textId="77777777" w:rsidR="00A268B3" w:rsidRPr="00B06F12" w:rsidRDefault="00A268B3" w:rsidP="00BB053F">
            <w:pPr>
              <w:pStyle w:val="Table"/>
            </w:pPr>
            <w:r w:rsidRPr="00B06F12">
              <w:t>100–100</w:t>
            </w:r>
          </w:p>
        </w:tc>
      </w:tr>
      <w:tr w:rsidR="00A268B3" w:rsidRPr="00B871A2" w14:paraId="47FCCAFB" w14:textId="77777777" w:rsidTr="00BB053F">
        <w:tc>
          <w:tcPr>
            <w:tcW w:w="2689" w:type="dxa"/>
          </w:tcPr>
          <w:p w14:paraId="1A0569B0" w14:textId="77777777" w:rsidR="00A268B3" w:rsidRPr="00B06F12" w:rsidRDefault="00A268B3" w:rsidP="00BB053F">
            <w:pPr>
              <w:pStyle w:val="Table"/>
            </w:pPr>
            <w:r w:rsidRPr="00B06F12">
              <w:t>RO_GN</w:t>
            </w:r>
          </w:p>
        </w:tc>
        <w:tc>
          <w:tcPr>
            <w:tcW w:w="2124" w:type="dxa"/>
          </w:tcPr>
          <w:p w14:paraId="5CB44633" w14:textId="77777777" w:rsidR="00A268B3" w:rsidRPr="00B06F12" w:rsidRDefault="00A268B3" w:rsidP="00BB053F">
            <w:pPr>
              <w:pStyle w:val="Table"/>
            </w:pPr>
            <w:r w:rsidRPr="00B06F12">
              <w:t>11</w:t>
            </w:r>
          </w:p>
        </w:tc>
        <w:tc>
          <w:tcPr>
            <w:tcW w:w="2124" w:type="dxa"/>
          </w:tcPr>
          <w:p w14:paraId="0AF5F463" w14:textId="77777777" w:rsidR="00A268B3" w:rsidRPr="00B06F12" w:rsidRDefault="00A268B3" w:rsidP="00BB053F">
            <w:pPr>
              <w:pStyle w:val="Table"/>
            </w:pPr>
            <w:r w:rsidRPr="00B06F12">
              <w:t>100</w:t>
            </w:r>
          </w:p>
        </w:tc>
        <w:tc>
          <w:tcPr>
            <w:tcW w:w="2125" w:type="dxa"/>
          </w:tcPr>
          <w:p w14:paraId="18AD35FC" w14:textId="77777777" w:rsidR="00A268B3" w:rsidRPr="00B06F12" w:rsidRDefault="00A268B3" w:rsidP="00BB053F">
            <w:pPr>
              <w:pStyle w:val="Table"/>
            </w:pPr>
            <w:r w:rsidRPr="00B06F12">
              <w:t>100–100</w:t>
            </w:r>
          </w:p>
        </w:tc>
      </w:tr>
      <w:tr w:rsidR="00A268B3" w:rsidRPr="00B871A2" w14:paraId="409AD9E4" w14:textId="77777777" w:rsidTr="00BB053F">
        <w:tc>
          <w:tcPr>
            <w:tcW w:w="2689" w:type="dxa"/>
          </w:tcPr>
          <w:p w14:paraId="4803CF22" w14:textId="77777777" w:rsidR="00A268B3" w:rsidRPr="00B06F12" w:rsidRDefault="00A268B3" w:rsidP="00BB053F">
            <w:pPr>
              <w:pStyle w:val="Table"/>
            </w:pPr>
            <w:r w:rsidRPr="00B06F12">
              <w:t>ESCH</w:t>
            </w:r>
          </w:p>
        </w:tc>
        <w:tc>
          <w:tcPr>
            <w:tcW w:w="2124" w:type="dxa"/>
          </w:tcPr>
          <w:p w14:paraId="552E1DEC" w14:textId="77777777" w:rsidR="00A268B3" w:rsidRPr="00B06F12" w:rsidRDefault="00A268B3" w:rsidP="00BB053F">
            <w:pPr>
              <w:pStyle w:val="Table"/>
            </w:pPr>
            <w:r w:rsidRPr="00B06F12">
              <w:t>121</w:t>
            </w:r>
          </w:p>
        </w:tc>
        <w:tc>
          <w:tcPr>
            <w:tcW w:w="2124" w:type="dxa"/>
          </w:tcPr>
          <w:p w14:paraId="653EC704" w14:textId="77777777" w:rsidR="00A268B3" w:rsidRPr="00B06F12" w:rsidRDefault="00A268B3" w:rsidP="00BB053F">
            <w:pPr>
              <w:pStyle w:val="Table"/>
            </w:pPr>
            <w:r w:rsidRPr="00B06F12">
              <w:t>95.8</w:t>
            </w:r>
          </w:p>
        </w:tc>
        <w:tc>
          <w:tcPr>
            <w:tcW w:w="2125" w:type="dxa"/>
          </w:tcPr>
          <w:p w14:paraId="3465CDF4" w14:textId="77777777" w:rsidR="00A268B3" w:rsidRPr="00B06F12" w:rsidRDefault="00A268B3" w:rsidP="00BB053F">
            <w:pPr>
              <w:pStyle w:val="Table"/>
            </w:pPr>
            <w:r w:rsidRPr="00B06F12">
              <w:t>92.3–99.5</w:t>
            </w:r>
          </w:p>
        </w:tc>
      </w:tr>
      <w:tr w:rsidR="00A268B3" w:rsidRPr="00B871A2" w14:paraId="11476DDB" w14:textId="77777777" w:rsidTr="00BB053F">
        <w:tc>
          <w:tcPr>
            <w:tcW w:w="2689" w:type="dxa"/>
          </w:tcPr>
          <w:p w14:paraId="0FA5C7EA" w14:textId="77777777" w:rsidR="00A268B3" w:rsidRPr="00B06F12" w:rsidRDefault="00A268B3" w:rsidP="00BB053F">
            <w:pPr>
              <w:pStyle w:val="Table"/>
            </w:pPr>
            <w:r w:rsidRPr="00B06F12">
              <w:t>CSC</w:t>
            </w:r>
          </w:p>
        </w:tc>
        <w:tc>
          <w:tcPr>
            <w:tcW w:w="2124" w:type="dxa"/>
          </w:tcPr>
          <w:p w14:paraId="65F30571" w14:textId="77777777" w:rsidR="00A268B3" w:rsidRPr="00B06F12" w:rsidRDefault="00A268B3" w:rsidP="00BB053F">
            <w:pPr>
              <w:pStyle w:val="Table"/>
            </w:pPr>
            <w:r w:rsidRPr="00B06F12">
              <w:t>158</w:t>
            </w:r>
          </w:p>
        </w:tc>
        <w:tc>
          <w:tcPr>
            <w:tcW w:w="2124" w:type="dxa"/>
          </w:tcPr>
          <w:p w14:paraId="3724AB0D" w14:textId="77777777" w:rsidR="00A268B3" w:rsidRPr="00B06F12" w:rsidRDefault="00A268B3" w:rsidP="00BB053F">
            <w:pPr>
              <w:pStyle w:val="Table"/>
            </w:pPr>
            <w:r w:rsidRPr="00B06F12">
              <w:t>94.8</w:t>
            </w:r>
          </w:p>
        </w:tc>
        <w:tc>
          <w:tcPr>
            <w:tcW w:w="2125" w:type="dxa"/>
          </w:tcPr>
          <w:p w14:paraId="14C2D3E3" w14:textId="77777777" w:rsidR="00A268B3" w:rsidRPr="00B06F12" w:rsidRDefault="00A268B3" w:rsidP="00BB053F">
            <w:pPr>
              <w:pStyle w:val="Table"/>
            </w:pPr>
            <w:r w:rsidRPr="00B06F12">
              <w:t>91.4–98.4</w:t>
            </w:r>
          </w:p>
        </w:tc>
      </w:tr>
      <w:tr w:rsidR="00A268B3" w:rsidRPr="00B871A2" w14:paraId="4673D880" w14:textId="77777777" w:rsidTr="00BB053F">
        <w:tc>
          <w:tcPr>
            <w:tcW w:w="2689" w:type="dxa"/>
          </w:tcPr>
          <w:p w14:paraId="7C4E1B7C" w14:textId="77777777" w:rsidR="00A268B3" w:rsidRPr="00B06F12" w:rsidRDefault="00A268B3" w:rsidP="00BB053F">
            <w:pPr>
              <w:pStyle w:val="Table"/>
            </w:pPr>
            <w:r w:rsidRPr="00B06F12">
              <w:t>STREP</w:t>
            </w:r>
          </w:p>
        </w:tc>
        <w:tc>
          <w:tcPr>
            <w:tcW w:w="2124" w:type="dxa"/>
          </w:tcPr>
          <w:p w14:paraId="5B815556" w14:textId="77777777" w:rsidR="00A268B3" w:rsidRPr="00B06F12" w:rsidRDefault="00A268B3" w:rsidP="00BB053F">
            <w:pPr>
              <w:pStyle w:val="Table"/>
            </w:pPr>
            <w:r w:rsidRPr="00B06F12">
              <w:t>32</w:t>
            </w:r>
          </w:p>
        </w:tc>
        <w:tc>
          <w:tcPr>
            <w:tcW w:w="2124" w:type="dxa"/>
          </w:tcPr>
          <w:p w14:paraId="0BB3B6A9" w14:textId="77777777" w:rsidR="00A268B3" w:rsidRPr="00B06F12" w:rsidRDefault="00A268B3" w:rsidP="00BB053F">
            <w:pPr>
              <w:pStyle w:val="Table"/>
            </w:pPr>
            <w:r w:rsidRPr="00B06F12">
              <w:t>93.8</w:t>
            </w:r>
          </w:p>
        </w:tc>
        <w:tc>
          <w:tcPr>
            <w:tcW w:w="2125" w:type="dxa"/>
          </w:tcPr>
          <w:p w14:paraId="087332E3" w14:textId="77777777" w:rsidR="00A268B3" w:rsidRPr="00B06F12" w:rsidRDefault="00A268B3" w:rsidP="00BB053F">
            <w:pPr>
              <w:pStyle w:val="Table"/>
            </w:pPr>
            <w:r w:rsidRPr="00B06F12">
              <w:t>85.7–100</w:t>
            </w:r>
          </w:p>
        </w:tc>
      </w:tr>
      <w:tr w:rsidR="00A268B3" w:rsidRPr="00B871A2" w14:paraId="510A2EE8" w14:textId="77777777" w:rsidTr="00BB053F">
        <w:tc>
          <w:tcPr>
            <w:tcW w:w="2689" w:type="dxa"/>
          </w:tcPr>
          <w:p w14:paraId="65457C84" w14:textId="77777777" w:rsidR="00A268B3" w:rsidRPr="00B06F12" w:rsidRDefault="00A268B3" w:rsidP="00BB053F">
            <w:pPr>
              <w:pStyle w:val="Table"/>
            </w:pPr>
            <w:r w:rsidRPr="00B06F12">
              <w:t>KLEBS</w:t>
            </w:r>
          </w:p>
        </w:tc>
        <w:tc>
          <w:tcPr>
            <w:tcW w:w="2124" w:type="dxa"/>
          </w:tcPr>
          <w:p w14:paraId="35C6C1E0" w14:textId="77777777" w:rsidR="00A268B3" w:rsidRPr="00B06F12" w:rsidRDefault="00A268B3" w:rsidP="00BB053F">
            <w:pPr>
              <w:pStyle w:val="Table"/>
            </w:pPr>
            <w:r w:rsidRPr="00B06F12">
              <w:t>16</w:t>
            </w:r>
          </w:p>
        </w:tc>
        <w:tc>
          <w:tcPr>
            <w:tcW w:w="2124" w:type="dxa"/>
          </w:tcPr>
          <w:p w14:paraId="250873C3" w14:textId="77777777" w:rsidR="00A268B3" w:rsidRPr="00B06F12" w:rsidRDefault="00A268B3" w:rsidP="00BB053F">
            <w:pPr>
              <w:pStyle w:val="Table"/>
            </w:pPr>
            <w:r w:rsidRPr="00B06F12">
              <w:t>93.3</w:t>
            </w:r>
          </w:p>
        </w:tc>
        <w:tc>
          <w:tcPr>
            <w:tcW w:w="2125" w:type="dxa"/>
          </w:tcPr>
          <w:p w14:paraId="504DBAF5" w14:textId="77777777" w:rsidR="00A268B3" w:rsidRPr="00B06F12" w:rsidRDefault="00A268B3" w:rsidP="00BB053F">
            <w:pPr>
              <w:pStyle w:val="Table"/>
            </w:pPr>
            <w:r w:rsidRPr="00B06F12">
              <w:t>81.5–100</w:t>
            </w:r>
          </w:p>
        </w:tc>
      </w:tr>
      <w:tr w:rsidR="00A268B3" w:rsidRPr="00B871A2" w14:paraId="6474EAE9" w14:textId="77777777" w:rsidTr="00BB053F">
        <w:tc>
          <w:tcPr>
            <w:tcW w:w="2689" w:type="dxa"/>
          </w:tcPr>
          <w:p w14:paraId="0EB65553" w14:textId="77777777" w:rsidR="00A268B3" w:rsidRPr="00B06F12" w:rsidRDefault="00A268B3" w:rsidP="00BB053F">
            <w:pPr>
              <w:pStyle w:val="Table"/>
            </w:pPr>
            <w:r>
              <w:t>MDRGN</w:t>
            </w:r>
          </w:p>
        </w:tc>
        <w:tc>
          <w:tcPr>
            <w:tcW w:w="2124" w:type="dxa"/>
          </w:tcPr>
          <w:p w14:paraId="03F3F8DE" w14:textId="77777777" w:rsidR="00A268B3" w:rsidRPr="00B06F12" w:rsidRDefault="00A268B3" w:rsidP="00BB053F">
            <w:pPr>
              <w:pStyle w:val="Table"/>
            </w:pPr>
            <w:r w:rsidRPr="00B06F12">
              <w:t>43</w:t>
            </w:r>
          </w:p>
        </w:tc>
        <w:tc>
          <w:tcPr>
            <w:tcW w:w="2124" w:type="dxa"/>
          </w:tcPr>
          <w:p w14:paraId="419F1A77" w14:textId="77777777" w:rsidR="00A268B3" w:rsidRPr="00B06F12" w:rsidRDefault="00A268B3" w:rsidP="00BB053F">
            <w:pPr>
              <w:pStyle w:val="Table"/>
            </w:pPr>
            <w:r w:rsidRPr="00B06F12">
              <w:t>85.9</w:t>
            </w:r>
          </w:p>
        </w:tc>
        <w:tc>
          <w:tcPr>
            <w:tcW w:w="2125" w:type="dxa"/>
          </w:tcPr>
          <w:p w14:paraId="0FC71B74" w14:textId="77777777" w:rsidR="00A268B3" w:rsidRPr="00B06F12" w:rsidRDefault="00A268B3" w:rsidP="00BB053F">
            <w:pPr>
              <w:pStyle w:val="Table"/>
            </w:pPr>
            <w:r w:rsidRPr="00B06F12">
              <w:t>76.1–97.0</w:t>
            </w:r>
          </w:p>
        </w:tc>
      </w:tr>
      <w:tr w:rsidR="00A268B3" w:rsidRPr="00B871A2" w14:paraId="66B0014F" w14:textId="77777777" w:rsidTr="00BB053F">
        <w:tc>
          <w:tcPr>
            <w:tcW w:w="2689" w:type="dxa"/>
          </w:tcPr>
          <w:p w14:paraId="7464C834" w14:textId="77777777" w:rsidR="00A268B3" w:rsidRPr="00B06F12" w:rsidRDefault="00A268B3" w:rsidP="00BB053F">
            <w:pPr>
              <w:pStyle w:val="Table"/>
            </w:pPr>
            <w:r w:rsidRPr="00B06F12">
              <w:t>ECOC</w:t>
            </w:r>
          </w:p>
        </w:tc>
        <w:tc>
          <w:tcPr>
            <w:tcW w:w="2124" w:type="dxa"/>
          </w:tcPr>
          <w:p w14:paraId="596171BE" w14:textId="77777777" w:rsidR="00A268B3" w:rsidRPr="00B06F12" w:rsidRDefault="00A268B3" w:rsidP="00BB053F">
            <w:pPr>
              <w:pStyle w:val="Table"/>
            </w:pPr>
            <w:r w:rsidRPr="00B06F12">
              <w:t>83</w:t>
            </w:r>
          </w:p>
        </w:tc>
        <w:tc>
          <w:tcPr>
            <w:tcW w:w="2124" w:type="dxa"/>
          </w:tcPr>
          <w:p w14:paraId="0A5573CC" w14:textId="77777777" w:rsidR="00A268B3" w:rsidRPr="00B06F12" w:rsidRDefault="00A268B3" w:rsidP="00BB053F">
            <w:pPr>
              <w:pStyle w:val="Table"/>
            </w:pPr>
            <w:r w:rsidRPr="00B06F12">
              <w:t>85.5</w:t>
            </w:r>
          </w:p>
        </w:tc>
        <w:tc>
          <w:tcPr>
            <w:tcW w:w="2125" w:type="dxa"/>
          </w:tcPr>
          <w:p w14:paraId="0B48108F" w14:textId="77777777" w:rsidR="00A268B3" w:rsidRPr="00B06F12" w:rsidRDefault="00A268B3" w:rsidP="00BB053F">
            <w:pPr>
              <w:pStyle w:val="Table"/>
            </w:pPr>
            <w:r w:rsidRPr="00B06F12">
              <w:t>78.2–93.4</w:t>
            </w:r>
          </w:p>
        </w:tc>
      </w:tr>
      <w:tr w:rsidR="00A268B3" w:rsidRPr="00B871A2" w14:paraId="5D4FEB14" w14:textId="77777777" w:rsidTr="00BB053F">
        <w:tc>
          <w:tcPr>
            <w:tcW w:w="2689" w:type="dxa"/>
          </w:tcPr>
          <w:p w14:paraId="092F18DB" w14:textId="77777777" w:rsidR="00A268B3" w:rsidRPr="00B06F12" w:rsidRDefault="00A268B3" w:rsidP="00BB053F">
            <w:pPr>
              <w:pStyle w:val="Table"/>
            </w:pPr>
            <w:r w:rsidRPr="00B06F12">
              <w:t>OTHEBAC</w:t>
            </w:r>
          </w:p>
        </w:tc>
        <w:tc>
          <w:tcPr>
            <w:tcW w:w="2124" w:type="dxa"/>
          </w:tcPr>
          <w:p w14:paraId="6ED94546" w14:textId="77777777" w:rsidR="00A268B3" w:rsidRPr="00B06F12" w:rsidRDefault="00A268B3" w:rsidP="00BB053F">
            <w:pPr>
              <w:pStyle w:val="Table"/>
            </w:pPr>
            <w:r w:rsidRPr="00B06F12">
              <w:t>13</w:t>
            </w:r>
          </w:p>
        </w:tc>
        <w:tc>
          <w:tcPr>
            <w:tcW w:w="2124" w:type="dxa"/>
          </w:tcPr>
          <w:p w14:paraId="204385B8" w14:textId="77777777" w:rsidR="00A268B3" w:rsidRPr="00B06F12" w:rsidRDefault="00A268B3" w:rsidP="00BB053F">
            <w:pPr>
              <w:pStyle w:val="Table"/>
            </w:pPr>
            <w:r w:rsidRPr="00B06F12">
              <w:t>84.6</w:t>
            </w:r>
          </w:p>
        </w:tc>
        <w:tc>
          <w:tcPr>
            <w:tcW w:w="2125" w:type="dxa"/>
          </w:tcPr>
          <w:p w14:paraId="596D9DE9" w14:textId="77777777" w:rsidR="00A268B3" w:rsidRPr="00B06F12" w:rsidRDefault="00A268B3" w:rsidP="00BB053F">
            <w:pPr>
              <w:pStyle w:val="Table"/>
            </w:pPr>
            <w:r w:rsidRPr="00B06F12">
              <w:t>67.1–100</w:t>
            </w:r>
          </w:p>
        </w:tc>
      </w:tr>
      <w:tr w:rsidR="00A268B3" w:rsidRPr="00B871A2" w14:paraId="37357CD9" w14:textId="77777777" w:rsidTr="00BB053F">
        <w:tc>
          <w:tcPr>
            <w:tcW w:w="2689" w:type="dxa"/>
          </w:tcPr>
          <w:p w14:paraId="5DFA4CA2" w14:textId="77777777" w:rsidR="00A268B3" w:rsidRPr="00B06F12" w:rsidRDefault="00A268B3" w:rsidP="00BB053F">
            <w:pPr>
              <w:pStyle w:val="Table"/>
            </w:pPr>
            <w:r w:rsidRPr="00B06F12">
              <w:t>PSEU</w:t>
            </w:r>
          </w:p>
        </w:tc>
        <w:tc>
          <w:tcPr>
            <w:tcW w:w="2124" w:type="dxa"/>
          </w:tcPr>
          <w:p w14:paraId="665AD20B" w14:textId="77777777" w:rsidR="00A268B3" w:rsidRPr="00B06F12" w:rsidRDefault="00A268B3" w:rsidP="00BB053F">
            <w:pPr>
              <w:pStyle w:val="Table"/>
            </w:pPr>
            <w:r w:rsidRPr="00B06F12">
              <w:t>23</w:t>
            </w:r>
          </w:p>
        </w:tc>
        <w:tc>
          <w:tcPr>
            <w:tcW w:w="2124" w:type="dxa"/>
          </w:tcPr>
          <w:p w14:paraId="4538DF1D" w14:textId="77777777" w:rsidR="00A268B3" w:rsidRPr="00B06F12" w:rsidRDefault="00A268B3" w:rsidP="00BB053F">
            <w:pPr>
              <w:pStyle w:val="Table"/>
            </w:pPr>
            <w:r w:rsidRPr="00B06F12">
              <w:t>82.6</w:t>
            </w:r>
          </w:p>
        </w:tc>
        <w:tc>
          <w:tcPr>
            <w:tcW w:w="2125" w:type="dxa"/>
          </w:tcPr>
          <w:p w14:paraId="31D443B0" w14:textId="77777777" w:rsidR="00A268B3" w:rsidRPr="00B06F12" w:rsidRDefault="00A268B3" w:rsidP="00BB053F">
            <w:pPr>
              <w:pStyle w:val="Table"/>
            </w:pPr>
            <w:r w:rsidRPr="00B06F12">
              <w:t>68.5–99.6</w:t>
            </w:r>
          </w:p>
        </w:tc>
      </w:tr>
      <w:tr w:rsidR="00A268B3" w:rsidRPr="00B871A2" w14:paraId="04459C33" w14:textId="77777777" w:rsidTr="00BB053F">
        <w:tc>
          <w:tcPr>
            <w:tcW w:w="2689" w:type="dxa"/>
          </w:tcPr>
          <w:p w14:paraId="1A03565E" w14:textId="77777777" w:rsidR="00A268B3" w:rsidRPr="00B06F12" w:rsidRDefault="00A268B3" w:rsidP="00BB053F">
            <w:pPr>
              <w:pStyle w:val="Table"/>
            </w:pPr>
            <w:r w:rsidRPr="00B06F12">
              <w:t>RO_GP</w:t>
            </w:r>
          </w:p>
        </w:tc>
        <w:tc>
          <w:tcPr>
            <w:tcW w:w="2124" w:type="dxa"/>
          </w:tcPr>
          <w:p w14:paraId="0D151D35" w14:textId="77777777" w:rsidR="00A268B3" w:rsidRPr="00B06F12" w:rsidRDefault="00A268B3" w:rsidP="00BB053F">
            <w:pPr>
              <w:pStyle w:val="Table"/>
            </w:pPr>
            <w:r w:rsidRPr="00B06F12">
              <w:t>15</w:t>
            </w:r>
          </w:p>
        </w:tc>
        <w:tc>
          <w:tcPr>
            <w:tcW w:w="2124" w:type="dxa"/>
          </w:tcPr>
          <w:p w14:paraId="7E0E318C" w14:textId="77777777" w:rsidR="00A268B3" w:rsidRPr="00B06F12" w:rsidRDefault="00A268B3" w:rsidP="00BB053F">
            <w:pPr>
              <w:pStyle w:val="Table"/>
            </w:pPr>
            <w:r w:rsidRPr="00B06F12">
              <w:t>80.0</w:t>
            </w:r>
          </w:p>
        </w:tc>
        <w:tc>
          <w:tcPr>
            <w:tcW w:w="2125" w:type="dxa"/>
          </w:tcPr>
          <w:p w14:paraId="018FCA04" w14:textId="77777777" w:rsidR="00A268B3" w:rsidRPr="00B06F12" w:rsidRDefault="00A268B3" w:rsidP="00BB053F">
            <w:pPr>
              <w:pStyle w:val="Table"/>
            </w:pPr>
            <w:r w:rsidRPr="00B06F12">
              <w:t>62.1–100</w:t>
            </w:r>
          </w:p>
        </w:tc>
      </w:tr>
      <w:tr w:rsidR="00A268B3" w:rsidRPr="00B871A2" w14:paraId="010615D4" w14:textId="77777777" w:rsidTr="00BB053F">
        <w:tc>
          <w:tcPr>
            <w:tcW w:w="2689" w:type="dxa"/>
          </w:tcPr>
          <w:p w14:paraId="7D861276" w14:textId="77777777" w:rsidR="00A268B3" w:rsidRPr="00B06F12" w:rsidRDefault="00A268B3" w:rsidP="00BB053F">
            <w:pPr>
              <w:pStyle w:val="Table"/>
            </w:pPr>
            <w:r w:rsidRPr="00B06F12">
              <w:t>VRE</w:t>
            </w:r>
          </w:p>
        </w:tc>
        <w:tc>
          <w:tcPr>
            <w:tcW w:w="2124" w:type="dxa"/>
          </w:tcPr>
          <w:p w14:paraId="1B7F3E93" w14:textId="77777777" w:rsidR="00A268B3" w:rsidRPr="00B06F12" w:rsidRDefault="00A268B3" w:rsidP="00BB053F">
            <w:pPr>
              <w:pStyle w:val="Table"/>
            </w:pPr>
            <w:r w:rsidRPr="00B06F12">
              <w:t>64</w:t>
            </w:r>
          </w:p>
        </w:tc>
        <w:tc>
          <w:tcPr>
            <w:tcW w:w="2124" w:type="dxa"/>
          </w:tcPr>
          <w:p w14:paraId="7B9051CF" w14:textId="77777777" w:rsidR="00A268B3" w:rsidRPr="00B06F12" w:rsidRDefault="00A268B3" w:rsidP="00BB053F">
            <w:pPr>
              <w:pStyle w:val="Table"/>
            </w:pPr>
            <w:r w:rsidRPr="00B06F12">
              <w:t>78.0</w:t>
            </w:r>
          </w:p>
        </w:tc>
        <w:tc>
          <w:tcPr>
            <w:tcW w:w="2125" w:type="dxa"/>
          </w:tcPr>
          <w:p w14:paraId="6A9F6C2E" w14:textId="77777777" w:rsidR="00A268B3" w:rsidRPr="00B06F12" w:rsidRDefault="00A268B3" w:rsidP="00BB053F">
            <w:pPr>
              <w:pStyle w:val="Table"/>
            </w:pPr>
            <w:r w:rsidRPr="00B06F12">
              <w:t>68.5–88.9</w:t>
            </w:r>
          </w:p>
        </w:tc>
      </w:tr>
      <w:tr w:rsidR="00A268B3" w:rsidRPr="00B871A2" w14:paraId="2636E0C2" w14:textId="77777777" w:rsidTr="00BB053F">
        <w:tc>
          <w:tcPr>
            <w:tcW w:w="2689" w:type="dxa"/>
          </w:tcPr>
          <w:p w14:paraId="618015D1" w14:textId="77777777" w:rsidR="00A268B3" w:rsidRPr="00B06F12" w:rsidRDefault="00A268B3" w:rsidP="00BB053F">
            <w:pPr>
              <w:pStyle w:val="Table"/>
            </w:pPr>
            <w:r w:rsidRPr="00B06F12">
              <w:t>STAPHA</w:t>
            </w:r>
          </w:p>
        </w:tc>
        <w:tc>
          <w:tcPr>
            <w:tcW w:w="2124" w:type="dxa"/>
          </w:tcPr>
          <w:p w14:paraId="09D1EEC9" w14:textId="77777777" w:rsidR="00A268B3" w:rsidRPr="00B06F12" w:rsidRDefault="00A268B3" w:rsidP="00BB053F">
            <w:pPr>
              <w:pStyle w:val="Table"/>
            </w:pPr>
            <w:r w:rsidRPr="00B06F12">
              <w:t>16</w:t>
            </w:r>
          </w:p>
        </w:tc>
        <w:tc>
          <w:tcPr>
            <w:tcW w:w="2124" w:type="dxa"/>
          </w:tcPr>
          <w:p w14:paraId="55C25DA0" w14:textId="77777777" w:rsidR="00A268B3" w:rsidRPr="00B06F12" w:rsidRDefault="00A268B3" w:rsidP="00BB053F">
            <w:pPr>
              <w:pStyle w:val="Table"/>
            </w:pPr>
            <w:r w:rsidRPr="00B06F12">
              <w:t>74.5</w:t>
            </w:r>
          </w:p>
        </w:tc>
        <w:tc>
          <w:tcPr>
            <w:tcW w:w="2125" w:type="dxa"/>
          </w:tcPr>
          <w:p w14:paraId="1C8E9D57" w14:textId="77777777" w:rsidR="00A268B3" w:rsidRPr="00B06F12" w:rsidRDefault="00A268B3" w:rsidP="00BB053F">
            <w:pPr>
              <w:pStyle w:val="Table"/>
            </w:pPr>
            <w:r w:rsidRPr="00B06F12">
              <w:t>55.7–99.6</w:t>
            </w:r>
          </w:p>
        </w:tc>
      </w:tr>
      <w:tr w:rsidR="00A268B3" w:rsidRPr="00B871A2" w14:paraId="1D03CD24" w14:textId="77777777" w:rsidTr="00BB053F">
        <w:tc>
          <w:tcPr>
            <w:tcW w:w="2689" w:type="dxa"/>
          </w:tcPr>
          <w:p w14:paraId="22593743" w14:textId="77777777" w:rsidR="00A268B3" w:rsidRPr="00B06F12" w:rsidRDefault="00A268B3" w:rsidP="00BB053F">
            <w:pPr>
              <w:pStyle w:val="Table"/>
            </w:pPr>
            <w:r w:rsidRPr="00B06F12">
              <w:t>EBAC</w:t>
            </w:r>
          </w:p>
        </w:tc>
        <w:tc>
          <w:tcPr>
            <w:tcW w:w="2124" w:type="dxa"/>
          </w:tcPr>
          <w:p w14:paraId="53A9D570" w14:textId="77777777" w:rsidR="00A268B3" w:rsidRPr="00B06F12" w:rsidRDefault="00A268B3" w:rsidP="00BB053F">
            <w:pPr>
              <w:pStyle w:val="Table"/>
            </w:pPr>
            <w:r w:rsidRPr="00B06F12">
              <w:t>9</w:t>
            </w:r>
          </w:p>
        </w:tc>
        <w:tc>
          <w:tcPr>
            <w:tcW w:w="2124" w:type="dxa"/>
          </w:tcPr>
          <w:p w14:paraId="356E0A32" w14:textId="77777777" w:rsidR="00A268B3" w:rsidRPr="00B06F12" w:rsidRDefault="00A268B3" w:rsidP="00BB053F">
            <w:pPr>
              <w:pStyle w:val="Table"/>
            </w:pPr>
            <w:r w:rsidRPr="00B06F12">
              <w:t>66.7</w:t>
            </w:r>
          </w:p>
        </w:tc>
        <w:tc>
          <w:tcPr>
            <w:tcW w:w="2125" w:type="dxa"/>
          </w:tcPr>
          <w:p w14:paraId="5989F834" w14:textId="77777777" w:rsidR="00A268B3" w:rsidRPr="00B06F12" w:rsidRDefault="00A268B3" w:rsidP="00BB053F">
            <w:pPr>
              <w:pStyle w:val="Table"/>
            </w:pPr>
            <w:r w:rsidRPr="00B06F12">
              <w:t>42.0–100</w:t>
            </w:r>
          </w:p>
        </w:tc>
      </w:tr>
      <w:tr w:rsidR="00A268B3" w:rsidRPr="00B871A2" w14:paraId="2A003ECA" w14:textId="77777777" w:rsidTr="00BB053F">
        <w:tc>
          <w:tcPr>
            <w:tcW w:w="2689" w:type="dxa"/>
          </w:tcPr>
          <w:p w14:paraId="35E1A749" w14:textId="77777777" w:rsidR="00A268B3" w:rsidRPr="00B06F12" w:rsidRDefault="00A268B3" w:rsidP="00BB053F">
            <w:pPr>
              <w:pStyle w:val="Table"/>
            </w:pPr>
            <w:r w:rsidRPr="00B06F12">
              <w:t>STENO</w:t>
            </w:r>
          </w:p>
        </w:tc>
        <w:tc>
          <w:tcPr>
            <w:tcW w:w="2124" w:type="dxa"/>
          </w:tcPr>
          <w:p w14:paraId="2CDB60C1" w14:textId="77777777" w:rsidR="00A268B3" w:rsidRPr="00B06F12" w:rsidRDefault="00A268B3" w:rsidP="00BB053F">
            <w:pPr>
              <w:pStyle w:val="Table"/>
            </w:pPr>
            <w:r w:rsidRPr="00B06F12">
              <w:t>8</w:t>
            </w:r>
          </w:p>
        </w:tc>
        <w:tc>
          <w:tcPr>
            <w:tcW w:w="2124" w:type="dxa"/>
          </w:tcPr>
          <w:p w14:paraId="771B9FA8" w14:textId="77777777" w:rsidR="00A268B3" w:rsidRPr="00B06F12" w:rsidRDefault="00A268B3" w:rsidP="00BB053F">
            <w:pPr>
              <w:pStyle w:val="Table"/>
            </w:pPr>
            <w:r w:rsidRPr="00B06F12">
              <w:t>62.5</w:t>
            </w:r>
          </w:p>
        </w:tc>
        <w:tc>
          <w:tcPr>
            <w:tcW w:w="2125" w:type="dxa"/>
          </w:tcPr>
          <w:p w14:paraId="79C8DE2C" w14:textId="77777777" w:rsidR="00A268B3" w:rsidRPr="00B06F12" w:rsidRDefault="00A268B3" w:rsidP="00BB053F">
            <w:pPr>
              <w:pStyle w:val="Table"/>
            </w:pPr>
            <w:r w:rsidRPr="00B06F12">
              <w:t>36.5–100</w:t>
            </w:r>
          </w:p>
        </w:tc>
      </w:tr>
      <w:tr w:rsidR="00A268B3" w:rsidRPr="00B871A2" w14:paraId="2BB3B610" w14:textId="77777777" w:rsidTr="00BB053F">
        <w:tc>
          <w:tcPr>
            <w:tcW w:w="2689" w:type="dxa"/>
          </w:tcPr>
          <w:p w14:paraId="66758826" w14:textId="77777777" w:rsidR="00A268B3" w:rsidRPr="00B06F12" w:rsidRDefault="00A268B3" w:rsidP="00BB053F">
            <w:pPr>
              <w:pStyle w:val="Table"/>
            </w:pPr>
            <w:r>
              <w:t>MDRGN+CR</w:t>
            </w:r>
          </w:p>
        </w:tc>
        <w:tc>
          <w:tcPr>
            <w:tcW w:w="2124" w:type="dxa"/>
          </w:tcPr>
          <w:p w14:paraId="45F4FF8F" w14:textId="77777777" w:rsidR="00A268B3" w:rsidRPr="00B06F12" w:rsidRDefault="00A268B3" w:rsidP="00BB053F">
            <w:pPr>
              <w:pStyle w:val="Table"/>
            </w:pPr>
            <w:r w:rsidRPr="00B06F12">
              <w:t>16</w:t>
            </w:r>
          </w:p>
        </w:tc>
        <w:tc>
          <w:tcPr>
            <w:tcW w:w="2124" w:type="dxa"/>
          </w:tcPr>
          <w:p w14:paraId="62FCDE0C" w14:textId="77777777" w:rsidR="00A268B3" w:rsidRPr="00B06F12" w:rsidRDefault="00A268B3" w:rsidP="00BB053F">
            <w:pPr>
              <w:pStyle w:val="Table"/>
            </w:pPr>
            <w:r w:rsidRPr="00B06F12">
              <w:t>37.5</w:t>
            </w:r>
          </w:p>
        </w:tc>
        <w:tc>
          <w:tcPr>
            <w:tcW w:w="2125" w:type="dxa"/>
          </w:tcPr>
          <w:p w14:paraId="19DF6F0B" w14:textId="77777777" w:rsidR="00A268B3" w:rsidRPr="00B06F12" w:rsidRDefault="00A268B3" w:rsidP="00BB053F">
            <w:pPr>
              <w:pStyle w:val="Table"/>
              <w:keepNext/>
            </w:pPr>
            <w:r w:rsidRPr="00B06F12">
              <w:t>19.9–70.6</w:t>
            </w:r>
          </w:p>
        </w:tc>
      </w:tr>
    </w:tbl>
    <w:p w14:paraId="786A1DF2" w14:textId="7981AF49" w:rsidR="00182981" w:rsidRDefault="00A268B3" w:rsidP="00583F80">
      <w:pPr>
        <w:pStyle w:val="Table-Unterschrift"/>
        <w:spacing w:line="480" w:lineRule="auto"/>
      </w:pPr>
      <w:bookmarkStart w:id="0" w:name="_Ref42353078"/>
      <w:bookmarkStart w:id="1" w:name="_Ref38586762"/>
      <w:r w:rsidRPr="002B386E">
        <w:rPr>
          <w:b/>
          <w:bCs/>
        </w:rPr>
        <w:t>Table S</w:t>
      </w:r>
      <w:r w:rsidRPr="002B386E">
        <w:rPr>
          <w:b/>
          <w:bCs/>
        </w:rPr>
        <w:fldChar w:fldCharType="begin"/>
      </w:r>
      <w:r w:rsidRPr="002B386E">
        <w:rPr>
          <w:b/>
          <w:bCs/>
        </w:rPr>
        <w:instrText xml:space="preserve"> SEQ Table_S \* ARABIC </w:instrText>
      </w:r>
      <w:r w:rsidRPr="002B386E">
        <w:rPr>
          <w:b/>
          <w:bCs/>
        </w:rPr>
        <w:fldChar w:fldCharType="separate"/>
      </w:r>
      <w:r>
        <w:rPr>
          <w:b/>
          <w:bCs/>
          <w:noProof/>
        </w:rPr>
        <w:t>3</w:t>
      </w:r>
      <w:r w:rsidRPr="002B386E">
        <w:rPr>
          <w:b/>
          <w:bCs/>
        </w:rPr>
        <w:fldChar w:fldCharType="end"/>
      </w:r>
      <w:bookmarkEnd w:id="0"/>
      <w:r w:rsidRPr="002B386E">
        <w:rPr>
          <w:b/>
          <w:bCs/>
        </w:rPr>
        <w:t>:</w:t>
      </w:r>
      <w:r w:rsidRPr="00E948C5">
        <w:t xml:space="preserve"> Different bacterial organism groups with 30d OS in descending order. CI, confidence interval.</w:t>
      </w:r>
      <w:bookmarkEnd w:id="1"/>
    </w:p>
    <w:sectPr w:rsidR="00182981" w:rsidSect="003A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B3"/>
    <w:rsid w:val="000107F3"/>
    <w:rsid w:val="00015B15"/>
    <w:rsid w:val="00017FCB"/>
    <w:rsid w:val="000226A1"/>
    <w:rsid w:val="00024927"/>
    <w:rsid w:val="00092D72"/>
    <w:rsid w:val="000A00A9"/>
    <w:rsid w:val="000B4540"/>
    <w:rsid w:val="000C0365"/>
    <w:rsid w:val="00146465"/>
    <w:rsid w:val="00146CDD"/>
    <w:rsid w:val="00182981"/>
    <w:rsid w:val="001A0F7C"/>
    <w:rsid w:val="001B49AE"/>
    <w:rsid w:val="001C6860"/>
    <w:rsid w:val="001C7593"/>
    <w:rsid w:val="001D6E0B"/>
    <w:rsid w:val="001E2339"/>
    <w:rsid w:val="001E45C4"/>
    <w:rsid w:val="00236749"/>
    <w:rsid w:val="00246028"/>
    <w:rsid w:val="002844D6"/>
    <w:rsid w:val="002B01F6"/>
    <w:rsid w:val="002E4E77"/>
    <w:rsid w:val="002E506D"/>
    <w:rsid w:val="002F56A1"/>
    <w:rsid w:val="0031657B"/>
    <w:rsid w:val="00327B69"/>
    <w:rsid w:val="00375C47"/>
    <w:rsid w:val="00383E01"/>
    <w:rsid w:val="003857AF"/>
    <w:rsid w:val="003A34B7"/>
    <w:rsid w:val="003A6404"/>
    <w:rsid w:val="004077E0"/>
    <w:rsid w:val="00446CA5"/>
    <w:rsid w:val="00482578"/>
    <w:rsid w:val="0049561B"/>
    <w:rsid w:val="004D1BF9"/>
    <w:rsid w:val="00511EFA"/>
    <w:rsid w:val="00520848"/>
    <w:rsid w:val="00563D91"/>
    <w:rsid w:val="00583F80"/>
    <w:rsid w:val="00601714"/>
    <w:rsid w:val="00621D24"/>
    <w:rsid w:val="0067264A"/>
    <w:rsid w:val="00675D83"/>
    <w:rsid w:val="00681215"/>
    <w:rsid w:val="006E3AEA"/>
    <w:rsid w:val="00703CE8"/>
    <w:rsid w:val="0070534C"/>
    <w:rsid w:val="00710BCF"/>
    <w:rsid w:val="00736E4A"/>
    <w:rsid w:val="007845D0"/>
    <w:rsid w:val="007F2808"/>
    <w:rsid w:val="007F44F1"/>
    <w:rsid w:val="00814FB3"/>
    <w:rsid w:val="0083392C"/>
    <w:rsid w:val="00847357"/>
    <w:rsid w:val="008C70B9"/>
    <w:rsid w:val="008D707C"/>
    <w:rsid w:val="008F1D96"/>
    <w:rsid w:val="00903103"/>
    <w:rsid w:val="009C0DA7"/>
    <w:rsid w:val="009F6FF9"/>
    <w:rsid w:val="00A268B3"/>
    <w:rsid w:val="00A43270"/>
    <w:rsid w:val="00AA2325"/>
    <w:rsid w:val="00B3091F"/>
    <w:rsid w:val="00B63B3A"/>
    <w:rsid w:val="00B7315C"/>
    <w:rsid w:val="00B73E6A"/>
    <w:rsid w:val="00B74CB1"/>
    <w:rsid w:val="00B9585D"/>
    <w:rsid w:val="00BA1961"/>
    <w:rsid w:val="00BC39F5"/>
    <w:rsid w:val="00BC670E"/>
    <w:rsid w:val="00BD5285"/>
    <w:rsid w:val="00C33123"/>
    <w:rsid w:val="00C50757"/>
    <w:rsid w:val="00C93A6D"/>
    <w:rsid w:val="00D32949"/>
    <w:rsid w:val="00D36867"/>
    <w:rsid w:val="00D63816"/>
    <w:rsid w:val="00DE2EE4"/>
    <w:rsid w:val="00E32E38"/>
    <w:rsid w:val="00E4011B"/>
    <w:rsid w:val="00E41D74"/>
    <w:rsid w:val="00EE63BE"/>
    <w:rsid w:val="00F03419"/>
    <w:rsid w:val="00F40969"/>
    <w:rsid w:val="00F8111B"/>
    <w:rsid w:val="00F901A2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1B5E0"/>
  <w15:chartTrackingRefBased/>
  <w15:docId w15:val="{7FE97083-F1F7-394B-8C10-7B85EB4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gure"/>
    <w:qFormat/>
    <w:rsid w:val="00A268B3"/>
    <w:pPr>
      <w:spacing w:before="240"/>
      <w:jc w:val="both"/>
    </w:pPr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8B3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berschrift">
    <w:name w:val="Kapitelüberschrift"/>
    <w:basedOn w:val="NormalWeb"/>
    <w:link w:val="KapitelberschriftZchn"/>
    <w:qFormat/>
    <w:rsid w:val="00A268B3"/>
    <w:pPr>
      <w:shd w:val="clear" w:color="auto" w:fill="FFFFFF"/>
      <w:spacing w:after="120" w:line="360" w:lineRule="auto"/>
      <w:outlineLvl w:val="0"/>
    </w:pPr>
    <w:rPr>
      <w:rFonts w:ascii="Arial" w:hAnsi="Arial" w:cs="Arial"/>
      <w:b/>
      <w:color w:val="293039"/>
      <w:sz w:val="26"/>
      <w:lang w:eastAsia="de-DE"/>
    </w:rPr>
  </w:style>
  <w:style w:type="character" w:customStyle="1" w:styleId="KapitelberschriftZchn">
    <w:name w:val="Kapitelüberschrift Zchn"/>
    <w:basedOn w:val="DefaultParagraphFont"/>
    <w:link w:val="Kapitelberschrift"/>
    <w:rsid w:val="00A268B3"/>
    <w:rPr>
      <w:rFonts w:ascii="Arial" w:eastAsia="Times New Roman" w:hAnsi="Arial" w:cs="Arial"/>
      <w:b/>
      <w:color w:val="293039"/>
      <w:sz w:val="26"/>
      <w:shd w:val="clear" w:color="auto" w:fill="FFFFFF"/>
      <w:lang w:eastAsia="de-DE"/>
    </w:rPr>
  </w:style>
  <w:style w:type="paragraph" w:customStyle="1" w:styleId="Table-Unterschrift">
    <w:name w:val="Table-Unterschrift"/>
    <w:basedOn w:val="Normal"/>
    <w:link w:val="Table-UnterschriftZchn"/>
    <w:qFormat/>
    <w:rsid w:val="00A268B3"/>
    <w:pPr>
      <w:spacing w:after="240"/>
    </w:pPr>
  </w:style>
  <w:style w:type="character" w:styleId="Strong">
    <w:name w:val="Strong"/>
    <w:basedOn w:val="DefaultParagraphFont"/>
    <w:uiPriority w:val="22"/>
    <w:qFormat/>
    <w:rsid w:val="00A268B3"/>
    <w:rPr>
      <w:b/>
      <w:bCs/>
    </w:rPr>
  </w:style>
  <w:style w:type="character" w:customStyle="1" w:styleId="Table-UnterschriftZchn">
    <w:name w:val="Table-Unterschrift Zchn"/>
    <w:basedOn w:val="DefaultParagraphFont"/>
    <w:link w:val="Table-Unterschrift"/>
    <w:rsid w:val="00A268B3"/>
    <w:rPr>
      <w:rFonts w:ascii="Arial" w:eastAsia="Times New Roman" w:hAnsi="Arial" w:cs="Times New Roman"/>
      <w:sz w:val="22"/>
    </w:rPr>
  </w:style>
  <w:style w:type="paragraph" w:customStyle="1" w:styleId="Table">
    <w:name w:val="Table"/>
    <w:basedOn w:val="Normal"/>
    <w:link w:val="TableZchn"/>
    <w:qFormat/>
    <w:rsid w:val="00A268B3"/>
    <w:pPr>
      <w:spacing w:before="60" w:after="60"/>
      <w:jc w:val="left"/>
    </w:pPr>
    <w:rPr>
      <w:bCs/>
      <w:sz w:val="20"/>
    </w:rPr>
  </w:style>
  <w:style w:type="character" w:customStyle="1" w:styleId="TableZchn">
    <w:name w:val="Table Zchn"/>
    <w:basedOn w:val="DefaultParagraphFont"/>
    <w:link w:val="Table"/>
    <w:rsid w:val="00A268B3"/>
    <w:rPr>
      <w:rFonts w:ascii="Arial" w:eastAsia="Times New Roman" w:hAnsi="Arial" w:cs="Times New Roman"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A268B3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2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Scheich, Sebastian (NIH/NCI) [F]</dc:creator>
  <cp:keywords/>
  <dc:description/>
  <cp:lastModifiedBy>Scheich, Sebastian (NIH/NCI) [F]</cp:lastModifiedBy>
  <cp:revision>2</cp:revision>
  <dcterms:created xsi:type="dcterms:W3CDTF">2021-01-30T01:49:00Z</dcterms:created>
  <dcterms:modified xsi:type="dcterms:W3CDTF">2021-01-30T02:02:00Z</dcterms:modified>
</cp:coreProperties>
</file>