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5E" w:rsidRDefault="00C1095E" w:rsidP="00C109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Information</w:t>
      </w:r>
    </w:p>
    <w:p w:rsidR="00C1095E" w:rsidRDefault="00C1095E" w:rsidP="00C1095E">
      <w:r>
        <w:rPr>
          <w:rFonts w:ascii="Times New Roman" w:hAnsi="Times New Roman" w:cs="Times New Roman"/>
          <w:i/>
          <w:sz w:val="24"/>
          <w:szCs w:val="24"/>
        </w:rPr>
        <w:t>Study 1 Rule Out Questionnaire</w:t>
      </w:r>
      <w:r>
        <w:rPr>
          <w:rFonts w:ascii="Times New Roman" w:hAnsi="Times New Roman" w:cs="Times New Roman"/>
          <w:sz w:val="24"/>
          <w:szCs w:val="24"/>
        </w:rPr>
        <w:t xml:space="preserve">. The specific questions used in the </w:t>
      </w:r>
      <w:r>
        <w:rPr>
          <w:rFonts w:ascii="Times New Roman" w:hAnsi="Times New Roman" w:cs="Times New Roman"/>
          <w:i/>
          <w:sz w:val="24"/>
          <w:szCs w:val="24"/>
        </w:rPr>
        <w:t>Rule Out Questionnaire</w:t>
      </w:r>
      <w:r>
        <w:rPr>
          <w:rFonts w:ascii="Times New Roman" w:hAnsi="Times New Roman" w:cs="Times New Roman"/>
          <w:sz w:val="24"/>
          <w:szCs w:val="24"/>
        </w:rPr>
        <w:t xml:space="preserve"> are as follows:</w:t>
      </w:r>
    </w:p>
    <w:p w:rsidR="00C1095E" w:rsidRDefault="00C1095E" w:rsidP="00C1095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I have experienced stressful events in the past</w:t>
      </w:r>
      <w:r>
        <w:rPr>
          <w:rFonts w:ascii="Times New Roman" w:hAnsi="Times New Roman" w:cs="Times New Roman"/>
          <w:sz w:val="24"/>
          <w:szCs w:val="24"/>
        </w:rPr>
        <w:br/>
        <w:t>(2) I am currently distressed by a stressful event</w:t>
      </w:r>
      <w:r>
        <w:rPr>
          <w:rFonts w:ascii="Times New Roman" w:hAnsi="Times New Roman" w:cs="Times New Roman"/>
          <w:sz w:val="24"/>
          <w:szCs w:val="24"/>
        </w:rPr>
        <w:br/>
        <w:t>(3) I am aware that this survey will ask me to reflect on a stressful event I have experienced in the past. Traumatic events are not a focus of the study</w:t>
      </w:r>
      <w:r>
        <w:rPr>
          <w:rFonts w:ascii="Times New Roman" w:hAnsi="Times New Roman" w:cs="Times New Roman"/>
          <w:sz w:val="24"/>
          <w:szCs w:val="24"/>
        </w:rPr>
        <w:br/>
        <w:t>(4) I have experienced a traumatic event</w:t>
      </w:r>
    </w:p>
    <w:p w:rsidR="00C1095E" w:rsidRDefault="00C1095E" w:rsidP="00C1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who answered the following to at least one of the above questions (</w:t>
      </w:r>
      <w:proofErr w:type="gramStart"/>
      <w:r>
        <w:rPr>
          <w:rFonts w:ascii="Times New Roman" w:hAnsi="Times New Roman" w:cs="Times New Roman"/>
          <w:sz w:val="24"/>
          <w:szCs w:val="24"/>
        </w:rPr>
        <w:t>1.False</w:t>
      </w:r>
      <w:proofErr w:type="gramEnd"/>
      <w:r>
        <w:rPr>
          <w:rFonts w:ascii="Times New Roman" w:hAnsi="Times New Roman" w:cs="Times New Roman"/>
          <w:sz w:val="24"/>
          <w:szCs w:val="24"/>
        </w:rPr>
        <w:t>, 2.True, 3. False, 4.True) were excluded from participation and immediately viewed an exit page which encouraged them to engage in a calming activity, reach out to trusted friends/family or local health providers, and provided information regarding crisis resources.</w:t>
      </w:r>
    </w:p>
    <w:p w:rsidR="00C1095E" w:rsidRDefault="00C1095E" w:rsidP="00C1095E">
      <w:pPr>
        <w:rPr>
          <w:rFonts w:ascii="Times New Roman" w:hAnsi="Times New Roman" w:cs="Times New Roman"/>
          <w:sz w:val="24"/>
          <w:szCs w:val="24"/>
        </w:rPr>
      </w:pPr>
    </w:p>
    <w:p w:rsidR="00C1095E" w:rsidRDefault="00C1095E" w:rsidP="00C1095E">
      <w:r>
        <w:rPr>
          <w:rFonts w:ascii="Times New Roman" w:hAnsi="Times New Roman" w:cs="Times New Roman"/>
          <w:i/>
          <w:iCs/>
          <w:sz w:val="24"/>
          <w:szCs w:val="24"/>
        </w:rPr>
        <w:t>Study 2 Rule Out Questionnaire</w:t>
      </w:r>
      <w:r>
        <w:rPr>
          <w:rFonts w:ascii="Times New Roman" w:hAnsi="Times New Roman" w:cs="Times New Roman"/>
          <w:sz w:val="24"/>
          <w:szCs w:val="24"/>
        </w:rPr>
        <w:t xml:space="preserve">. The specific questions used in the </w:t>
      </w:r>
      <w:r>
        <w:rPr>
          <w:rFonts w:ascii="Times New Roman" w:hAnsi="Times New Roman" w:cs="Times New Roman"/>
          <w:i/>
          <w:iCs/>
          <w:sz w:val="24"/>
          <w:szCs w:val="24"/>
        </w:rPr>
        <w:t>Rule Out Questionnaire</w:t>
      </w:r>
      <w:r>
        <w:rPr>
          <w:rFonts w:ascii="Times New Roman" w:hAnsi="Times New Roman" w:cs="Times New Roman"/>
          <w:sz w:val="24"/>
          <w:szCs w:val="24"/>
        </w:rPr>
        <w:t xml:space="preserve"> are as follows: </w:t>
      </w:r>
    </w:p>
    <w:p w:rsidR="00C1095E" w:rsidRDefault="00C1095E" w:rsidP="00C1095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I have experienced stressful events in the past</w:t>
      </w:r>
      <w:r>
        <w:rPr>
          <w:rFonts w:ascii="Times New Roman" w:hAnsi="Times New Roman" w:cs="Times New Roman"/>
          <w:sz w:val="24"/>
          <w:szCs w:val="24"/>
        </w:rPr>
        <w:br/>
        <w:t>(2) I am currently distressed by a stressful event</w:t>
      </w:r>
      <w:r>
        <w:rPr>
          <w:rFonts w:ascii="Times New Roman" w:hAnsi="Times New Roman" w:cs="Times New Roman"/>
          <w:sz w:val="24"/>
          <w:szCs w:val="24"/>
        </w:rPr>
        <w:br/>
        <w:t xml:space="preserve">(3) I am aware that this survey will ask me to reflect on a stressful event. I understand I can leave the survey at any time. </w:t>
      </w:r>
      <w:r>
        <w:rPr>
          <w:rFonts w:ascii="Times New Roman" w:hAnsi="Times New Roman" w:cs="Times New Roman"/>
          <w:sz w:val="24"/>
          <w:szCs w:val="24"/>
        </w:rPr>
        <w:br/>
        <w:t>(4) I have experienced a traumatic event</w:t>
      </w:r>
    </w:p>
    <w:p w:rsidR="00C1095E" w:rsidRDefault="00C1095E" w:rsidP="00C1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who answered the following to at least one of the above questions (</w:t>
      </w:r>
      <w:proofErr w:type="gramStart"/>
      <w:r>
        <w:rPr>
          <w:rFonts w:ascii="Times New Roman" w:hAnsi="Times New Roman" w:cs="Times New Roman"/>
          <w:sz w:val="24"/>
          <w:szCs w:val="24"/>
        </w:rPr>
        <w:t>1.False</w:t>
      </w:r>
      <w:proofErr w:type="gramEnd"/>
      <w:r>
        <w:rPr>
          <w:rFonts w:ascii="Times New Roman" w:hAnsi="Times New Roman" w:cs="Times New Roman"/>
          <w:sz w:val="24"/>
          <w:szCs w:val="24"/>
        </w:rPr>
        <w:t>, 2.True, 3. False, 4.True) were excluded from participation and immediately viewed an exit page</w:t>
      </w:r>
    </w:p>
    <w:p w:rsidR="00C1095E" w:rsidRDefault="00C1095E" w:rsidP="00C109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Ind w:w="649" w:type="dxa"/>
        <w:tblLayout w:type="fixed"/>
        <w:tblLook w:val="0000" w:firstRow="0" w:lastRow="0" w:firstColumn="0" w:lastColumn="0" w:noHBand="0" w:noVBand="0"/>
      </w:tblPr>
      <w:tblGrid>
        <w:gridCol w:w="1416"/>
        <w:gridCol w:w="1991"/>
        <w:gridCol w:w="2972"/>
        <w:gridCol w:w="3017"/>
      </w:tblGrid>
      <w:tr w:rsidR="00C1095E" w:rsidTr="00110A26">
        <w:tc>
          <w:tcPr>
            <w:tcW w:w="9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S1</w:t>
            </w:r>
          </w:p>
          <w:p w:rsidR="00C1095E" w:rsidRDefault="00C1095E" w:rsidP="00110A26">
            <w:pPr>
              <w:widowControl w:val="0"/>
              <w:spacing w:after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Full Initial Category Lists for Qualitative Data</w:t>
            </w:r>
          </w:p>
        </w:tc>
      </w:tr>
      <w:tr w:rsidR="00C1095E" w:rsidTr="00110A26"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Stressor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Subjective Resilience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Helpful</w:t>
            </w:r>
          </w:p>
        </w:tc>
      </w:tr>
      <w:tr w:rsidR="00C1095E" w:rsidTr="00110A26"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spacing w:after="1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</w:p>
          <w:p w:rsidR="00C1095E" w:rsidRDefault="00C1095E" w:rsidP="00110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Disaster</w:t>
            </w:r>
          </w:p>
          <w:p w:rsidR="00C1095E" w:rsidRDefault="00C1095E" w:rsidP="00110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Discrimination</w:t>
            </w:r>
          </w:p>
          <w:p w:rsidR="00C1095E" w:rsidRDefault="00C1095E" w:rsidP="00110A26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Unexpected event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 coping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 up everyday life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mindset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Altruism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Religiosity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social support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Foresight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Calm down and focus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Cohesion to a social group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Situation normalizes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Bounce back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 Social Support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Resilience from others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Humor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Self-definition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Fighting it out/biting through it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Getting back to normal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Friendship/family</w:t>
            </w:r>
          </w:p>
          <w:p w:rsidR="00C1095E" w:rsidRDefault="00C1095E" w:rsidP="00110A26">
            <w:pPr>
              <w:widowControl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frame (if stated)</w:t>
            </w:r>
          </w:p>
          <w:p w:rsidR="00C1095E" w:rsidRDefault="00C1095E" w:rsidP="00110A26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Nothing</w:t>
            </w:r>
          </w:p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 services</w:t>
            </w:r>
          </w:p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resources</w:t>
            </w:r>
          </w:p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Foresight/ Planning</w:t>
            </w:r>
          </w:p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training before/ Experience</w:t>
            </w:r>
          </w:p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closer together/ Contact to someone with experience in this situation/ Communication/ Counseling services</w:t>
            </w:r>
          </w:p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time</w:t>
            </w:r>
          </w:p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 Initial Treatment</w:t>
            </w:r>
          </w:p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  <w:p w:rsidR="00C1095E" w:rsidRDefault="00C1095E" w:rsidP="00110A26">
            <w:pPr>
              <w:widowControl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do again</w:t>
            </w:r>
          </w:p>
          <w:p w:rsidR="00C1095E" w:rsidRDefault="00C1095E" w:rsidP="00110A26">
            <w:pPr>
              <w:widowControl w:val="0"/>
              <w:spacing w:after="16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Wishful thinking</w:t>
            </w:r>
          </w:p>
        </w:tc>
      </w:tr>
    </w:tbl>
    <w:p w:rsidR="00C1095E" w:rsidRDefault="00C1095E" w:rsidP="00C1095E">
      <w:pPr>
        <w:spacing w:after="160"/>
        <w:sectPr w:rsidR="00C1095E">
          <w:headerReference w:type="default" r:id="rId4"/>
          <w:footerReference w:type="default" r:id="rId5"/>
          <w:pgSz w:w="12240" w:h="15840"/>
          <w:pgMar w:top="1417" w:right="1417" w:bottom="1134" w:left="1417" w:header="720" w:footer="720" w:gutter="0"/>
          <w:cols w:space="720"/>
          <w:formProt w:val="0"/>
          <w:docGrid w:linePitch="600" w:charSpace="36864"/>
        </w:sectPr>
      </w:pPr>
      <w:r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>Includes all suggested initial categories, prior to combining similar categories</w:t>
      </w:r>
    </w:p>
    <w:p w:rsidR="00C1095E" w:rsidRDefault="00C1095E" w:rsidP="00C1095E">
      <w:r>
        <w:t>Table S2. Study 2 Correlation Table</w:t>
      </w:r>
    </w:p>
    <w:tbl>
      <w:tblPr>
        <w:tblW w:w="13894" w:type="dxa"/>
        <w:tblInd w:w="710" w:type="dxa"/>
        <w:tblLayout w:type="fixed"/>
        <w:tblLook w:val="0000" w:firstRow="0" w:lastRow="0" w:firstColumn="0" w:lastColumn="0" w:noHBand="0" w:noVBand="0"/>
      </w:tblPr>
      <w:tblGrid>
        <w:gridCol w:w="1772"/>
        <w:gridCol w:w="566"/>
        <w:gridCol w:w="590"/>
        <w:gridCol w:w="583"/>
        <w:gridCol w:w="585"/>
        <w:gridCol w:w="599"/>
        <w:gridCol w:w="656"/>
        <w:gridCol w:w="615"/>
        <w:gridCol w:w="637"/>
        <w:gridCol w:w="553"/>
        <w:gridCol w:w="549"/>
        <w:gridCol w:w="553"/>
        <w:gridCol w:w="554"/>
        <w:gridCol w:w="568"/>
        <w:gridCol w:w="574"/>
        <w:gridCol w:w="599"/>
        <w:gridCol w:w="571"/>
        <w:gridCol w:w="593"/>
        <w:gridCol w:w="580"/>
        <w:gridCol w:w="572"/>
        <w:gridCol w:w="652"/>
        <w:gridCol w:w="373"/>
      </w:tblGrid>
      <w:tr w:rsidR="00C1095E" w:rsidTr="00110A26"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C1095E" w:rsidTr="00110A26">
        <w:tc>
          <w:tcPr>
            <w:tcW w:w="1770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FLCRS</w:t>
            </w:r>
          </w:p>
        </w:tc>
        <w:tc>
          <w:tcPr>
            <w:tcW w:w="565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BRS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.39*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EXITS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Before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.17*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After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.48*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.27*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.18</w:t>
            </w:r>
            <w:bookmarkStart w:id="0" w:name="__DdeLink__4604_1586784446"/>
            <w:r>
              <w:rPr>
                <w:rFonts w:ascii="Times New Roman" w:hAnsi="Times New Roman"/>
                <w:sz w:val="16"/>
                <w:szCs w:val="16"/>
              </w:rPr>
              <w:t>*</w:t>
            </w:r>
            <w:bookmarkEnd w:id="0"/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New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.26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.43*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.30*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COPE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Distraction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-.15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-.02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.23*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Active Coping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.27*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.24*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.32*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.15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-.16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Denial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-.18*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-.23*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-.25*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.07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.25*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-.42*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Substance Use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-.18*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-.20*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-.13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-.02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.26*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-.38*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.38*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Emotional Support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.32*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.23*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.20*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.39*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.24*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Instrumental Support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.28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.06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.21*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.32*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.21*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.16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.32*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-.03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-.16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.61*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Behavioral Disengagement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-.19*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-.19*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-.28*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-.12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.33*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-.55*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.52*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.47*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-.12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13.Venting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-.04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-.21*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.08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-.01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.23*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-.08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.34*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.33*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.24*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.19*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.22</w:t>
            </w: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14.Positive Reframe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.25*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.27*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.30*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.36*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.23*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.31*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-.02</w:t>
            </w: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Planning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.22*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-.04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.30*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-.12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.73*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-.47*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-.42*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.23*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.27*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-.47*</w:t>
            </w: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-.15</w:t>
            </w: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.15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Humor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.14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.06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.06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.08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.25*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-.13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.06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.33*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.08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.27*</w:t>
            </w: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.17*</w:t>
            </w: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.24*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-.12</w:t>
            </w: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 Acceptance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.32*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.32*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-.03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.32*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-.00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.47*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-.34*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-.27*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.19*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.27*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-.31*</w:t>
            </w: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-.10</w:t>
            </w: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.29*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.54*</w:t>
            </w: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.14</w:t>
            </w: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Religion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.23*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.23*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.26*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-.05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.27*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.07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.21*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.13*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.21*</w:t>
            </w: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.06</w:t>
            </w: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.44*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-.05</w:t>
            </w: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-.01</w:t>
            </w: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 Blame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-.17*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-.32*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.14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-.23*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.30*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-.52*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.52*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.6*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-.13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.56*</w:t>
            </w: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.34*</w:t>
            </w: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-.46*</w:t>
            </w: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.25*</w:t>
            </w: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-.33*</w:t>
            </w: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.13</w:t>
            </w: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PANAS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Positive Affect</w:t>
            </w:r>
          </w:p>
        </w:tc>
        <w:tc>
          <w:tcPr>
            <w:tcW w:w="56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.07</w:t>
            </w:r>
          </w:p>
        </w:tc>
        <w:tc>
          <w:tcPr>
            <w:tcW w:w="58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.19*</w:t>
            </w:r>
          </w:p>
        </w:tc>
        <w:tc>
          <w:tcPr>
            <w:tcW w:w="58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58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.13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.19*</w:t>
            </w:r>
          </w:p>
        </w:tc>
        <w:tc>
          <w:tcPr>
            <w:tcW w:w="656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-.05</w:t>
            </w:r>
          </w:p>
        </w:tc>
        <w:tc>
          <w:tcPr>
            <w:tcW w:w="615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637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-.07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54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-.03</w:t>
            </w:r>
          </w:p>
        </w:tc>
        <w:tc>
          <w:tcPr>
            <w:tcW w:w="55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-.03</w:t>
            </w:r>
          </w:p>
        </w:tc>
        <w:tc>
          <w:tcPr>
            <w:tcW w:w="55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568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-.08</w:t>
            </w:r>
          </w:p>
        </w:tc>
        <w:tc>
          <w:tcPr>
            <w:tcW w:w="574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.33*</w:t>
            </w:r>
          </w:p>
        </w:tc>
        <w:tc>
          <w:tcPr>
            <w:tcW w:w="599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.19*</w:t>
            </w:r>
          </w:p>
        </w:tc>
        <w:tc>
          <w:tcPr>
            <w:tcW w:w="571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59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580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.22*</w:t>
            </w:r>
          </w:p>
        </w:tc>
        <w:tc>
          <w:tcPr>
            <w:tcW w:w="57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-.03</w:t>
            </w:r>
          </w:p>
        </w:tc>
        <w:tc>
          <w:tcPr>
            <w:tcW w:w="652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3" w:type="dxa"/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095E" w:rsidTr="00110A26">
        <w:tc>
          <w:tcPr>
            <w:tcW w:w="1770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21.Negative Affect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-.24*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-.38*</w:t>
            </w:r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-.16</w:t>
            </w:r>
          </w:p>
        </w:tc>
        <w:tc>
          <w:tcPr>
            <w:tcW w:w="599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.21*</w:t>
            </w:r>
          </w:p>
        </w:tc>
        <w:tc>
          <w:tcPr>
            <w:tcW w:w="615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-.05</w:t>
            </w:r>
          </w:p>
        </w:tc>
        <w:tc>
          <w:tcPr>
            <w:tcW w:w="637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.36*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.27*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.25*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.17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.14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.37*</w:t>
            </w:r>
          </w:p>
        </w:tc>
        <w:tc>
          <w:tcPr>
            <w:tcW w:w="574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-.03</w:t>
            </w:r>
          </w:p>
        </w:tc>
        <w:tc>
          <w:tcPr>
            <w:tcW w:w="599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-.19*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.37*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-0.19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1095E" w:rsidRDefault="00C1095E" w:rsidP="00110A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C1095E" w:rsidRDefault="00C1095E" w:rsidP="00C109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FLCRS = Fletcher-Lyons Collective Resilience Scale, BRS = Brief Resilience Scale, EXITS = Exeter Identity Transitions </w:t>
      </w:r>
      <w:proofErr w:type="gramStart"/>
      <w:r>
        <w:rPr>
          <w:rFonts w:ascii="Times New Roman" w:hAnsi="Times New Roman"/>
        </w:rPr>
        <w:t>Scale ,</w:t>
      </w:r>
      <w:proofErr w:type="gramEnd"/>
      <w:r>
        <w:rPr>
          <w:rFonts w:ascii="Times New Roman" w:hAnsi="Times New Roman"/>
        </w:rPr>
        <w:t xml:space="preserve"> COPE = Adapted Brief Cope Inventory, PANAS= Positive and Negative Affect Schedule,,</w:t>
      </w:r>
    </w:p>
    <w:p w:rsidR="00C1095E" w:rsidRDefault="00C1095E" w:rsidP="00C1095E">
      <w:pPr>
        <w:spacing w:after="160"/>
        <w:rPr>
          <w:rFonts w:ascii="Times New Roman" w:hAnsi="Times New Roman"/>
        </w:rPr>
        <w:sectPr w:rsidR="00C1095E">
          <w:headerReference w:type="default" r:id="rId6"/>
          <w:footerReference w:type="default" r:id="rId7"/>
          <w:pgSz w:w="15840" w:h="12240" w:orient="landscape"/>
          <w:pgMar w:top="1440" w:right="1440" w:bottom="1440" w:left="1440" w:header="0" w:footer="0" w:gutter="0"/>
          <w:cols w:space="720"/>
          <w:formProt w:val="0"/>
          <w:docGrid w:linePitch="600" w:charSpace="36864"/>
        </w:sectPr>
      </w:pPr>
      <w:r>
        <w:rPr>
          <w:rFonts w:ascii="Times New Roman" w:hAnsi="Times New Roman"/>
        </w:rPr>
        <w:t>*p &lt; .05</w:t>
      </w:r>
    </w:p>
    <w:p w:rsidR="00C1095E" w:rsidRDefault="00C1095E" w:rsidP="00C1095E">
      <w:pPr>
        <w:spacing w:after="160"/>
      </w:pPr>
    </w:p>
    <w:p w:rsidR="00C1095E" w:rsidRDefault="00C1095E" w:rsidP="00C1095E">
      <w:r>
        <w:rPr>
          <w:noProof/>
        </w:rPr>
        <w:drawing>
          <wp:anchor distT="0" distB="0" distL="0" distR="0" simplePos="0" relativeHeight="251659264" behindDoc="0" locked="0" layoutInCell="0" allowOverlap="1" wp14:anchorId="6E7E61D8" wp14:editId="017C9B9A">
            <wp:simplePos x="0" y="0"/>
            <wp:positionH relativeFrom="column">
              <wp:posOffset>71120</wp:posOffset>
            </wp:positionH>
            <wp:positionV relativeFrom="paragraph">
              <wp:posOffset>635</wp:posOffset>
            </wp:positionV>
            <wp:extent cx="5972810" cy="3981450"/>
            <wp:effectExtent l="0" t="0" r="0" b="0"/>
            <wp:wrapSquare wrapText="bothSides"/>
            <wp:docPr id="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95E" w:rsidRDefault="00C1095E" w:rsidP="00C1095E">
      <w:pPr>
        <w:spacing w:after="1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Figure S1: Study 1 Subjective resilience category by type of stressor identified</w:t>
      </w:r>
    </w:p>
    <w:p w:rsidR="00C1095E" w:rsidRDefault="00C1095E" w:rsidP="00C1095E">
      <w:pPr>
        <w:spacing w:after="160"/>
        <w:rPr>
          <w:rFonts w:ascii="Times New Roman" w:hAnsi="Times New Roman" w:cs="Times New Roman"/>
          <w:i/>
          <w:iCs/>
          <w:sz w:val="24"/>
          <w:szCs w:val="24"/>
        </w:rPr>
      </w:pPr>
    </w:p>
    <w:p w:rsidR="00C1095E" w:rsidRDefault="00C1095E" w:rsidP="00C1095E">
      <w:pPr>
        <w:pStyle w:val="EndNoteBibliography"/>
      </w:pPr>
    </w:p>
    <w:p w:rsidR="00C1095E" w:rsidRDefault="00C1095E" w:rsidP="00C1095E"/>
    <w:p w:rsidR="00725BC6" w:rsidRDefault="00C1095E">
      <w:bookmarkStart w:id="1" w:name="_GoBack"/>
      <w:bookmarkEnd w:id="1"/>
    </w:p>
    <w:sectPr w:rsidR="00725BC6">
      <w:headerReference w:type="default" r:id="rId9"/>
      <w:footerReference w:type="default" r:id="rId10"/>
      <w:pgSz w:w="12240" w:h="15840"/>
      <w:pgMar w:top="1417" w:right="1417" w:bottom="1134" w:left="1417" w:header="720" w:footer="72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FC" w:rsidRDefault="00C1095E">
    <w:pPr>
      <w:pStyle w:val="Footer"/>
      <w:rPr>
        <w:rStyle w:val="PageNumber"/>
      </w:rPr>
    </w:pPr>
  </w:p>
  <w:p w:rsidR="002A30FC" w:rsidRDefault="00C109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FC" w:rsidRDefault="00C109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FC" w:rsidRDefault="00C1095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FC" w:rsidRDefault="00C1095E">
    <w:pPr>
      <w:pStyle w:val="Header"/>
    </w:pPr>
  </w:p>
  <w:p w:rsidR="002A30FC" w:rsidRDefault="00C10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FC" w:rsidRDefault="00C109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FC" w:rsidRDefault="00C1095E">
    <w:pPr>
      <w:pStyle w:val="Header"/>
    </w:pPr>
  </w:p>
  <w:p w:rsidR="002A30FC" w:rsidRDefault="00C1095E">
    <w:pPr>
      <w:pStyle w:val="Header"/>
    </w:pPr>
  </w:p>
  <w:p w:rsidR="002A30FC" w:rsidRDefault="00C1095E">
    <w:pPr>
      <w:pStyle w:val="Header"/>
    </w:pPr>
  </w:p>
  <w:p w:rsidR="002A30FC" w:rsidRDefault="00C10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84"/>
    <w:rsid w:val="00071553"/>
    <w:rsid w:val="000F2A1B"/>
    <w:rsid w:val="004D7884"/>
    <w:rsid w:val="00720B88"/>
    <w:rsid w:val="00B04C90"/>
    <w:rsid w:val="00C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4C2E5-2F66-4FCF-8DCD-06F2A393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95E"/>
    <w:pPr>
      <w:suppressAutoHyphens/>
      <w:spacing w:after="0" w:line="240" w:lineRule="auto"/>
      <w:contextualSpacing/>
      <w:textAlignment w:val="baseline"/>
    </w:pPr>
    <w:rPr>
      <w:rFonts w:ascii="Calibri" w:eastAsia="Calibri" w:hAnsi="Calibri" w:cs="Free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1095E"/>
  </w:style>
  <w:style w:type="paragraph" w:styleId="Header">
    <w:name w:val="header"/>
    <w:basedOn w:val="Normal"/>
    <w:link w:val="HeaderChar"/>
    <w:rsid w:val="00C1095E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C1095E"/>
    <w:rPr>
      <w:rFonts w:ascii="Calibri" w:eastAsia="Calibri" w:hAnsi="Calibri" w:cs="FreeSerif"/>
    </w:rPr>
  </w:style>
  <w:style w:type="paragraph" w:styleId="Footer">
    <w:name w:val="footer"/>
    <w:basedOn w:val="Normal"/>
    <w:link w:val="FooterChar"/>
    <w:rsid w:val="00C1095E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C1095E"/>
    <w:rPr>
      <w:rFonts w:ascii="Calibri" w:eastAsia="Calibri" w:hAnsi="Calibri" w:cs="FreeSerif"/>
    </w:rPr>
  </w:style>
  <w:style w:type="paragraph" w:customStyle="1" w:styleId="EndNoteBibliography">
    <w:name w:val="EndNote Bibliography"/>
    <w:basedOn w:val="Normal"/>
    <w:qFormat/>
    <w:rsid w:val="00C1095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3.xml"/><Relationship Id="rId4" Type="http://schemas.openxmlformats.org/officeDocument/2006/relationships/header" Target="header1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2</cp:revision>
  <dcterms:created xsi:type="dcterms:W3CDTF">2021-06-01T06:01:00Z</dcterms:created>
  <dcterms:modified xsi:type="dcterms:W3CDTF">2021-06-01T06:01:00Z</dcterms:modified>
</cp:coreProperties>
</file>