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FFA59" w14:textId="146D0AEF" w:rsidR="00A55395" w:rsidRDefault="00A55395" w:rsidP="00A55395">
      <w:pPr>
        <w:jc w:val="both"/>
        <w:rPr>
          <w:rFonts w:asciiTheme="minorHAnsi" w:hAnsiTheme="minorHAnsi" w:cstheme="minorHAnsi"/>
          <w:b/>
          <w:bCs/>
        </w:rPr>
      </w:pPr>
      <w:r w:rsidRPr="00A55395">
        <w:rPr>
          <w:rFonts w:asciiTheme="minorHAnsi" w:hAnsiTheme="minorHAnsi" w:cstheme="minorHAnsi"/>
          <w:b/>
          <w:bCs/>
        </w:rPr>
        <w:t>Supplementary Information Legends</w:t>
      </w:r>
    </w:p>
    <w:p w14:paraId="36492135" w14:textId="2CA5478F" w:rsidR="00A55395" w:rsidRPr="00A55395" w:rsidRDefault="00A55395" w:rsidP="00A55395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color w:val="212121"/>
          <w:sz w:val="22"/>
          <w:szCs w:val="22"/>
          <w:lang w:val="en-IN"/>
        </w:rPr>
      </w:pPr>
      <w:r w:rsidRPr="00A55395">
        <w:rPr>
          <w:rFonts w:asciiTheme="minorHAnsi" w:hAnsiTheme="minorHAnsi" w:cstheme="minorHAnsi"/>
          <w:b/>
          <w:bCs/>
        </w:rPr>
        <w:t>Supplementary Figures S1-S</w:t>
      </w:r>
      <w:r>
        <w:rPr>
          <w:rFonts w:asciiTheme="minorHAnsi" w:hAnsiTheme="minorHAnsi" w:cstheme="minorHAnsi"/>
          <w:b/>
          <w:bCs/>
        </w:rPr>
        <w:t>3</w:t>
      </w:r>
      <w:r w:rsidRPr="00A55395">
        <w:rPr>
          <w:rFonts w:asciiTheme="minorHAnsi" w:hAnsiTheme="minorHAnsi" w:cstheme="minorHAnsi"/>
          <w:b/>
          <w:bCs/>
        </w:rPr>
        <w:t xml:space="preserve"> (single .pdf file)</w:t>
      </w:r>
    </w:p>
    <w:p w14:paraId="768536D5" w14:textId="7844108E" w:rsidR="00A55395" w:rsidRPr="008A0ECF" w:rsidRDefault="00A55395" w:rsidP="00A55395">
      <w:pPr>
        <w:jc w:val="both"/>
        <w:rPr>
          <w:rFonts w:asciiTheme="minorHAnsi" w:hAnsiTheme="minorHAnsi"/>
          <w:color w:val="212121"/>
          <w:sz w:val="22"/>
          <w:szCs w:val="22"/>
          <w:lang w:val="en-IN"/>
        </w:rPr>
      </w:pPr>
      <w:r w:rsidRPr="008A0ECF">
        <w:rPr>
          <w:rFonts w:asciiTheme="minorHAnsi" w:hAnsiTheme="minorHAnsi"/>
          <w:b/>
          <w:bCs/>
          <w:color w:val="212121"/>
          <w:sz w:val="22"/>
          <w:szCs w:val="22"/>
          <w:lang w:val="en-IN"/>
        </w:rPr>
        <w:t xml:space="preserve">Supplementary Figure 1. </w:t>
      </w:r>
      <w:r>
        <w:rPr>
          <w:rFonts w:asciiTheme="minorHAnsi" w:hAnsiTheme="minorHAnsi"/>
          <w:b/>
          <w:bCs/>
          <w:color w:val="212121"/>
          <w:sz w:val="22"/>
          <w:szCs w:val="22"/>
          <w:lang w:val="en-IN"/>
        </w:rPr>
        <w:t xml:space="preserve"> </w:t>
      </w:r>
      <w:r w:rsidRPr="008A0ECF">
        <w:rPr>
          <w:rFonts w:asciiTheme="minorHAnsi" w:hAnsiTheme="minorHAnsi"/>
          <w:b/>
          <w:bCs/>
          <w:color w:val="212121"/>
          <w:sz w:val="22"/>
          <w:szCs w:val="22"/>
          <w:lang w:val="en-IN"/>
        </w:rPr>
        <w:t xml:space="preserve">MEFs predominantly undergo necroptosis rather than apoptosis </w:t>
      </w:r>
      <w:r>
        <w:rPr>
          <w:rFonts w:asciiTheme="minorHAnsi" w:hAnsiTheme="minorHAnsi"/>
          <w:b/>
          <w:bCs/>
          <w:color w:val="212121"/>
          <w:sz w:val="22"/>
          <w:szCs w:val="22"/>
          <w:lang w:val="en-IN"/>
        </w:rPr>
        <w:t>upon</w:t>
      </w:r>
      <w:r w:rsidRPr="008A0ECF">
        <w:rPr>
          <w:rFonts w:asciiTheme="minorHAnsi" w:hAnsiTheme="minorHAnsi"/>
          <w:b/>
          <w:bCs/>
          <w:color w:val="212121"/>
          <w:sz w:val="22"/>
          <w:szCs w:val="22"/>
          <w:lang w:val="en-IN"/>
        </w:rPr>
        <w:t xml:space="preserve"> MK2 </w:t>
      </w:r>
      <w:r>
        <w:rPr>
          <w:rFonts w:asciiTheme="minorHAnsi" w:hAnsiTheme="minorHAnsi"/>
          <w:b/>
          <w:bCs/>
          <w:color w:val="212121"/>
          <w:sz w:val="22"/>
          <w:szCs w:val="22"/>
          <w:lang w:val="en-IN"/>
        </w:rPr>
        <w:t>inactivation</w:t>
      </w:r>
      <w:r w:rsidRPr="008A0ECF">
        <w:rPr>
          <w:rFonts w:asciiTheme="minorHAnsi" w:hAnsiTheme="minorHAnsi"/>
          <w:color w:val="212121"/>
          <w:sz w:val="22"/>
          <w:szCs w:val="22"/>
        </w:rPr>
        <w:t xml:space="preserve"> </w:t>
      </w:r>
      <w:r w:rsidRPr="008A0ECF">
        <w:rPr>
          <w:rFonts w:asciiTheme="minorHAnsi" w:hAnsiTheme="minorHAnsi"/>
          <w:b/>
          <w:bCs/>
          <w:color w:val="212121"/>
          <w:sz w:val="22"/>
          <w:szCs w:val="22"/>
          <w:lang w:val="en-IN"/>
        </w:rPr>
        <w:t xml:space="preserve">A. </w:t>
      </w:r>
      <w:r w:rsidRPr="008A0ECF">
        <w:rPr>
          <w:rFonts w:asciiTheme="minorHAnsi" w:hAnsiTheme="minorHAnsi"/>
          <w:color w:val="212121"/>
          <w:sz w:val="22"/>
          <w:szCs w:val="22"/>
          <w:lang w:val="en-IN"/>
        </w:rPr>
        <w:t xml:space="preserve">MK2 deficient MEFs transduced with MK2 expression vector or control vector are treated with </w:t>
      </w:r>
      <w:proofErr w:type="spellStart"/>
      <w:r w:rsidRPr="008A0ECF">
        <w:rPr>
          <w:rFonts w:asciiTheme="minorHAnsi" w:hAnsiTheme="minorHAnsi"/>
          <w:color w:val="212121"/>
          <w:sz w:val="22"/>
          <w:szCs w:val="22"/>
          <w:lang w:val="en-IN"/>
        </w:rPr>
        <w:t>TNF+Smac-mimetics</w:t>
      </w:r>
      <w:proofErr w:type="spellEnd"/>
      <w:r w:rsidRPr="008A0ECF">
        <w:rPr>
          <w:rFonts w:asciiTheme="minorHAnsi" w:hAnsiTheme="minorHAnsi"/>
          <w:color w:val="212121"/>
          <w:sz w:val="22"/>
          <w:szCs w:val="22"/>
          <w:lang w:val="en-IN"/>
        </w:rPr>
        <w:t xml:space="preserve"> (SM), a pro-apoptotic stimulus, for 60 and 90 minutes</w:t>
      </w:r>
      <w:r>
        <w:rPr>
          <w:rFonts w:asciiTheme="minorHAnsi" w:hAnsiTheme="minorHAnsi"/>
          <w:color w:val="212121"/>
          <w:sz w:val="22"/>
          <w:szCs w:val="22"/>
          <w:lang w:val="en-IN"/>
        </w:rPr>
        <w:t xml:space="preserve"> and cell death signaling was monitored by </w:t>
      </w:r>
      <w:proofErr w:type="spellStart"/>
      <w:r>
        <w:rPr>
          <w:rFonts w:asciiTheme="minorHAnsi" w:hAnsiTheme="minorHAnsi"/>
          <w:color w:val="212121"/>
          <w:sz w:val="22"/>
          <w:szCs w:val="22"/>
          <w:lang w:val="en-IN"/>
        </w:rPr>
        <w:t>pMLKL</w:t>
      </w:r>
      <w:proofErr w:type="spellEnd"/>
      <w:r>
        <w:rPr>
          <w:rFonts w:asciiTheme="minorHAnsi" w:hAnsiTheme="minorHAnsi"/>
          <w:color w:val="212121"/>
          <w:sz w:val="22"/>
          <w:szCs w:val="22"/>
          <w:lang w:val="en-IN"/>
        </w:rPr>
        <w:t xml:space="preserve"> and pRIPK1 immunoblotting. MLKL, RIPK1, MK2 and EF2 blots are shown as controls.</w:t>
      </w:r>
      <w:r w:rsidRPr="008A0ECF">
        <w:rPr>
          <w:rFonts w:asciiTheme="minorHAnsi" w:hAnsiTheme="minorHAnsi"/>
          <w:color w:val="212121"/>
          <w:sz w:val="22"/>
          <w:szCs w:val="22"/>
          <w:lang w:val="en-IN"/>
        </w:rPr>
        <w:t xml:space="preserve"> </w:t>
      </w:r>
      <w:r w:rsidRPr="008A0ECF">
        <w:rPr>
          <w:rFonts w:asciiTheme="minorHAnsi" w:hAnsiTheme="minorHAnsi"/>
          <w:b/>
          <w:bCs/>
          <w:color w:val="212121"/>
          <w:sz w:val="22"/>
          <w:szCs w:val="22"/>
          <w:lang w:val="en-IN"/>
        </w:rPr>
        <w:t xml:space="preserve">B. </w:t>
      </w:r>
      <w:r w:rsidRPr="008A0ECF">
        <w:rPr>
          <w:rFonts w:asciiTheme="minorHAnsi" w:hAnsiTheme="minorHAnsi"/>
          <w:color w:val="212121"/>
          <w:sz w:val="22"/>
          <w:szCs w:val="22"/>
          <w:lang w:val="en-IN"/>
        </w:rPr>
        <w:t>Wild Type MEFs were treated with TNF+SM in the presence or absence of MK2 inhibitor PF3644022 for 2.5 hours</w:t>
      </w:r>
      <w:r>
        <w:rPr>
          <w:rFonts w:asciiTheme="minorHAnsi" w:hAnsiTheme="minorHAnsi"/>
          <w:color w:val="212121"/>
          <w:sz w:val="22"/>
          <w:szCs w:val="22"/>
          <w:lang w:val="en-IN"/>
        </w:rPr>
        <w:t xml:space="preserve"> and analysed similarly as in panel A</w:t>
      </w:r>
      <w:r w:rsidRPr="008A0ECF">
        <w:rPr>
          <w:rFonts w:asciiTheme="minorHAnsi" w:hAnsiTheme="minorHAnsi"/>
          <w:color w:val="212121"/>
          <w:sz w:val="22"/>
          <w:szCs w:val="22"/>
          <w:lang w:val="en-IN"/>
        </w:rPr>
        <w:t>.</w:t>
      </w:r>
    </w:p>
    <w:p w14:paraId="6F957593" w14:textId="7F79DD26" w:rsidR="00A55395" w:rsidRPr="008A0ECF" w:rsidRDefault="00A55395" w:rsidP="00A55395">
      <w:pPr>
        <w:spacing w:after="0"/>
        <w:jc w:val="both"/>
        <w:rPr>
          <w:lang w:val="en-IN" w:eastAsia="en-IN"/>
        </w:rPr>
      </w:pPr>
      <w:r w:rsidRPr="008A0ECF">
        <w:rPr>
          <w:rFonts w:ascii="Calibri" w:eastAsia="+mn-ea" w:hAnsi="Calibri" w:cs="+mn-cs"/>
          <w:b/>
          <w:bCs/>
          <w:color w:val="000000"/>
          <w:kern w:val="24"/>
          <w:sz w:val="22"/>
          <w:szCs w:val="22"/>
          <w:lang w:val="en-IN" w:eastAsia="en-IN"/>
        </w:rPr>
        <w:t>Supplementary Figure 2. 5-</w:t>
      </w:r>
      <w:r>
        <w:rPr>
          <w:rFonts w:ascii="Calibri" w:eastAsia="+mn-ea" w:hAnsi="Calibri" w:cs="+mn-cs"/>
          <w:b/>
          <w:bCs/>
          <w:color w:val="000000"/>
          <w:kern w:val="24"/>
          <w:sz w:val="22"/>
          <w:szCs w:val="22"/>
          <w:lang w:val="en-IN" w:eastAsia="en-IN"/>
        </w:rPr>
        <w:t>ITu</w:t>
      </w:r>
      <w:r w:rsidRPr="008A0ECF">
        <w:rPr>
          <w:rFonts w:ascii="Calibri" w:eastAsia="+mn-ea" w:hAnsi="Calibri" w:cs="+mn-cs"/>
          <w:b/>
          <w:bCs/>
          <w:color w:val="000000"/>
          <w:kern w:val="24"/>
          <w:sz w:val="22"/>
          <w:szCs w:val="22"/>
          <w:lang w:val="en-IN" w:eastAsia="en-IN"/>
        </w:rPr>
        <w:t xml:space="preserve"> potentiates RIPK1-dependent cell death in the absence of MK2 activity A. </w:t>
      </w:r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MK2/3 deficient </w:t>
      </w:r>
      <w:r w:rsidRPr="00082F5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MEFs transduced with MK2 expression vector or control vector were treated with different doses of 5-ITu in the presence or absence of TNF (10 ng/mL) for 6h. </w:t>
      </w:r>
      <w:r w:rsidRPr="00082F5C">
        <w:rPr>
          <w:rFonts w:ascii="Calibri" w:eastAsia="+mn-ea" w:hAnsi="Calibri" w:cs="+mn-cs"/>
          <w:b/>
          <w:bCs/>
          <w:color w:val="000000"/>
          <w:kern w:val="24"/>
          <w:sz w:val="22"/>
          <w:szCs w:val="22"/>
          <w:lang w:val="en-IN" w:eastAsia="en-IN"/>
        </w:rPr>
        <w:t>B.</w:t>
      </w:r>
      <w:r w:rsidRPr="00082F5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 Cells of indicated genotypes were treated with 10 µM 5-ITu for 6 and 24h and cell viability was quantified and represented</w:t>
      </w:r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. </w:t>
      </w:r>
      <w:r w:rsidRPr="008A0ECF">
        <w:rPr>
          <w:rFonts w:ascii="Calibri" w:eastAsia="+mn-ea" w:hAnsi="Calibri" w:cs="+mn-cs"/>
          <w:b/>
          <w:bCs/>
          <w:color w:val="000000"/>
          <w:kern w:val="24"/>
          <w:sz w:val="22"/>
          <w:szCs w:val="22"/>
          <w:lang w:val="en-IN" w:eastAsia="en-IN"/>
        </w:rPr>
        <w:t xml:space="preserve">C. </w:t>
      </w:r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MK2/3 deficient </w:t>
      </w:r>
      <w:r w:rsidRPr="00082F5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MEFs transduced with MK2 expression vector or control vector were treated with indicated small molecules ( 5 µM ABT702, 100 </w:t>
      </w:r>
      <w:proofErr w:type="spellStart"/>
      <w:r w:rsidRPr="00082F5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>nM</w:t>
      </w:r>
      <w:proofErr w:type="spellEnd"/>
      <w:r w:rsidRPr="00082F5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 gemcitabine, 5 µM etoposid</w:t>
      </w:r>
      <w:r w:rsidR="00A92A6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>e</w:t>
      </w:r>
      <w:r w:rsidRPr="00082F5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, 5 µM doxorubicin and 5 µM </w:t>
      </w:r>
      <w:proofErr w:type="spellStart"/>
      <w:r w:rsidRPr="00082F5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>staurosporine</w:t>
      </w:r>
      <w:proofErr w:type="spellEnd"/>
      <w:r w:rsidRPr="00082F5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) in the presence or absence of TNF for 6h and cell viability was assessed. </w:t>
      </w:r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eastAsia="en-IN"/>
        </w:rPr>
        <w:t xml:space="preserve"> </w:t>
      </w:r>
      <w:r w:rsidRPr="008A0ECF">
        <w:rPr>
          <w:rFonts w:ascii="Calibri" w:eastAsia="+mn-ea" w:hAnsi="Calibri" w:cs="+mn-cs"/>
          <w:b/>
          <w:bCs/>
          <w:color w:val="000000"/>
          <w:kern w:val="24"/>
          <w:sz w:val="22"/>
          <w:szCs w:val="22"/>
          <w:lang w:eastAsia="en-IN"/>
        </w:rPr>
        <w:t xml:space="preserve">D. </w:t>
      </w:r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 xml:space="preserve">MK2/3 deficient </w:t>
      </w:r>
      <w:r w:rsidRPr="00082F5C">
        <w:rPr>
          <w:rFonts w:ascii="Calibri" w:eastAsia="+mn-ea" w:hAnsi="Calibri" w:cs="+mn-cs"/>
          <w:color w:val="000000"/>
          <w:kern w:val="24"/>
          <w:sz w:val="22"/>
          <w:szCs w:val="22"/>
          <w:lang w:val="en-IN" w:eastAsia="en-IN"/>
        </w:rPr>
        <w:t>MEFs transduced with MK2 expression vector or control vector were treated as indicated and viability quantified after 6 h treatment</w:t>
      </w:r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eastAsia="en-IN"/>
        </w:rPr>
        <w:t xml:space="preserve">. </w:t>
      </w:r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val="en-US" w:eastAsia="en-IN"/>
        </w:rPr>
        <w:t>Average values of </w:t>
      </w:r>
      <w:r w:rsidRPr="008A0ECF">
        <w:rPr>
          <w:rFonts w:ascii="Calibri" w:eastAsia="+mn-ea" w:hAnsi="Calibri" w:cs="+mn-cs"/>
          <w:i/>
          <w:iCs/>
          <w:color w:val="000000"/>
          <w:kern w:val="24"/>
          <w:sz w:val="22"/>
          <w:szCs w:val="22"/>
          <w:lang w:val="en-US" w:eastAsia="en-IN"/>
        </w:rPr>
        <w:t>n</w:t>
      </w:r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val="en-US" w:eastAsia="en-IN"/>
        </w:rPr>
        <w:t xml:space="preserve"> = 3 independent wells are plotted ± </w:t>
      </w:r>
      <w:proofErr w:type="spellStart"/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val="en-US" w:eastAsia="en-IN"/>
        </w:rPr>
        <w:t>s.d.</w:t>
      </w:r>
      <w:proofErr w:type="spellEnd"/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val="en-US" w:eastAsia="en-IN"/>
        </w:rPr>
        <w:t xml:space="preserve"> (</w:t>
      </w:r>
      <w:r w:rsidRPr="008A0ECF">
        <w:rPr>
          <w:rFonts w:ascii="Calibri" w:eastAsia="+mn-ea" w:hAnsi="Calibri" w:cs="+mn-cs"/>
          <w:color w:val="000000"/>
          <w:kern w:val="24"/>
          <w:sz w:val="22"/>
          <w:szCs w:val="22"/>
          <w:lang w:eastAsia="en-IN"/>
        </w:rPr>
        <w:t>** denotes p-value ≤ 0.001, *** denotes p-value ≤ 0.0001, **** denotes p-value ≤ 0.0001).</w:t>
      </w:r>
    </w:p>
    <w:p w14:paraId="53CC6D54" w14:textId="5EC7985B" w:rsidR="00A55395" w:rsidRPr="00E20303" w:rsidRDefault="00A55395" w:rsidP="00A55395">
      <w:pPr>
        <w:spacing w:before="240"/>
        <w:jc w:val="both"/>
        <w:rPr>
          <w:rFonts w:asciiTheme="minorHAnsi" w:hAnsiTheme="minorHAnsi"/>
          <w:color w:val="212121"/>
          <w:sz w:val="22"/>
          <w:szCs w:val="22"/>
          <w:lang w:val="en-IN"/>
        </w:rPr>
      </w:pPr>
      <w:r w:rsidRPr="00E20303">
        <w:rPr>
          <w:rFonts w:asciiTheme="minorHAnsi" w:hAnsiTheme="minorHAnsi"/>
          <w:b/>
          <w:bCs/>
          <w:color w:val="212121"/>
          <w:sz w:val="22"/>
          <w:szCs w:val="22"/>
          <w:lang w:val="en-IN"/>
        </w:rPr>
        <w:t xml:space="preserve">Supplementary Figure 3. Differential Scanning Fluorimetry screen for 5-ITu target kinase identification. A. </w:t>
      </w:r>
      <w:r w:rsidRPr="00E20303">
        <w:rPr>
          <w:rFonts w:asciiTheme="minorHAnsi" w:hAnsiTheme="minorHAnsi"/>
          <w:color w:val="212121"/>
          <w:sz w:val="22"/>
          <w:szCs w:val="22"/>
          <w:lang w:val="en-IN"/>
        </w:rPr>
        <w:t>A DSF assay was performed as detailed in the methods section and the candidates which showed a delta-Tm (fluorescence shift) &gt;3 degrees are plotted with the reference shift shown in parallel</w:t>
      </w:r>
      <w:r w:rsidR="00941ABC">
        <w:rPr>
          <w:rFonts w:asciiTheme="minorHAnsi" w:hAnsiTheme="minorHAnsi"/>
          <w:color w:val="212121"/>
          <w:sz w:val="22"/>
          <w:szCs w:val="22"/>
          <w:lang w:val="en-IN"/>
        </w:rPr>
        <w:t xml:space="preserve"> (mean +/- standard error plotted)</w:t>
      </w:r>
      <w:r w:rsidRPr="00E20303">
        <w:rPr>
          <w:rFonts w:asciiTheme="minorHAnsi" w:hAnsiTheme="minorHAnsi"/>
          <w:color w:val="212121"/>
          <w:sz w:val="22"/>
          <w:szCs w:val="22"/>
          <w:lang w:val="en-IN"/>
        </w:rPr>
        <w:t xml:space="preserve">. Details of the reference is available in Supplementary Table S3.  B. The top 13 candidates from the screen with ≥5-degree shift was used to generate a functional interaction network using the </w:t>
      </w:r>
      <w:proofErr w:type="spellStart"/>
      <w:r w:rsidRPr="00E20303">
        <w:rPr>
          <w:rFonts w:asciiTheme="minorHAnsi" w:hAnsiTheme="minorHAnsi"/>
          <w:color w:val="212121"/>
          <w:sz w:val="22"/>
          <w:szCs w:val="22"/>
          <w:lang w:val="en-IN"/>
        </w:rPr>
        <w:t>PathwayNet</w:t>
      </w:r>
      <w:proofErr w:type="spellEnd"/>
      <w:r w:rsidRPr="00E20303">
        <w:rPr>
          <w:rFonts w:asciiTheme="minorHAnsi" w:hAnsiTheme="minorHAnsi"/>
          <w:color w:val="212121"/>
          <w:sz w:val="22"/>
          <w:szCs w:val="22"/>
          <w:lang w:val="en-IN"/>
        </w:rPr>
        <w:t xml:space="preserve"> tool (</w:t>
      </w:r>
      <w:hyperlink r:id="rId5" w:history="1">
        <w:r w:rsidRPr="005D16AE">
          <w:rPr>
            <w:rStyle w:val="Hyperlink"/>
            <w:rFonts w:asciiTheme="minorHAnsi" w:hAnsiTheme="minorHAnsi"/>
            <w:sz w:val="22"/>
            <w:szCs w:val="22"/>
            <w:lang w:val="en-IN"/>
          </w:rPr>
          <w:t>https://pathwaynet.princeton.edu/</w:t>
        </w:r>
      </w:hyperlink>
      <w:r>
        <w:rPr>
          <w:rFonts w:asciiTheme="minorHAnsi" w:hAnsiTheme="minorHAnsi"/>
          <w:color w:val="212121"/>
          <w:sz w:val="22"/>
          <w:szCs w:val="22"/>
          <w:lang w:val="en-IN"/>
        </w:rPr>
        <w:t xml:space="preserve">). The </w:t>
      </w:r>
      <w:r w:rsidRPr="00E20303">
        <w:rPr>
          <w:rFonts w:asciiTheme="minorHAnsi" w:hAnsiTheme="minorHAnsi"/>
          <w:color w:val="212121"/>
          <w:sz w:val="22"/>
          <w:szCs w:val="22"/>
          <w:lang w:val="en-IN"/>
        </w:rPr>
        <w:t>minimum relationship confidence cut-off</w:t>
      </w:r>
      <w:r>
        <w:rPr>
          <w:rFonts w:asciiTheme="minorHAnsi" w:hAnsiTheme="minorHAnsi"/>
          <w:color w:val="212121"/>
          <w:sz w:val="22"/>
          <w:szCs w:val="22"/>
          <w:lang w:val="en-IN"/>
        </w:rPr>
        <w:t xml:space="preserve"> was high at</w:t>
      </w:r>
      <w:r w:rsidRPr="00E20303">
        <w:rPr>
          <w:rFonts w:asciiTheme="minorHAnsi" w:hAnsiTheme="minorHAnsi"/>
          <w:color w:val="212121"/>
          <w:sz w:val="22"/>
          <w:szCs w:val="22"/>
          <w:lang w:val="en-IN"/>
        </w:rPr>
        <w:t xml:space="preserve"> 66%. With the help of additional four genes/proteins, the potential 5-ITu targets form a closely linked network of functional linkages.</w:t>
      </w:r>
    </w:p>
    <w:p w14:paraId="48CF8D3E" w14:textId="7D6F6454" w:rsidR="00A55395" w:rsidRDefault="00A55395" w:rsidP="00A55395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A55395">
        <w:rPr>
          <w:rFonts w:asciiTheme="minorHAnsi" w:hAnsiTheme="minorHAnsi"/>
          <w:b/>
          <w:bCs/>
          <w:sz w:val="22"/>
          <w:szCs w:val="22"/>
        </w:rPr>
        <w:t>Supplementary Table S1</w:t>
      </w:r>
      <w:r w:rsidRPr="00CA527F">
        <w:rPr>
          <w:rFonts w:asciiTheme="minorHAnsi" w:hAnsiTheme="minorHAnsi"/>
          <w:b/>
          <w:bCs/>
          <w:sz w:val="22"/>
          <w:szCs w:val="22"/>
        </w:rPr>
        <w:t>. Small molecule library used for cell viability screen</w:t>
      </w:r>
      <w:r w:rsidR="00CA527F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941ABC">
        <w:rPr>
          <w:rFonts w:asciiTheme="minorHAnsi" w:hAnsiTheme="minorHAnsi"/>
          <w:sz w:val="22"/>
          <w:szCs w:val="22"/>
        </w:rPr>
        <w:t>Names, potential targets and additional details of the kinase inhibitor library used for screening</w:t>
      </w:r>
      <w:r w:rsidR="00941ABC" w:rsidRPr="00941ABC">
        <w:rPr>
          <w:rFonts w:asciiTheme="minorHAnsi" w:hAnsiTheme="minorHAnsi"/>
          <w:sz w:val="22"/>
          <w:szCs w:val="22"/>
        </w:rPr>
        <w:t xml:space="preserve"> (MS Excel file)</w:t>
      </w:r>
      <w:r w:rsidR="00941ABC">
        <w:rPr>
          <w:rFonts w:asciiTheme="minorHAnsi" w:hAnsiTheme="minorHAnsi"/>
          <w:sz w:val="22"/>
          <w:szCs w:val="22"/>
        </w:rPr>
        <w:t>.</w:t>
      </w:r>
    </w:p>
    <w:p w14:paraId="5C2AA3EA" w14:textId="77777777" w:rsidR="00941ABC" w:rsidRPr="00A55395" w:rsidRDefault="00941ABC" w:rsidP="00941ABC">
      <w:pPr>
        <w:pStyle w:val="ListParagraph"/>
        <w:ind w:left="360"/>
        <w:jc w:val="both"/>
        <w:rPr>
          <w:rFonts w:asciiTheme="minorHAnsi" w:hAnsiTheme="minorHAnsi"/>
          <w:sz w:val="22"/>
          <w:szCs w:val="22"/>
        </w:rPr>
      </w:pPr>
    </w:p>
    <w:p w14:paraId="5D6A5EB6" w14:textId="7BB5068C" w:rsidR="00A55395" w:rsidRPr="00941ABC" w:rsidRDefault="00A55395" w:rsidP="00941A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2"/>
          <w:szCs w:val="22"/>
          <w:lang w:val="en-IN" w:eastAsia="en-IN"/>
        </w:rPr>
      </w:pPr>
      <w:r w:rsidRPr="00941ABC">
        <w:rPr>
          <w:rFonts w:ascii="Calibri" w:hAnsi="Calibri" w:cs="Calibri"/>
          <w:b/>
          <w:bCs/>
          <w:color w:val="000000"/>
          <w:sz w:val="22"/>
          <w:szCs w:val="22"/>
          <w:lang w:val="en-IN" w:eastAsia="en-IN"/>
        </w:rPr>
        <w:t>Supplementary Table S2. Source data for small molecule inhibitor screen in Figure 2</w:t>
      </w:r>
      <w:r w:rsidR="00941ABC">
        <w:rPr>
          <w:rFonts w:ascii="Calibri" w:hAnsi="Calibri" w:cs="Calibri"/>
          <w:color w:val="000000"/>
          <w:sz w:val="22"/>
          <w:szCs w:val="22"/>
          <w:lang w:val="en-IN" w:eastAsia="en-IN"/>
        </w:rPr>
        <w:t xml:space="preserve">. Excel file summarize the results of the cell viability assay screen. The data for 149 compounds treated with 4 sets of DMSO control wells, performed in triplicates are presented as mean with standard deviation </w:t>
      </w:r>
      <w:r w:rsidR="00941ABC" w:rsidRPr="00941ABC">
        <w:rPr>
          <w:rFonts w:asciiTheme="minorHAnsi" w:hAnsiTheme="minorHAnsi"/>
          <w:sz w:val="22"/>
          <w:szCs w:val="22"/>
        </w:rPr>
        <w:t>(MS Excel file)</w:t>
      </w:r>
      <w:r w:rsidR="00941ABC">
        <w:rPr>
          <w:rFonts w:asciiTheme="minorHAnsi" w:hAnsiTheme="minorHAnsi"/>
          <w:sz w:val="22"/>
          <w:szCs w:val="22"/>
        </w:rPr>
        <w:t>.</w:t>
      </w:r>
    </w:p>
    <w:p w14:paraId="4D581AFD" w14:textId="77777777" w:rsidR="00941ABC" w:rsidRDefault="00941ABC" w:rsidP="00941ABC">
      <w:pPr>
        <w:pStyle w:val="ListParagraph"/>
        <w:spacing w:line="240" w:lineRule="auto"/>
        <w:ind w:left="360"/>
        <w:jc w:val="both"/>
        <w:rPr>
          <w:rFonts w:ascii="Calibri" w:hAnsi="Calibri" w:cs="Calibri"/>
          <w:color w:val="000000"/>
          <w:sz w:val="22"/>
          <w:szCs w:val="22"/>
          <w:lang w:val="en-IN" w:eastAsia="en-IN"/>
        </w:rPr>
      </w:pPr>
    </w:p>
    <w:p w14:paraId="475185BF" w14:textId="606150A9" w:rsidR="00941ABC" w:rsidRPr="00941ABC" w:rsidRDefault="00A55395" w:rsidP="00941A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IN" w:eastAsia="en-IN"/>
        </w:rPr>
      </w:pPr>
      <w:r w:rsidRPr="00941ABC">
        <w:rPr>
          <w:rFonts w:ascii="Calibri" w:hAnsi="Calibri" w:cs="Calibri"/>
          <w:b/>
          <w:bCs/>
          <w:color w:val="000000"/>
          <w:sz w:val="22"/>
          <w:szCs w:val="22"/>
          <w:lang w:val="en-IN" w:eastAsia="en-IN"/>
        </w:rPr>
        <w:t>Supplementary Table S3. Differential Scanning Fluorimetry based profiling of 5-ITu specificity for kinases.</w:t>
      </w:r>
      <w:r w:rsidR="00941ABC" w:rsidRPr="00941ABC">
        <w:rPr>
          <w:rFonts w:ascii="Calibri" w:hAnsi="Calibri" w:cs="Calibri"/>
          <w:b/>
          <w:bCs/>
          <w:color w:val="000000"/>
          <w:sz w:val="22"/>
          <w:szCs w:val="22"/>
          <w:lang w:val="en-IN" w:eastAsia="en-IN"/>
        </w:rPr>
        <w:t xml:space="preserve"> </w:t>
      </w:r>
      <w:r w:rsidR="00941ABC" w:rsidRPr="00941ABC">
        <w:rPr>
          <w:rFonts w:ascii="Calibri" w:hAnsi="Calibri" w:cs="Calibri"/>
          <w:color w:val="000000"/>
          <w:sz w:val="22"/>
          <w:szCs w:val="22"/>
          <w:lang w:val="en-IN" w:eastAsia="en-IN"/>
        </w:rPr>
        <w:t>The raw values from the DSF assay results presented in Supplementary Figure 3 showing the mean fluorescence shift, standard error and the reference shift and identity of the reference inhibitor used in each case</w:t>
      </w:r>
      <w:r w:rsidR="00941ABC" w:rsidRPr="00941ABC">
        <w:rPr>
          <w:rFonts w:asciiTheme="minorHAnsi" w:hAnsiTheme="minorHAnsi"/>
          <w:sz w:val="22"/>
          <w:szCs w:val="22"/>
        </w:rPr>
        <w:t xml:space="preserve"> (MS Excel file).</w:t>
      </w:r>
    </w:p>
    <w:p w14:paraId="591C8151" w14:textId="77777777" w:rsidR="00941ABC" w:rsidRPr="00941ABC" w:rsidRDefault="00941ABC" w:rsidP="00941ABC">
      <w:pPr>
        <w:pStyle w:val="ListParagraph"/>
        <w:rPr>
          <w:rFonts w:ascii="Calibri" w:hAnsi="Calibri" w:cs="Calibri"/>
          <w:b/>
          <w:bCs/>
          <w:color w:val="000000"/>
          <w:sz w:val="22"/>
          <w:szCs w:val="22"/>
          <w:lang w:val="en-IN" w:eastAsia="en-IN"/>
        </w:rPr>
      </w:pPr>
    </w:p>
    <w:p w14:paraId="7A4A72BE" w14:textId="461496DD" w:rsidR="00277BD2" w:rsidRDefault="00A55395" w:rsidP="00941ABC">
      <w:pPr>
        <w:pStyle w:val="ListParagraph"/>
        <w:numPr>
          <w:ilvl w:val="0"/>
          <w:numId w:val="1"/>
        </w:numPr>
        <w:jc w:val="both"/>
      </w:pPr>
      <w:r w:rsidRPr="00941ABC">
        <w:rPr>
          <w:rFonts w:asciiTheme="minorHAnsi" w:hAnsiTheme="minorHAnsi"/>
          <w:b/>
          <w:bCs/>
          <w:sz w:val="22"/>
          <w:szCs w:val="22"/>
        </w:rPr>
        <w:t>Supplementary Table S4: Statistic</w:t>
      </w:r>
      <w:r w:rsidR="004266F8">
        <w:rPr>
          <w:rFonts w:asciiTheme="minorHAnsi" w:hAnsiTheme="minorHAnsi"/>
          <w:b/>
          <w:bCs/>
          <w:sz w:val="22"/>
          <w:szCs w:val="22"/>
        </w:rPr>
        <w:t>s and source</w:t>
      </w:r>
      <w:r w:rsidRPr="00941ABC">
        <w:rPr>
          <w:rFonts w:asciiTheme="minorHAnsi" w:hAnsiTheme="minorHAnsi"/>
          <w:b/>
          <w:bCs/>
          <w:sz w:val="22"/>
          <w:szCs w:val="22"/>
        </w:rPr>
        <w:t xml:space="preserve"> data for the quantitative results</w:t>
      </w:r>
      <w:r w:rsidR="00941ABC" w:rsidRPr="00941ABC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941ABC" w:rsidRPr="00941ABC">
        <w:rPr>
          <w:rFonts w:asciiTheme="minorHAnsi" w:hAnsiTheme="minorHAnsi"/>
          <w:sz w:val="22"/>
          <w:szCs w:val="22"/>
        </w:rPr>
        <w:t xml:space="preserve">The actual values (source data) and the </w:t>
      </w:r>
      <w:r w:rsidR="00941ABC" w:rsidRPr="00941ABC">
        <w:rPr>
          <w:rFonts w:asciiTheme="minorHAnsi" w:hAnsiTheme="minorHAnsi"/>
          <w:i/>
          <w:iCs/>
          <w:sz w:val="22"/>
          <w:szCs w:val="22"/>
        </w:rPr>
        <w:t>p-</w:t>
      </w:r>
      <w:r w:rsidR="00941ABC" w:rsidRPr="00941ABC">
        <w:rPr>
          <w:rFonts w:asciiTheme="minorHAnsi" w:hAnsiTheme="minorHAnsi"/>
          <w:sz w:val="22"/>
          <w:szCs w:val="22"/>
        </w:rPr>
        <w:t>values calculated for the quantitative cell viability data presented in the manuscript (MS Excel file)</w:t>
      </w:r>
    </w:p>
    <w:sectPr w:rsidR="00277BD2" w:rsidSect="00941AB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C249D"/>
    <w:multiLevelType w:val="hybridMultilevel"/>
    <w:tmpl w:val="66FC653C"/>
    <w:lvl w:ilvl="0" w:tplc="69BE219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2279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95"/>
    <w:rsid w:val="004266F8"/>
    <w:rsid w:val="00622D55"/>
    <w:rsid w:val="00941ABC"/>
    <w:rsid w:val="00A55395"/>
    <w:rsid w:val="00A92A6C"/>
    <w:rsid w:val="00CA527F"/>
    <w:rsid w:val="00E4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A6BB8"/>
  <w15:chartTrackingRefBased/>
  <w15:docId w15:val="{9D26177C-CDB0-4201-9C5E-3DB1DEB3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395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53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5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thwaynet.princeton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Menon</dc:creator>
  <cp:keywords/>
  <dc:description/>
  <cp:lastModifiedBy>Menon</cp:lastModifiedBy>
  <cp:revision>5</cp:revision>
  <dcterms:created xsi:type="dcterms:W3CDTF">2023-02-27T19:03:00Z</dcterms:created>
  <dcterms:modified xsi:type="dcterms:W3CDTF">2023-02-27T19:49:00Z</dcterms:modified>
</cp:coreProperties>
</file>