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BB4" w:rsidRDefault="00144BB4" w:rsidP="00144BB4">
      <w:pPr>
        <w:rPr>
          <w:rFonts w:cs="Times New Roman"/>
          <w:szCs w:val="24"/>
        </w:rPr>
      </w:pPr>
      <w:r>
        <w:rPr>
          <w:rFonts w:cs="Times New Roman"/>
          <w:szCs w:val="24"/>
        </w:rPr>
        <w:t>Table 1</w:t>
      </w:r>
      <w:bookmarkStart w:id="0" w:name="_GoBack"/>
      <w:bookmarkEnd w:id="0"/>
      <w:r>
        <w:rPr>
          <w:rFonts w:cs="Times New Roman"/>
          <w:szCs w:val="24"/>
        </w:rPr>
        <w:t xml:space="preserve">: </w:t>
      </w:r>
      <w:r w:rsidRPr="002A725D">
        <w:rPr>
          <w:rFonts w:cs="Times New Roman"/>
          <w:szCs w:val="24"/>
        </w:rPr>
        <w:t>Overview of the studies with the included variables</w:t>
      </w:r>
    </w:p>
    <w:tbl>
      <w:tblPr>
        <w:tblpPr w:leftFromText="141" w:rightFromText="141" w:vertAnchor="text" w:tblpX="-5" w:tblpY="-105"/>
        <w:tblW w:w="845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447"/>
        <w:gridCol w:w="323"/>
        <w:gridCol w:w="323"/>
        <w:gridCol w:w="323"/>
        <w:gridCol w:w="323"/>
        <w:gridCol w:w="323"/>
        <w:gridCol w:w="510"/>
        <w:gridCol w:w="311"/>
        <w:gridCol w:w="323"/>
        <w:gridCol w:w="323"/>
        <w:gridCol w:w="323"/>
        <w:gridCol w:w="323"/>
      </w:tblGrid>
      <w:tr w:rsidR="00144BB4" w:rsidRPr="002A725D" w:rsidTr="001A435F">
        <w:trPr>
          <w:cantSplit/>
          <w:trHeight w:val="3436"/>
        </w:trPr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Employment situation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Occupational status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Occupational field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Income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Working time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Career goals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Career paths and patterns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Professional success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Job satisfaction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Work preferences</w:t>
            </w:r>
          </w:p>
        </w:tc>
        <w:tc>
          <w:tcPr>
            <w:tcW w:w="44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Work as a factor influencing life </w:t>
            </w:r>
          </w:p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satisfaction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Job-related personality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Ambition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Social relationships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Joy of working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Meaningfulness of work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Critical incidents and compromises in </w:t>
            </w:r>
          </w:p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professional life</w:t>
            </w:r>
          </w:p>
        </w:tc>
        <w:tc>
          <w:tcPr>
            <w:tcW w:w="31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Procrastination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Influence of giftedness on the profession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Organizational fit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Desires for the organization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Miscellaneous</w:t>
            </w:r>
          </w:p>
        </w:tc>
      </w:tr>
      <w:tr w:rsidR="00144BB4" w:rsidRPr="002A725D" w:rsidTr="001A435F">
        <w:trPr>
          <w:trHeight w:val="641"/>
        </w:trPr>
        <w:tc>
          <w:tcPr>
            <w:tcW w:w="105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Arnold (1993)</w:t>
            </w: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144BB4" w:rsidRPr="002A725D" w:rsidTr="001A435F">
        <w:trPr>
          <w:trHeight w:val="678"/>
        </w:trPr>
        <w:tc>
          <w:tcPr>
            <w:tcW w:w="105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Benbow et al. (2000)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447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510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11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144BB4" w:rsidRPr="002A725D" w:rsidTr="001A435F">
        <w:trPr>
          <w:trHeight w:val="559"/>
        </w:trPr>
        <w:tc>
          <w:tcPr>
            <w:tcW w:w="105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Feist (2006)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447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510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11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144BB4" w:rsidRPr="002A725D" w:rsidTr="001A435F">
        <w:trPr>
          <w:trHeight w:val="552"/>
        </w:trPr>
        <w:tc>
          <w:tcPr>
            <w:tcW w:w="105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Ferriman et al. (2009)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447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510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11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144BB4" w:rsidRPr="002A725D" w:rsidTr="001A435F">
        <w:trPr>
          <w:trHeight w:val="678"/>
        </w:trPr>
        <w:tc>
          <w:tcPr>
            <w:tcW w:w="105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Holahan (1981)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447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510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11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144BB4" w:rsidRPr="002A725D" w:rsidTr="001A435F">
        <w:trPr>
          <w:trHeight w:val="678"/>
        </w:trPr>
        <w:tc>
          <w:tcPr>
            <w:tcW w:w="105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Holahan (1985)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447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510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11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144BB4" w:rsidRPr="002A725D" w:rsidTr="001A435F">
        <w:trPr>
          <w:trHeight w:val="678"/>
        </w:trPr>
        <w:tc>
          <w:tcPr>
            <w:tcW w:w="105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Holahan (1994)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447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510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11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144BB4" w:rsidRPr="002A725D" w:rsidTr="001A435F">
        <w:trPr>
          <w:trHeight w:val="678"/>
        </w:trPr>
        <w:tc>
          <w:tcPr>
            <w:tcW w:w="105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Holahan (2003)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447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510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11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  <w:hideMark/>
          </w:tcPr>
          <w:p w:rsidR="00144BB4" w:rsidRPr="002A725D" w:rsidRDefault="00144BB4" w:rsidP="001A435F">
            <w:pPr>
              <w:keepNext/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144BB4" w:rsidRPr="002A725D" w:rsidTr="001A435F">
        <w:trPr>
          <w:trHeight w:val="678"/>
        </w:trPr>
        <w:tc>
          <w:tcPr>
            <w:tcW w:w="105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Holahan et al. (1999)</w:t>
            </w: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447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510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11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keepNext/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144BB4" w:rsidRPr="002A725D" w:rsidTr="001A435F">
        <w:trPr>
          <w:trHeight w:val="890"/>
        </w:trPr>
        <w:tc>
          <w:tcPr>
            <w:tcW w:w="105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Holahan and Sears (1995)</w:t>
            </w: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447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510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11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keepNext/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144BB4" w:rsidRPr="002A725D" w:rsidTr="001A435F">
        <w:trPr>
          <w:trHeight w:val="833"/>
        </w:trPr>
        <w:tc>
          <w:tcPr>
            <w:tcW w:w="105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Hollinger and Fleming (1992)</w:t>
            </w: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447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510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11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keepNext/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</w:tr>
      <w:tr w:rsidR="00144BB4" w:rsidRPr="002A725D" w:rsidTr="001A435F">
        <w:trPr>
          <w:trHeight w:val="678"/>
        </w:trPr>
        <w:tc>
          <w:tcPr>
            <w:tcW w:w="105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Hossiep et al. (2012)</w:t>
            </w: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447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510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11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keepNext/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144BB4" w:rsidRPr="002A725D" w:rsidTr="001A435F">
        <w:trPr>
          <w:trHeight w:val="823"/>
        </w:trPr>
        <w:tc>
          <w:tcPr>
            <w:tcW w:w="105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lastRenderedPageBreak/>
              <w:t>Kastberg and Miller (1996)</w:t>
            </w: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447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510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11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shd w:val="clear" w:color="auto" w:fill="auto"/>
          </w:tcPr>
          <w:p w:rsidR="00144BB4" w:rsidRPr="002A725D" w:rsidRDefault="00144BB4" w:rsidP="001A435F">
            <w:pPr>
              <w:keepNext/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144BB4" w:rsidRPr="002A725D" w:rsidTr="001A435F">
        <w:trPr>
          <w:trHeight w:val="678"/>
        </w:trPr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Kaufmann et al. (1986)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x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447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11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:rsidR="00144BB4" w:rsidRPr="002A725D" w:rsidRDefault="00144BB4" w:rsidP="001A435F">
            <w:pPr>
              <w:keepNext/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</w:tbl>
    <w:p w:rsidR="00144BB4" w:rsidRDefault="00144BB4" w:rsidP="00144BB4">
      <w:pPr>
        <w:rPr>
          <w:rFonts w:cs="Times New Roman"/>
          <w:szCs w:val="24"/>
        </w:rPr>
      </w:pPr>
    </w:p>
    <w:p w:rsidR="00144BB4" w:rsidRDefault="00144BB4" w:rsidP="00144BB4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tbl>
      <w:tblPr>
        <w:tblpPr w:leftFromText="141" w:rightFromText="141" w:vertAnchor="text" w:horzAnchor="margin" w:tblpY="-44"/>
        <w:tblW w:w="8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448"/>
        <w:gridCol w:w="323"/>
        <w:gridCol w:w="323"/>
        <w:gridCol w:w="323"/>
        <w:gridCol w:w="323"/>
        <w:gridCol w:w="323"/>
        <w:gridCol w:w="547"/>
        <w:gridCol w:w="284"/>
        <w:gridCol w:w="263"/>
        <w:gridCol w:w="323"/>
        <w:gridCol w:w="323"/>
        <w:gridCol w:w="323"/>
      </w:tblGrid>
      <w:tr w:rsidR="00144BB4" w:rsidRPr="002A725D" w:rsidTr="001A435F">
        <w:trPr>
          <w:cantSplit/>
          <w:trHeight w:val="3534"/>
        </w:trPr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Employment situation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Occupational status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Occupational field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Income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Working time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Career goals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Career paths and patterns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Professional </w:t>
            </w: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 w:eastAsia="de-DE"/>
              </w:rPr>
              <w:t>success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 w:eastAsia="de-DE"/>
              </w:rPr>
              <w:t>Job satisfaction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 w:eastAsia="de-DE"/>
              </w:rPr>
              <w:t>Work preferences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Work as a factor influencing life satisfaction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 w:eastAsia="de-DE"/>
              </w:rPr>
              <w:t>Job-related personality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 w:eastAsia="de-DE"/>
              </w:rPr>
              <w:t>Ambition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 w:eastAsia="de-DE"/>
              </w:rPr>
              <w:t>Social relationships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 w:eastAsia="de-DE"/>
              </w:rPr>
              <w:t>Joy of working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 w:eastAsia="de-DE"/>
              </w:rPr>
              <w:t>Me</w:t>
            </w:r>
            <w:r w:rsidRPr="008165B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ani</w:t>
            </w: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ngfulness of work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Critical incidents and compromises in professional life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Procrastination</w:t>
            </w:r>
          </w:p>
        </w:tc>
        <w:tc>
          <w:tcPr>
            <w:tcW w:w="26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Influence of giftedness on the profession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Organizational fit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Desires for the organization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Miscellaneous</w:t>
            </w:r>
          </w:p>
        </w:tc>
      </w:tr>
      <w:tr w:rsidR="00144BB4" w:rsidRPr="002A725D" w:rsidTr="001A435F">
        <w:trPr>
          <w:trHeight w:val="705"/>
        </w:trPr>
        <w:tc>
          <w:tcPr>
            <w:tcW w:w="96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Kell et al. (2013)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6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705"/>
        </w:trPr>
        <w:tc>
          <w:tcPr>
            <w:tcW w:w="96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Lubinski et al. (2014)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6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705"/>
        </w:trPr>
        <w:tc>
          <w:tcPr>
            <w:tcW w:w="96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Lubinski et al. (2006)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6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705"/>
        </w:trPr>
        <w:tc>
          <w:tcPr>
            <w:tcW w:w="96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Makel et al. (2016)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4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6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705"/>
        </w:trPr>
        <w:tc>
          <w:tcPr>
            <w:tcW w:w="96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Oden (1968)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4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6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705"/>
        </w:trPr>
        <w:tc>
          <w:tcPr>
            <w:tcW w:w="96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Park et al. (2008)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4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6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705"/>
        </w:trPr>
        <w:tc>
          <w:tcPr>
            <w:tcW w:w="96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Perrone et al. (2004)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4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6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705"/>
        </w:trPr>
        <w:tc>
          <w:tcPr>
            <w:tcW w:w="96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Persson (2009)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4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6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705"/>
        </w:trPr>
        <w:tc>
          <w:tcPr>
            <w:tcW w:w="96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Pollet and Schnell (2017)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4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6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705"/>
        </w:trPr>
        <w:tc>
          <w:tcPr>
            <w:tcW w:w="96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Reis (1996)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4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6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705"/>
        </w:trPr>
        <w:tc>
          <w:tcPr>
            <w:tcW w:w="96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Schuster (1990)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6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705"/>
        </w:trPr>
        <w:tc>
          <w:tcPr>
            <w:tcW w:w="96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Schuster (1993)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6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</w:tr>
      <w:tr w:rsidR="00144BB4" w:rsidRPr="002A725D" w:rsidTr="001A435F">
        <w:trPr>
          <w:trHeight w:val="705"/>
        </w:trPr>
        <w:tc>
          <w:tcPr>
            <w:tcW w:w="96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eastAsia="de-DE"/>
              </w:rPr>
              <w:t>P. S. Sears and Barbee (1977)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4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47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6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705"/>
        </w:trPr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lastRenderedPageBreak/>
              <w:t>R. R. Sears (1977)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23" w:type="dxa"/>
            <w:tcBorders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</w:tbl>
    <w:p w:rsidR="00144BB4" w:rsidRDefault="00144BB4" w:rsidP="00144BB4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tbl>
      <w:tblPr>
        <w:tblpPr w:leftFromText="141" w:rightFromText="141" w:vertAnchor="text" w:horzAnchor="margin" w:tblpY="16"/>
        <w:tblW w:w="82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"/>
        <w:gridCol w:w="314"/>
        <w:gridCol w:w="314"/>
        <w:gridCol w:w="315"/>
        <w:gridCol w:w="315"/>
        <w:gridCol w:w="315"/>
        <w:gridCol w:w="315"/>
        <w:gridCol w:w="315"/>
        <w:gridCol w:w="315"/>
        <w:gridCol w:w="315"/>
        <w:gridCol w:w="315"/>
        <w:gridCol w:w="435"/>
        <w:gridCol w:w="315"/>
        <w:gridCol w:w="315"/>
        <w:gridCol w:w="315"/>
        <w:gridCol w:w="315"/>
        <w:gridCol w:w="315"/>
        <w:gridCol w:w="498"/>
        <w:gridCol w:w="283"/>
        <w:gridCol w:w="308"/>
        <w:gridCol w:w="315"/>
        <w:gridCol w:w="315"/>
        <w:gridCol w:w="338"/>
      </w:tblGrid>
      <w:tr w:rsidR="00144BB4" w:rsidRPr="002A725D" w:rsidTr="001A435F">
        <w:trPr>
          <w:cantSplit/>
          <w:trHeight w:val="3462"/>
        </w:trPr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31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Employment situation</w:t>
            </w:r>
          </w:p>
        </w:tc>
        <w:tc>
          <w:tcPr>
            <w:tcW w:w="31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Occupational status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Occupational field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Income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Working time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Career goals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Career paths and patterns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Professional success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Job satisfaction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Work preferences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Work as a factor influencing life satisfaction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Job-related personality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Ambition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Social relationships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Joy of working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Meaningfulness of work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Critical incidents and compromises in professional life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Procrastination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de-DE"/>
              </w:rPr>
              <w:t>Influence of giftedness on the profession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Organizational fit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Desires for the organization</w:t>
            </w:r>
          </w:p>
        </w:tc>
        <w:tc>
          <w:tcPr>
            <w:tcW w:w="33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44BB4" w:rsidRPr="002A725D" w:rsidRDefault="00144BB4" w:rsidP="001A435F">
            <w:pPr>
              <w:spacing w:before="0" w:after="0"/>
              <w:ind w:left="113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de-DE" w:eastAsia="de-DE"/>
              </w:rPr>
              <w:t>Miscellaneous</w:t>
            </w:r>
          </w:p>
        </w:tc>
      </w:tr>
      <w:tr w:rsidR="00144BB4" w:rsidRPr="002A725D" w:rsidTr="001A435F">
        <w:trPr>
          <w:trHeight w:val="692"/>
        </w:trPr>
        <w:tc>
          <w:tcPr>
            <w:tcW w:w="1007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Shareef (2015)</w:t>
            </w:r>
          </w:p>
        </w:tc>
        <w:tc>
          <w:tcPr>
            <w:tcW w:w="31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0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692"/>
        </w:trPr>
        <w:tc>
          <w:tcPr>
            <w:tcW w:w="1007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Siekańska and Sękowski (2006)</w:t>
            </w:r>
          </w:p>
        </w:tc>
        <w:tc>
          <w:tcPr>
            <w:tcW w:w="31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0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692"/>
        </w:trPr>
        <w:tc>
          <w:tcPr>
            <w:tcW w:w="1007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Subotnik et al. (1989)</w:t>
            </w:r>
          </w:p>
        </w:tc>
        <w:tc>
          <w:tcPr>
            <w:tcW w:w="31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0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692"/>
        </w:trPr>
        <w:tc>
          <w:tcPr>
            <w:tcW w:w="1007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Subotnik et al. (1999)</w:t>
            </w:r>
          </w:p>
        </w:tc>
        <w:tc>
          <w:tcPr>
            <w:tcW w:w="31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0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692"/>
        </w:trPr>
        <w:tc>
          <w:tcPr>
            <w:tcW w:w="1007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Terman and Oden (1959)</w:t>
            </w:r>
          </w:p>
        </w:tc>
        <w:tc>
          <w:tcPr>
            <w:tcW w:w="31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0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692"/>
        </w:trPr>
        <w:tc>
          <w:tcPr>
            <w:tcW w:w="1007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Terman and Oden (1967)</w:t>
            </w:r>
          </w:p>
        </w:tc>
        <w:tc>
          <w:tcPr>
            <w:tcW w:w="31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0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3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692"/>
        </w:trPr>
        <w:tc>
          <w:tcPr>
            <w:tcW w:w="1007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Tirri and Koro-Ljungberg (2002)</w:t>
            </w:r>
          </w:p>
        </w:tc>
        <w:tc>
          <w:tcPr>
            <w:tcW w:w="31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0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3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692"/>
        </w:trPr>
        <w:tc>
          <w:tcPr>
            <w:tcW w:w="1007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Tomlinson-Keasey (1990)</w:t>
            </w:r>
          </w:p>
        </w:tc>
        <w:tc>
          <w:tcPr>
            <w:tcW w:w="31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0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3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692"/>
        </w:trPr>
        <w:tc>
          <w:tcPr>
            <w:tcW w:w="1007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Tomlinson-Keasey and Keasey (1993)</w:t>
            </w:r>
          </w:p>
        </w:tc>
        <w:tc>
          <w:tcPr>
            <w:tcW w:w="31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4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0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38" w:type="dxa"/>
            <w:shd w:val="clear" w:color="auto" w:fill="auto"/>
            <w:vAlign w:val="center"/>
            <w:hideMark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</w:tr>
      <w:tr w:rsidR="00144BB4" w:rsidRPr="002A725D" w:rsidTr="001A435F">
        <w:trPr>
          <w:trHeight w:val="692"/>
        </w:trPr>
        <w:tc>
          <w:tcPr>
            <w:tcW w:w="1007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Wai et al. (2005)</w:t>
            </w:r>
          </w:p>
        </w:tc>
        <w:tc>
          <w:tcPr>
            <w:tcW w:w="31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0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692"/>
        </w:trPr>
        <w:tc>
          <w:tcPr>
            <w:tcW w:w="1007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Wai et al. (2010)</w:t>
            </w:r>
          </w:p>
        </w:tc>
        <w:tc>
          <w:tcPr>
            <w:tcW w:w="31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4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0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38" w:type="dxa"/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144BB4" w:rsidRPr="002A725D" w:rsidTr="001A435F">
        <w:trPr>
          <w:trHeight w:val="692"/>
        </w:trPr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Wirthwein and Rost (2011)</w:t>
            </w:r>
          </w:p>
        </w:tc>
        <w:tc>
          <w:tcPr>
            <w:tcW w:w="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x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3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4BB4" w:rsidRPr="002A725D" w:rsidRDefault="00144BB4" w:rsidP="001A435F">
            <w:pPr>
              <w:spacing w:before="0" w:after="0"/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</w:pPr>
            <w:r w:rsidRPr="002A725D">
              <w:rPr>
                <w:rFonts w:eastAsia="Times New Roman" w:cs="Times New Roman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</w:tbl>
    <w:p w:rsidR="00B266B7" w:rsidRDefault="00B266B7"/>
    <w:sectPr w:rsidR="00B266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666"/>
    <w:multiLevelType w:val="multilevel"/>
    <w:tmpl w:val="443289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D5443"/>
    <w:multiLevelType w:val="hybridMultilevel"/>
    <w:tmpl w:val="CBC00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03CD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EC0601A"/>
    <w:multiLevelType w:val="multilevel"/>
    <w:tmpl w:val="C6A8CCEA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5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02A7CAC"/>
    <w:multiLevelType w:val="multilevel"/>
    <w:tmpl w:val="C6A8CCEA"/>
    <w:numStyleLink w:val="Headings"/>
  </w:abstractNum>
  <w:abstractNum w:abstractNumId="7">
    <w:nsid w:val="36D30736"/>
    <w:multiLevelType w:val="hybridMultilevel"/>
    <w:tmpl w:val="BC1E7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17787E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AE92CDE"/>
    <w:multiLevelType w:val="hybridMultilevel"/>
    <w:tmpl w:val="294E0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539C0"/>
    <w:multiLevelType w:val="hybridMultilevel"/>
    <w:tmpl w:val="675E0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8E502C"/>
    <w:multiLevelType w:val="hybridMultilevel"/>
    <w:tmpl w:val="C2165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16449"/>
    <w:multiLevelType w:val="hybridMultilevel"/>
    <w:tmpl w:val="60E244E0"/>
    <w:lvl w:ilvl="0" w:tplc="BB925A6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8113DE"/>
    <w:multiLevelType w:val="multilevel"/>
    <w:tmpl w:val="ADB20C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290D83"/>
    <w:multiLevelType w:val="hybridMultilevel"/>
    <w:tmpl w:val="D1E4BA92"/>
    <w:lvl w:ilvl="0" w:tplc="E9807BE6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BC6F29"/>
    <w:multiLevelType w:val="multilevel"/>
    <w:tmpl w:val="C6A8CCEA"/>
    <w:numStyleLink w:val="Headings"/>
  </w:abstractNum>
  <w:abstractNum w:abstractNumId="18">
    <w:nsid w:val="7F983756"/>
    <w:multiLevelType w:val="multilevel"/>
    <w:tmpl w:val="F300CE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1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9"/>
  </w:num>
  <w:num w:numId="8">
    <w:abstractNumId w:val="7"/>
  </w:num>
  <w:num w:numId="9">
    <w:abstractNumId w:val="10"/>
  </w:num>
  <w:num w:numId="10">
    <w:abstractNumId w:val="8"/>
  </w:num>
  <w:num w:numId="11">
    <w:abstractNumId w:val="3"/>
  </w:num>
  <w:num w:numId="12">
    <w:abstractNumId w:val="18"/>
  </w:num>
  <w:num w:numId="13">
    <w:abstractNumId w:val="13"/>
  </w:num>
  <w:num w:numId="14">
    <w:abstractNumId w:val="5"/>
  </w:num>
  <w:num w:numId="15">
    <w:abstractNumId w:val="12"/>
  </w:num>
  <w:num w:numId="16">
    <w:abstractNumId w:val="15"/>
  </w:num>
  <w:num w:numId="17">
    <w:abstractNumId w:val="4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7"/>
  </w:num>
  <w:num w:numId="21">
    <w:abstractNumId w:val="4"/>
  </w:num>
  <w:num w:numId="22">
    <w:abstractNumId w:val="4"/>
    <w:lvlOverride w:ilvl="0">
      <w:startOverride w:val="1"/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</w:lvl>
    </w:lvlOverride>
    <w:lvlOverride w:ilvl="1">
      <w:startOverride w:val="1"/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</w:lvl>
    </w:lvlOverride>
    <w:lvlOverride w:ilvl="2">
      <w:startOverride w:val="1"/>
      <w:lvl w:ilvl="2">
        <w:start w:val="1"/>
        <w:numFmt w:val="decimal"/>
        <w:pStyle w:val="Heading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Heading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Heading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B4"/>
    <w:rsid w:val="00144BB4"/>
    <w:rsid w:val="00B2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BB4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144BB4"/>
    <w:pPr>
      <w:numPr>
        <w:numId w:val="17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144BB4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144BB4"/>
    <w:pPr>
      <w:keepNext/>
      <w:keepLines/>
      <w:numPr>
        <w:ilvl w:val="2"/>
        <w:numId w:val="17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144BB4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144BB4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44BB4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144BB4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2"/>
    <w:rsid w:val="00144BB4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144BB4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144BB4"/>
    <w:rPr>
      <w:rFonts w:ascii="Times New Roman" w:eastAsiaTheme="majorEastAsia" w:hAnsi="Times New Roman" w:cstheme="majorBidi"/>
      <w:b/>
      <w:iCs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44BB4"/>
    <w:rPr>
      <w:rFonts w:ascii="Times New Roman" w:hAnsi="Times New Roman"/>
      <w:i/>
      <w:iCs/>
    </w:rPr>
  </w:style>
  <w:style w:type="paragraph" w:styleId="ListParagraph">
    <w:name w:val="List Paragraph"/>
    <w:basedOn w:val="Normal"/>
    <w:uiPriority w:val="3"/>
    <w:qFormat/>
    <w:rsid w:val="00144BB4"/>
    <w:pPr>
      <w:numPr>
        <w:numId w:val="14"/>
      </w:numPr>
      <w:ind w:left="1434" w:hanging="357"/>
      <w:contextualSpacing/>
    </w:pPr>
    <w:rPr>
      <w:rFonts w:eastAsia="Cambria" w:cs="Times New Roman"/>
      <w:szCs w:val="24"/>
    </w:rPr>
  </w:style>
  <w:style w:type="character" w:styleId="Strong">
    <w:name w:val="Strong"/>
    <w:basedOn w:val="DefaultParagraphFont"/>
    <w:uiPriority w:val="22"/>
    <w:qFormat/>
    <w:rsid w:val="00144BB4"/>
    <w:rPr>
      <w:rFonts w:ascii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144BB4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144BB4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144BB4"/>
    <w:rPr>
      <w:rFonts w:ascii="Times New Roman" w:hAnsi="Times New Roman"/>
      <w:b/>
      <w:sz w:val="24"/>
    </w:rPr>
  </w:style>
  <w:style w:type="paragraph" w:styleId="Footer">
    <w:name w:val="footer"/>
    <w:basedOn w:val="Normal"/>
    <w:link w:val="FooterChar"/>
    <w:uiPriority w:val="99"/>
    <w:unhideWhenUsed/>
    <w:rsid w:val="00144BB4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44BB4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144BB4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44BB4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BB4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4BB4"/>
    <w:rPr>
      <w:vertAlign w:val="superscript"/>
    </w:rPr>
  </w:style>
  <w:style w:type="paragraph" w:styleId="Caption">
    <w:name w:val="caption"/>
    <w:basedOn w:val="Normal"/>
    <w:next w:val="NoSpacing"/>
    <w:uiPriority w:val="35"/>
    <w:unhideWhenUsed/>
    <w:qFormat/>
    <w:rsid w:val="00144BB4"/>
    <w:pPr>
      <w:keepNext/>
    </w:pPr>
    <w:rPr>
      <w:rFonts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BB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BB4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144BB4"/>
  </w:style>
  <w:style w:type="paragraph" w:styleId="EndnoteText">
    <w:name w:val="endnote text"/>
    <w:basedOn w:val="Normal"/>
    <w:link w:val="EndnoteTextChar"/>
    <w:uiPriority w:val="99"/>
    <w:semiHidden/>
    <w:unhideWhenUsed/>
    <w:rsid w:val="00144BB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44BB4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44B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44B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4B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4BB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4B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4BB4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44BB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4BB4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qFormat/>
    <w:rsid w:val="00144BB4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144BB4"/>
    <w:rPr>
      <w:rFonts w:ascii="Times New Roman" w:hAnsi="Times New Roman" w:cs="Times New Roman"/>
      <w:b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144BB4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144BB4"/>
    <w:rPr>
      <w:rFonts w:ascii="Times New Roman" w:hAnsi="Times New Roman" w:cs="Times New Roman"/>
      <w:b/>
      <w:sz w:val="24"/>
      <w:szCs w:val="24"/>
    </w:rPr>
  </w:style>
  <w:style w:type="paragraph" w:styleId="NoSpacing">
    <w:name w:val="No Spacing"/>
    <w:uiPriority w:val="99"/>
    <w:unhideWhenUsed/>
    <w:qFormat/>
    <w:rsid w:val="00144BB4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144BB4"/>
  </w:style>
  <w:style w:type="character" w:styleId="SubtleEmphasis">
    <w:name w:val="Subtle Emphasis"/>
    <w:basedOn w:val="DefaultParagraphFont"/>
    <w:uiPriority w:val="19"/>
    <w:qFormat/>
    <w:rsid w:val="00144BB4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unhideWhenUsed/>
    <w:rsid w:val="00144BB4"/>
    <w:rPr>
      <w:rFonts w:ascii="Times New Roman" w:hAnsi="Times New Roman"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144BB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4BB4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Reference">
    <w:name w:val="Intense Reference"/>
    <w:basedOn w:val="DefaultParagraphFont"/>
    <w:uiPriority w:val="32"/>
    <w:qFormat/>
    <w:rsid w:val="00144BB4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qFormat/>
    <w:rsid w:val="00144BB4"/>
    <w:rPr>
      <w:rFonts w:ascii="Times New Roman" w:hAnsi="Times New Roman"/>
      <w:b/>
      <w:bCs/>
      <w:i/>
      <w:iCs/>
      <w:spacing w:val="5"/>
    </w:rPr>
  </w:style>
  <w:style w:type="numbering" w:customStyle="1" w:styleId="Headings">
    <w:name w:val="Headings"/>
    <w:uiPriority w:val="99"/>
    <w:rsid w:val="00144BB4"/>
    <w:pPr>
      <w:numPr>
        <w:numId w:val="17"/>
      </w:numPr>
    </w:pPr>
  </w:style>
  <w:style w:type="paragraph" w:styleId="Revision">
    <w:name w:val="Revision"/>
    <w:hidden/>
    <w:uiPriority w:val="99"/>
    <w:semiHidden/>
    <w:rsid w:val="00144BB4"/>
    <w:pPr>
      <w:spacing w:after="0" w:line="240" w:lineRule="auto"/>
    </w:pPr>
    <w:rPr>
      <w:rFonts w:ascii="Times New Roman" w:hAnsi="Times New Roman"/>
      <w:sz w:val="24"/>
    </w:rPr>
  </w:style>
  <w:style w:type="table" w:customStyle="1" w:styleId="Tabellenraster1">
    <w:name w:val="Tabellenraster1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6">
    <w:name w:val="Tabellenraster6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8">
    <w:name w:val="Tabellenraster8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9">
    <w:name w:val="Tabellenraster9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0">
    <w:name w:val="Tabellenraster10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2">
    <w:name w:val="Tabellenraster12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3">
    <w:name w:val="Tabellenraster13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44BB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BB4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144BB4"/>
    <w:pPr>
      <w:numPr>
        <w:numId w:val="17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144BB4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144BB4"/>
    <w:pPr>
      <w:keepNext/>
      <w:keepLines/>
      <w:numPr>
        <w:ilvl w:val="2"/>
        <w:numId w:val="17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144BB4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144BB4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44BB4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144BB4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2"/>
    <w:rsid w:val="00144BB4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144BB4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144BB4"/>
    <w:rPr>
      <w:rFonts w:ascii="Times New Roman" w:eastAsiaTheme="majorEastAsia" w:hAnsi="Times New Roman" w:cstheme="majorBidi"/>
      <w:b/>
      <w:iCs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44BB4"/>
    <w:rPr>
      <w:rFonts w:ascii="Times New Roman" w:hAnsi="Times New Roman"/>
      <w:i/>
      <w:iCs/>
    </w:rPr>
  </w:style>
  <w:style w:type="paragraph" w:styleId="ListParagraph">
    <w:name w:val="List Paragraph"/>
    <w:basedOn w:val="Normal"/>
    <w:uiPriority w:val="3"/>
    <w:qFormat/>
    <w:rsid w:val="00144BB4"/>
    <w:pPr>
      <w:numPr>
        <w:numId w:val="14"/>
      </w:numPr>
      <w:ind w:left="1434" w:hanging="357"/>
      <w:contextualSpacing/>
    </w:pPr>
    <w:rPr>
      <w:rFonts w:eastAsia="Cambria" w:cs="Times New Roman"/>
      <w:szCs w:val="24"/>
    </w:rPr>
  </w:style>
  <w:style w:type="character" w:styleId="Strong">
    <w:name w:val="Strong"/>
    <w:basedOn w:val="DefaultParagraphFont"/>
    <w:uiPriority w:val="22"/>
    <w:qFormat/>
    <w:rsid w:val="00144BB4"/>
    <w:rPr>
      <w:rFonts w:ascii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144BB4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144BB4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144BB4"/>
    <w:rPr>
      <w:rFonts w:ascii="Times New Roman" w:hAnsi="Times New Roman"/>
      <w:b/>
      <w:sz w:val="24"/>
    </w:rPr>
  </w:style>
  <w:style w:type="paragraph" w:styleId="Footer">
    <w:name w:val="footer"/>
    <w:basedOn w:val="Normal"/>
    <w:link w:val="FooterChar"/>
    <w:uiPriority w:val="99"/>
    <w:unhideWhenUsed/>
    <w:rsid w:val="00144BB4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44BB4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144BB4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44BB4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BB4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4BB4"/>
    <w:rPr>
      <w:vertAlign w:val="superscript"/>
    </w:rPr>
  </w:style>
  <w:style w:type="paragraph" w:styleId="Caption">
    <w:name w:val="caption"/>
    <w:basedOn w:val="Normal"/>
    <w:next w:val="NoSpacing"/>
    <w:uiPriority w:val="35"/>
    <w:unhideWhenUsed/>
    <w:qFormat/>
    <w:rsid w:val="00144BB4"/>
    <w:pPr>
      <w:keepNext/>
    </w:pPr>
    <w:rPr>
      <w:rFonts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BB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BB4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144BB4"/>
  </w:style>
  <w:style w:type="paragraph" w:styleId="EndnoteText">
    <w:name w:val="endnote text"/>
    <w:basedOn w:val="Normal"/>
    <w:link w:val="EndnoteTextChar"/>
    <w:uiPriority w:val="99"/>
    <w:semiHidden/>
    <w:unhideWhenUsed/>
    <w:rsid w:val="00144BB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44BB4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44B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44B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4B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4BB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4B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4BB4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44BB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4BB4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qFormat/>
    <w:rsid w:val="00144BB4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144BB4"/>
    <w:rPr>
      <w:rFonts w:ascii="Times New Roman" w:hAnsi="Times New Roman" w:cs="Times New Roman"/>
      <w:b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144BB4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144BB4"/>
    <w:rPr>
      <w:rFonts w:ascii="Times New Roman" w:hAnsi="Times New Roman" w:cs="Times New Roman"/>
      <w:b/>
      <w:sz w:val="24"/>
      <w:szCs w:val="24"/>
    </w:rPr>
  </w:style>
  <w:style w:type="paragraph" w:styleId="NoSpacing">
    <w:name w:val="No Spacing"/>
    <w:uiPriority w:val="99"/>
    <w:unhideWhenUsed/>
    <w:qFormat/>
    <w:rsid w:val="00144BB4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144BB4"/>
  </w:style>
  <w:style w:type="character" w:styleId="SubtleEmphasis">
    <w:name w:val="Subtle Emphasis"/>
    <w:basedOn w:val="DefaultParagraphFont"/>
    <w:uiPriority w:val="19"/>
    <w:qFormat/>
    <w:rsid w:val="00144BB4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unhideWhenUsed/>
    <w:rsid w:val="00144BB4"/>
    <w:rPr>
      <w:rFonts w:ascii="Times New Roman" w:hAnsi="Times New Roman"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144BB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4BB4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Reference">
    <w:name w:val="Intense Reference"/>
    <w:basedOn w:val="DefaultParagraphFont"/>
    <w:uiPriority w:val="32"/>
    <w:qFormat/>
    <w:rsid w:val="00144BB4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qFormat/>
    <w:rsid w:val="00144BB4"/>
    <w:rPr>
      <w:rFonts w:ascii="Times New Roman" w:hAnsi="Times New Roman"/>
      <w:b/>
      <w:bCs/>
      <w:i/>
      <w:iCs/>
      <w:spacing w:val="5"/>
    </w:rPr>
  </w:style>
  <w:style w:type="numbering" w:customStyle="1" w:styleId="Headings">
    <w:name w:val="Headings"/>
    <w:uiPriority w:val="99"/>
    <w:rsid w:val="00144BB4"/>
    <w:pPr>
      <w:numPr>
        <w:numId w:val="17"/>
      </w:numPr>
    </w:pPr>
  </w:style>
  <w:style w:type="paragraph" w:styleId="Revision">
    <w:name w:val="Revision"/>
    <w:hidden/>
    <w:uiPriority w:val="99"/>
    <w:semiHidden/>
    <w:rsid w:val="00144BB4"/>
    <w:pPr>
      <w:spacing w:after="0" w:line="240" w:lineRule="auto"/>
    </w:pPr>
    <w:rPr>
      <w:rFonts w:ascii="Times New Roman" w:hAnsi="Times New Roman"/>
      <w:sz w:val="24"/>
    </w:rPr>
  </w:style>
  <w:style w:type="table" w:customStyle="1" w:styleId="Tabellenraster1">
    <w:name w:val="Tabellenraster1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6">
    <w:name w:val="Tabellenraster6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8">
    <w:name w:val="Tabellenraster8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9">
    <w:name w:val="Tabellenraster9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0">
    <w:name w:val="Tabellenraster10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2">
    <w:name w:val="Tabellenraster12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3">
    <w:name w:val="Tabellenraster13"/>
    <w:basedOn w:val="TableNormal"/>
    <w:next w:val="TableGrid"/>
    <w:uiPriority w:val="39"/>
    <w:rsid w:val="00144BB4"/>
    <w:pPr>
      <w:spacing w:after="0" w:line="240" w:lineRule="auto"/>
    </w:pPr>
    <w:rPr>
      <w:rFonts w:ascii="Times New Roman" w:hAnsi="Times New Roman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44B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583</Words>
  <Characters>3324</Characters>
  <Application>Microsoft Office Word</Application>
  <DocSecurity>0</DocSecurity>
  <Lines>27</Lines>
  <Paragraphs>7</Paragraphs>
  <ScaleCrop>false</ScaleCrop>
  <Company>Amazon.com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 amshaveni</dc:creator>
  <cp:lastModifiedBy>, amshaveni</cp:lastModifiedBy>
  <cp:revision>1</cp:revision>
  <dcterms:created xsi:type="dcterms:W3CDTF">2022-05-13T08:10:00Z</dcterms:created>
  <dcterms:modified xsi:type="dcterms:W3CDTF">2022-05-13T08:11:00Z</dcterms:modified>
</cp:coreProperties>
</file>