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29" w:rsidRPr="008E0F29" w:rsidRDefault="008E0F29" w:rsidP="008E0F29">
      <w:pPr>
        <w:jc w:val="center"/>
        <w:rPr>
          <w:b/>
          <w:lang w:val="en-US"/>
        </w:rPr>
      </w:pPr>
      <w:r w:rsidRPr="008E0F29">
        <w:rPr>
          <w:b/>
          <w:lang w:val="en-US"/>
        </w:rPr>
        <w:t>Supplementary Material</w:t>
      </w:r>
    </w:p>
    <w:p w:rsidR="00BC796E" w:rsidRPr="008E0F29" w:rsidRDefault="00BC796E" w:rsidP="008E0F29">
      <w:pPr>
        <w:pStyle w:val="Textoindependiente"/>
        <w:spacing w:before="75" w:line="235" w:lineRule="auto"/>
        <w:ind w:left="0" w:right="439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72"/>
        <w:gridCol w:w="1472"/>
        <w:gridCol w:w="1471"/>
        <w:gridCol w:w="1471"/>
        <w:gridCol w:w="1471"/>
        <w:gridCol w:w="1471"/>
      </w:tblGrid>
      <w:tr w:rsidR="008E0F29" w:rsidRPr="008E0F29" w:rsidTr="008E0F29">
        <w:trPr>
          <w:trHeight w:val="283"/>
          <w:jc w:val="center"/>
        </w:trPr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River</w:t>
            </w: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Diversity index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Min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Max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Mean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SE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 w:val="restar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Extoraz</w:t>
            </w: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position w:val="9"/>
                <w:sz w:val="18"/>
                <w:szCs w:val="18"/>
                <w:vertAlign w:val="superscript"/>
                <w:lang w:val="en-US" w:eastAsia="es-MX"/>
              </w:rPr>
              <w:t>0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position w:val="9"/>
                <w:sz w:val="18"/>
                <w:szCs w:val="18"/>
                <w:lang w:val="en-US" w:eastAsia="es-MX"/>
              </w:rPr>
              <w:t>D*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32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40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37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1.7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1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8.3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11.6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9.2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0.7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H'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2.1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2.4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2.2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0.07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 w:val="restar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Escanela-Jalpan</w:t>
            </w: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position w:val="9"/>
                <w:sz w:val="18"/>
                <w:szCs w:val="18"/>
                <w:vertAlign w:val="superscript"/>
                <w:lang w:val="en-US" w:eastAsia="es-MX"/>
              </w:rPr>
              <w:t>0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position w:val="9"/>
                <w:sz w:val="18"/>
                <w:szCs w:val="18"/>
                <w:lang w:val="en-US" w:eastAsia="es-MX"/>
              </w:rPr>
              <w:t>D*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41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52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1.7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1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3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13.8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8.9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1.7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2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8.9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5.3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1.1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H'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1.1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2.1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0.2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 w:val="restar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Concá and Ayutla</w:t>
            </w: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0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35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50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43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4.3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1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8.4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14.2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11.2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1.6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2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4.8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6.9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1.1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H'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2.1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2.4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0.1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 w:val="restar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Santa María</w:t>
            </w: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0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44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51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47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3.5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1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13.5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15.7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14.6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D4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MX"/>
              </w:rPr>
              <w:t>2</w:t>
            </w: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D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11.3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8.7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1.2</w:t>
            </w:r>
          </w:p>
        </w:tc>
      </w:tr>
      <w:tr w:rsidR="008E0F29" w:rsidRPr="008E0F29" w:rsidTr="008E0F29">
        <w:trPr>
          <w:trHeight w:val="283"/>
          <w:jc w:val="center"/>
        </w:trPr>
        <w:tc>
          <w:tcPr>
            <w:tcW w:w="834" w:type="pct"/>
            <w:vMerge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4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MX"/>
              </w:rPr>
              <w:t>H'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2.8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2.6</w:t>
            </w:r>
          </w:p>
        </w:tc>
        <w:tc>
          <w:tcPr>
            <w:tcW w:w="833" w:type="pct"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0F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0.07</w:t>
            </w:r>
          </w:p>
        </w:tc>
      </w:tr>
    </w:tbl>
    <w:p w:rsidR="00695ABC" w:rsidRPr="001464D3" w:rsidRDefault="008E0F29" w:rsidP="00695ABC">
      <w:pPr>
        <w:rPr>
          <w:rFonts w:ascii="Arial" w:hAnsi="Arial" w:cs="Arial"/>
          <w:sz w:val="19"/>
          <w:szCs w:val="19"/>
          <w:lang w:val="en-US"/>
        </w:rPr>
        <w:sectPr w:rsidR="00695ABC" w:rsidRPr="001464D3" w:rsidSect="008E0F2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18"/>
          <w:szCs w:val="18"/>
          <w:lang w:val="en-US"/>
        </w:rPr>
        <w:t>Supplementary Table S1</w:t>
      </w:r>
      <w:r w:rsidRPr="008E0F29">
        <w:rPr>
          <w:rFonts w:ascii="Arial" w:hAnsi="Arial" w:cs="Arial"/>
          <w:sz w:val="18"/>
          <w:szCs w:val="18"/>
          <w:lang w:val="en-US"/>
        </w:rPr>
        <w:t xml:space="preserve">. Summary of diversity index values. Based on all 15 sites, the minimum (min), maximum (max) and mean values, including the standard error (SE), are given for each diversity index. H’: Shannon entropy index. </w:t>
      </w:r>
      <w:r w:rsidRPr="008E0F29">
        <w:rPr>
          <w:rFonts w:ascii="Arial" w:hAnsi="Arial" w:cs="Arial"/>
          <w:i/>
          <w:position w:val="9"/>
          <w:sz w:val="12"/>
          <w:szCs w:val="18"/>
          <w:lang w:val="en-US"/>
        </w:rPr>
        <w:t>0</w:t>
      </w:r>
      <w:r w:rsidRPr="008E0F29">
        <w:rPr>
          <w:rFonts w:ascii="Arial" w:hAnsi="Arial" w:cs="Arial"/>
          <w:i/>
          <w:sz w:val="18"/>
          <w:szCs w:val="18"/>
          <w:lang w:val="en-US"/>
        </w:rPr>
        <w:t>D</w:t>
      </w:r>
      <w:r w:rsidRPr="008E0F29">
        <w:rPr>
          <w:rFonts w:ascii="Arial" w:hAnsi="Arial" w:cs="Arial"/>
          <w:sz w:val="18"/>
          <w:szCs w:val="18"/>
          <w:lang w:val="en-US"/>
        </w:rPr>
        <w:t xml:space="preserve">, </w:t>
      </w:r>
      <w:r w:rsidRPr="008E0F29">
        <w:rPr>
          <w:rFonts w:ascii="Arial" w:hAnsi="Arial" w:cs="Arial"/>
          <w:i/>
          <w:position w:val="9"/>
          <w:sz w:val="12"/>
          <w:szCs w:val="18"/>
          <w:lang w:val="en-US"/>
        </w:rPr>
        <w:t>1</w:t>
      </w:r>
      <w:r w:rsidRPr="008E0F29">
        <w:rPr>
          <w:rFonts w:ascii="Arial" w:hAnsi="Arial" w:cs="Arial"/>
          <w:i/>
          <w:sz w:val="18"/>
          <w:szCs w:val="18"/>
          <w:lang w:val="en-US"/>
        </w:rPr>
        <w:t xml:space="preserve">D </w:t>
      </w:r>
      <w:r w:rsidRPr="008E0F29">
        <w:rPr>
          <w:rFonts w:ascii="Arial" w:hAnsi="Arial" w:cs="Arial"/>
          <w:sz w:val="18"/>
          <w:szCs w:val="18"/>
          <w:lang w:val="en-US"/>
        </w:rPr>
        <w:t xml:space="preserve">and </w:t>
      </w:r>
      <w:r w:rsidRPr="008E0F29">
        <w:rPr>
          <w:rFonts w:ascii="Arial" w:hAnsi="Arial" w:cs="Arial"/>
          <w:i/>
          <w:position w:val="9"/>
          <w:sz w:val="12"/>
          <w:szCs w:val="18"/>
          <w:lang w:val="en-US"/>
        </w:rPr>
        <w:t>2</w:t>
      </w:r>
      <w:r w:rsidRPr="008E0F29">
        <w:rPr>
          <w:rFonts w:ascii="Arial" w:hAnsi="Arial" w:cs="Arial"/>
          <w:i/>
          <w:sz w:val="18"/>
          <w:szCs w:val="18"/>
          <w:lang w:val="en-US"/>
        </w:rPr>
        <w:t>D</w:t>
      </w:r>
      <w:r w:rsidRPr="008E0F29">
        <w:rPr>
          <w:rFonts w:ascii="Arial" w:hAnsi="Arial" w:cs="Arial"/>
          <w:sz w:val="18"/>
          <w:szCs w:val="18"/>
          <w:lang w:val="en-US"/>
        </w:rPr>
        <w:t xml:space="preserve">: Hill’s effective numbers. *Statistical differences by one-way ANOVA test (HSD Tukey; </w:t>
      </w:r>
      <w:r w:rsidRPr="008E0F29">
        <w:rPr>
          <w:rFonts w:ascii="Arial" w:hAnsi="Arial" w:cs="Arial"/>
          <w:i/>
          <w:sz w:val="18"/>
          <w:szCs w:val="18"/>
          <w:lang w:val="en-US"/>
        </w:rPr>
        <w:t xml:space="preserve">p ≤ </w:t>
      </w:r>
      <w:r w:rsidR="00695ABC">
        <w:rPr>
          <w:rFonts w:ascii="Arial" w:hAnsi="Arial" w:cs="Arial"/>
          <w:sz w:val="18"/>
          <w:szCs w:val="18"/>
          <w:lang w:val="en-US"/>
        </w:rPr>
        <w:t>0.</w:t>
      </w:r>
    </w:p>
    <w:tbl>
      <w:tblPr>
        <w:tblStyle w:val="Tablaconcuadrcula"/>
        <w:tblpPr w:leftFromText="141" w:rightFromText="141" w:vertAnchor="page" w:horzAnchor="margin" w:tblpY="1566"/>
        <w:tblW w:w="5000" w:type="pct"/>
        <w:tblLook w:val="04A0" w:firstRow="1" w:lastRow="0" w:firstColumn="1" w:lastColumn="0" w:noHBand="0" w:noVBand="1"/>
      </w:tblPr>
      <w:tblGrid>
        <w:gridCol w:w="1065"/>
        <w:gridCol w:w="545"/>
        <w:gridCol w:w="545"/>
        <w:gridCol w:w="879"/>
        <w:gridCol w:w="842"/>
        <w:gridCol w:w="689"/>
        <w:gridCol w:w="707"/>
        <w:gridCol w:w="730"/>
        <w:gridCol w:w="689"/>
        <w:gridCol w:w="689"/>
        <w:gridCol w:w="689"/>
        <w:gridCol w:w="689"/>
        <w:gridCol w:w="689"/>
        <w:gridCol w:w="689"/>
        <w:gridCol w:w="793"/>
        <w:gridCol w:w="689"/>
        <w:gridCol w:w="689"/>
        <w:gridCol w:w="689"/>
      </w:tblGrid>
      <w:tr w:rsidR="008E0F29" w:rsidRPr="001464D3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8E0F29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Alk</w:t>
            </w:r>
          </w:p>
        </w:tc>
        <w:tc>
          <w:tcPr>
            <w:tcW w:w="210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Cl</w:t>
            </w:r>
          </w:p>
        </w:tc>
        <w:tc>
          <w:tcPr>
            <w:tcW w:w="338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Fec Col</w:t>
            </w:r>
          </w:p>
        </w:tc>
        <w:tc>
          <w:tcPr>
            <w:tcW w:w="324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Tot Col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Col</w:t>
            </w:r>
          </w:p>
        </w:tc>
        <w:tc>
          <w:tcPr>
            <w:tcW w:w="272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Cond</w:t>
            </w:r>
          </w:p>
        </w:tc>
        <w:tc>
          <w:tcPr>
            <w:tcW w:w="281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BOD</w:t>
            </w: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es-MX"/>
              </w:rPr>
              <w:t>5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Hard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NH</w:t>
            </w: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es-MX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NO</w:t>
            </w: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es-MX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NO</w:t>
            </w: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es-MX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TN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DO</w:t>
            </w:r>
          </w:p>
        </w:tc>
        <w:tc>
          <w:tcPr>
            <w:tcW w:w="30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O-PO</w:t>
            </w: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es-MX"/>
              </w:rPr>
              <w:t>4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pH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TP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Sal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Alk</w:t>
            </w:r>
          </w:p>
        </w:tc>
        <w:tc>
          <w:tcPr>
            <w:tcW w:w="210" w:type="pct"/>
            <w:noWrap/>
            <w:hideMark/>
          </w:tcPr>
          <w:p w:rsidR="008E0F29" w:rsidRPr="001464D3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-</w:t>
            </w:r>
          </w:p>
        </w:tc>
        <w:tc>
          <w:tcPr>
            <w:tcW w:w="210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0.3</w:t>
            </w:r>
          </w:p>
        </w:tc>
        <w:tc>
          <w:tcPr>
            <w:tcW w:w="338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0.23</w:t>
            </w:r>
          </w:p>
        </w:tc>
        <w:tc>
          <w:tcPr>
            <w:tcW w:w="324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0.14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0.09</w:t>
            </w:r>
          </w:p>
        </w:tc>
        <w:tc>
          <w:tcPr>
            <w:tcW w:w="272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0.37</w:t>
            </w:r>
          </w:p>
        </w:tc>
        <w:tc>
          <w:tcPr>
            <w:tcW w:w="281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0.05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0.41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8E0F29" w:rsidRPr="001464D3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-0.07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-0.41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0.35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0.09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 Col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-0.34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-0.35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 Col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-0.39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-0.38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0.15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0.47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Cond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0.99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5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0.57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-0.51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Hard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-0.14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0.49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NH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3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0.58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0.28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2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0.42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3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0.14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0.23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TN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0.39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-0.21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-0.45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O-PO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4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-0.36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0.27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pH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-0.54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TP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0.51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4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TSS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Wat Temp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Air Temp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Hab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Cd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Hg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Sb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Zn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</w:t>
            </w: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  <w:hideMark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E0F29" w:rsidRPr="00BC796E" w:rsidTr="008E0F29">
        <w:trPr>
          <w:trHeight w:val="20"/>
        </w:trPr>
        <w:tc>
          <w:tcPr>
            <w:tcW w:w="410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0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noWrap/>
          </w:tcPr>
          <w:p w:rsidR="008E0F29" w:rsidRPr="00BC796E" w:rsidRDefault="008E0F29" w:rsidP="008E0F2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E0F29" w:rsidRDefault="008E0F29" w:rsidP="00BC796E">
      <w:pPr>
        <w:spacing w:after="0" w:line="240" w:lineRule="auto"/>
        <w:rPr>
          <w:rFonts w:ascii="Arial" w:hAnsi="Arial" w:cs="Arial"/>
          <w:b/>
          <w:sz w:val="19"/>
          <w:szCs w:val="19"/>
          <w:lang w:val="en-US"/>
        </w:rPr>
      </w:pPr>
    </w:p>
    <w:p w:rsidR="008E0F29" w:rsidRDefault="008E0F29" w:rsidP="00BC796E">
      <w:pPr>
        <w:spacing w:after="0" w:line="240" w:lineRule="auto"/>
        <w:rPr>
          <w:rFonts w:ascii="Arial" w:hAnsi="Arial" w:cs="Arial"/>
          <w:b/>
          <w:sz w:val="19"/>
          <w:szCs w:val="19"/>
          <w:lang w:val="en-US"/>
        </w:rPr>
      </w:pPr>
    </w:p>
    <w:p w:rsidR="008E0F29" w:rsidRDefault="008E0F29" w:rsidP="00BC796E">
      <w:pPr>
        <w:spacing w:after="0" w:line="240" w:lineRule="auto"/>
        <w:rPr>
          <w:rFonts w:ascii="Arial" w:hAnsi="Arial" w:cs="Arial"/>
          <w:b/>
          <w:sz w:val="19"/>
          <w:szCs w:val="19"/>
          <w:lang w:val="en-US"/>
        </w:rPr>
      </w:pPr>
    </w:p>
    <w:p w:rsidR="008E0F29" w:rsidRDefault="008E0F29" w:rsidP="00BC796E">
      <w:pPr>
        <w:spacing w:after="0" w:line="240" w:lineRule="auto"/>
        <w:rPr>
          <w:rFonts w:ascii="Arial" w:hAnsi="Arial" w:cs="Arial"/>
          <w:b/>
          <w:sz w:val="19"/>
          <w:szCs w:val="19"/>
          <w:lang w:val="en-US"/>
        </w:rPr>
      </w:pPr>
    </w:p>
    <w:p w:rsidR="008E0F29" w:rsidRDefault="008E0F29" w:rsidP="00BC796E">
      <w:pPr>
        <w:spacing w:after="0" w:line="240" w:lineRule="auto"/>
        <w:rPr>
          <w:rFonts w:ascii="Arial" w:hAnsi="Arial" w:cs="Arial"/>
          <w:b/>
          <w:sz w:val="19"/>
          <w:szCs w:val="19"/>
          <w:lang w:val="en-US"/>
        </w:rPr>
      </w:pPr>
    </w:p>
    <w:p w:rsidR="008E0F29" w:rsidRPr="008E0F29" w:rsidRDefault="001464D3" w:rsidP="00BC796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t>Supplementary Table S</w:t>
      </w:r>
      <w:r w:rsidR="00D65256">
        <w:rPr>
          <w:rFonts w:ascii="Arial" w:hAnsi="Arial" w:cs="Arial"/>
          <w:b/>
          <w:sz w:val="18"/>
          <w:szCs w:val="18"/>
          <w:lang w:val="en-US"/>
        </w:rPr>
        <w:t>2</w:t>
      </w:r>
      <w:r w:rsidR="008E0F29" w:rsidRPr="008E0F29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 w:rsidR="008E0F29" w:rsidRPr="008E0F29">
        <w:rPr>
          <w:rFonts w:ascii="Arial" w:hAnsi="Arial" w:cs="Arial"/>
          <w:sz w:val="18"/>
          <w:szCs w:val="18"/>
          <w:lang w:val="en-US"/>
        </w:rPr>
        <w:t>Collinearity between predictors: correlations (Spearman’s rho) are shown above the diagonal, and p-values are shown below the diagonal. The level of significance has been adjusted according to the high number of pairwise comparisons. ***</w:t>
      </w:r>
      <w:r w:rsidR="008E0F29" w:rsidRPr="008E0F29">
        <w:rPr>
          <w:rFonts w:ascii="Arial" w:hAnsi="Arial" w:cs="Arial"/>
          <w:i/>
          <w:sz w:val="18"/>
          <w:szCs w:val="18"/>
          <w:lang w:val="en-US"/>
        </w:rPr>
        <w:t>p</w:t>
      </w:r>
      <w:r w:rsidR="008E0F29" w:rsidRPr="008E0F29">
        <w:rPr>
          <w:rFonts w:ascii="Arial" w:hAnsi="Arial" w:cs="Arial"/>
          <w:sz w:val="18"/>
          <w:szCs w:val="18"/>
          <w:lang w:val="en-US"/>
        </w:rPr>
        <w:t xml:space="preserve"> &lt; 0.0001, **</w:t>
      </w:r>
      <w:r w:rsidR="008E0F29" w:rsidRPr="008E0F29">
        <w:rPr>
          <w:rFonts w:ascii="Arial" w:hAnsi="Arial" w:cs="Arial"/>
          <w:i/>
          <w:sz w:val="18"/>
          <w:szCs w:val="18"/>
          <w:lang w:val="en-US"/>
        </w:rPr>
        <w:t>p</w:t>
      </w:r>
      <w:r w:rsidR="008E0F29" w:rsidRPr="008E0F29">
        <w:rPr>
          <w:rFonts w:ascii="Arial" w:hAnsi="Arial" w:cs="Arial"/>
          <w:sz w:val="18"/>
          <w:szCs w:val="18"/>
          <w:lang w:val="en-US"/>
        </w:rPr>
        <w:t xml:space="preserve"> &lt; 0.001, *</w:t>
      </w:r>
      <w:r w:rsidR="008E0F29" w:rsidRPr="008E0F29">
        <w:rPr>
          <w:rFonts w:ascii="Arial" w:hAnsi="Arial" w:cs="Arial"/>
          <w:i/>
          <w:sz w:val="18"/>
          <w:szCs w:val="18"/>
          <w:lang w:val="en-US"/>
        </w:rPr>
        <w:t>p</w:t>
      </w:r>
      <w:r w:rsidR="008E0F29" w:rsidRPr="008E0F29">
        <w:rPr>
          <w:rFonts w:ascii="Arial" w:hAnsi="Arial" w:cs="Arial"/>
          <w:sz w:val="18"/>
          <w:szCs w:val="18"/>
          <w:lang w:val="en-US"/>
        </w:rPr>
        <w:t xml:space="preserve"> &lt; 0.01. Bold: Predictors that showed high collinearity (Spearman’s rho &gt; 0.80) and were consequently excluded from further analyses. </w:t>
      </w:r>
      <w:r w:rsidR="008E0F29" w:rsidRPr="008E0F29">
        <w:rPr>
          <w:rFonts w:ascii="Arial" w:hAnsi="Arial" w:cs="Arial"/>
          <w:sz w:val="18"/>
          <w:szCs w:val="18"/>
        </w:rPr>
        <w:t>Abbreviations are explained in Supplementary Table S3.</w:t>
      </w:r>
    </w:p>
    <w:tbl>
      <w:tblPr>
        <w:tblStyle w:val="Tablaconcuadrcula"/>
        <w:tblpPr w:leftFromText="141" w:rightFromText="141" w:vertAnchor="page" w:horzAnchor="margin" w:tblpY="1266"/>
        <w:tblW w:w="5000" w:type="pct"/>
        <w:tblLook w:val="04A0" w:firstRow="1" w:lastRow="0" w:firstColumn="1" w:lastColumn="0" w:noHBand="0" w:noVBand="1"/>
      </w:tblPr>
      <w:tblGrid>
        <w:gridCol w:w="1208"/>
        <w:gridCol w:w="643"/>
        <w:gridCol w:w="643"/>
        <w:gridCol w:w="1207"/>
        <w:gridCol w:w="947"/>
        <w:gridCol w:w="642"/>
        <w:gridCol w:w="642"/>
        <w:gridCol w:w="642"/>
        <w:gridCol w:w="642"/>
        <w:gridCol w:w="642"/>
        <w:gridCol w:w="642"/>
        <w:gridCol w:w="642"/>
        <w:gridCol w:w="645"/>
        <w:gridCol w:w="645"/>
        <w:gridCol w:w="645"/>
        <w:gridCol w:w="645"/>
        <w:gridCol w:w="645"/>
        <w:gridCol w:w="629"/>
      </w:tblGrid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8E0F29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TSS*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Water Temp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Air Temp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Tur*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Hab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Cd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Hg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Sb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Zn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Alk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0.17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-0.04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0.14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-0.13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 Col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-0.59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0.18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 Col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-0.13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-0.59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-0.34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0.81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0.73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Cond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0.54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0.74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-0.46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0.48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-0.18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-0.7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-0.62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-0.59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Hard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0.21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0.16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NH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0.84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0.26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-0.13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0.85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0.41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0.44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0.59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TN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0.62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0.18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0.38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-0.29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O-PO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0.69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0.48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0.71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pH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-0.39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-0.62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-0.76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0.09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-0.47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TP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0.42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0.42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-0.62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0.15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0.54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0.75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-0.44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</w:t>
            </w: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MX"/>
              </w:rPr>
              <w:t>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0.65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0.55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-0.18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-0.28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-0.43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TSS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0.46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0.64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Water Temp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-0.09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-0.44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0.68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Air Temp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0.23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0.56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-0.19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-0.45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-0.48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Hab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-0.31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-0.33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-0.55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-0.27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-0.26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-0.22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0.14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-0.01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0.95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0.27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Cd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0.47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0.29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0.38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0.23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Hg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0.44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0.64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Sb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-0.01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0.26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0.28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-0.4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Zn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0.52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0.62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0.62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</w:t>
            </w:r>
          </w:p>
        </w:tc>
      </w:tr>
      <w:tr w:rsidR="008E0F29" w:rsidRPr="00BC796E" w:rsidTr="008E0F29">
        <w:trPr>
          <w:trHeight w:val="20"/>
        </w:trPr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364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</w:t>
            </w: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7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42" w:type="pct"/>
            <w:noWrap/>
            <w:hideMark/>
          </w:tcPr>
          <w:p w:rsidR="008E0F29" w:rsidRPr="00BC796E" w:rsidRDefault="008E0F29" w:rsidP="00ED45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C7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</w:tbl>
    <w:p w:rsidR="008E0F29" w:rsidRDefault="008E0F29" w:rsidP="00BC796E">
      <w:pPr>
        <w:spacing w:after="0" w:line="240" w:lineRule="auto"/>
        <w:rPr>
          <w:rFonts w:ascii="Arial" w:hAnsi="Arial" w:cs="Arial"/>
          <w:sz w:val="19"/>
          <w:szCs w:val="19"/>
        </w:rPr>
        <w:sectPr w:rsidR="008E0F29" w:rsidSect="008E0F2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19"/>
        <w:gridCol w:w="700"/>
        <w:gridCol w:w="638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695ABC" w:rsidRPr="001464D3" w:rsidTr="00695ABC">
        <w:trPr>
          <w:trHeight w:val="300"/>
          <w:jc w:val="center"/>
        </w:trPr>
        <w:tc>
          <w:tcPr>
            <w:tcW w:w="633" w:type="pct"/>
            <w:noWrap/>
            <w:hideMark/>
          </w:tcPr>
          <w:p w:rsidR="00695ABC" w:rsidRPr="00D65256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Sites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Cd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Hg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Sb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Zn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Mn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 w:val="restart"/>
            <w:noWrap/>
            <w:hideMark/>
          </w:tcPr>
          <w:p w:rsidR="00695ABC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Extoraz </w:t>
            </w:r>
          </w:p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river</w:t>
            </w: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PB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2.179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0.227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0.825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0.035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0.277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0.016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RQ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0.090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0.086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 w:val="restart"/>
            <w:noWrap/>
            <w:hideMark/>
          </w:tcPr>
          <w:p w:rsidR="00695ABC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Escanela </w:t>
            </w:r>
          </w:p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river</w:t>
            </w: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0.009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0.538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0.070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0.046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 w:val="restart"/>
            <w:noWrap/>
            <w:hideMark/>
          </w:tcPr>
          <w:p w:rsidR="00695ABC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Jalpan </w:t>
            </w:r>
          </w:p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river</w:t>
            </w: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0.114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0.046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0.068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0.136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JL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0.175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0.190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0.122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noWrap/>
            <w:hideMark/>
          </w:tcPr>
          <w:p w:rsidR="00695ABC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Ayutla </w:t>
            </w:r>
          </w:p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river</w:t>
            </w: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 w:val="restart"/>
            <w:noWrap/>
            <w:hideMark/>
          </w:tcPr>
          <w:p w:rsidR="00695ABC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Concá </w:t>
            </w:r>
          </w:p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river</w:t>
            </w: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VC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0.439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0.012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0.258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CN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0.528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0.006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0.303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 w:val="restart"/>
            <w:noWrap/>
            <w:hideMark/>
          </w:tcPr>
          <w:p w:rsidR="00695ABC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</w:p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 river</w:t>
            </w: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SM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0.308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0.044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0.023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0.059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0.212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  <w:tr w:rsidR="00695ABC" w:rsidRPr="001464D3" w:rsidTr="00695ABC">
        <w:trPr>
          <w:trHeight w:val="300"/>
          <w:jc w:val="center"/>
        </w:trPr>
        <w:tc>
          <w:tcPr>
            <w:tcW w:w="633" w:type="pct"/>
            <w:vMerge/>
            <w:hideMark/>
          </w:tcPr>
          <w:p w:rsidR="00695ABC" w:rsidRPr="001464D3" w:rsidRDefault="00695ABC" w:rsidP="009546FD">
            <w:pPr>
              <w:ind w:left="-1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0.272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0.002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0.004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0.025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0.197</w:t>
            </w:r>
          </w:p>
        </w:tc>
        <w:tc>
          <w:tcPr>
            <w:tcW w:w="361" w:type="pct"/>
            <w:noWrap/>
            <w:hideMark/>
          </w:tcPr>
          <w:p w:rsidR="00695ABC" w:rsidRPr="001464D3" w:rsidRDefault="00695ABC" w:rsidP="009546FD">
            <w:pPr>
              <w:ind w:lef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46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0.001</w:t>
            </w:r>
          </w:p>
        </w:tc>
      </w:tr>
    </w:tbl>
    <w:p w:rsidR="00695ABC" w:rsidRDefault="00695ABC" w:rsidP="008E0F29">
      <w:pPr>
        <w:pStyle w:val="Textoindependiente"/>
        <w:spacing w:before="151"/>
        <w:rPr>
          <w:sz w:val="19"/>
          <w:szCs w:val="19"/>
        </w:rPr>
      </w:pPr>
      <w:r>
        <w:rPr>
          <w:b/>
          <w:sz w:val="19"/>
          <w:szCs w:val="19"/>
        </w:rPr>
        <w:t>Supplementary Table S3</w:t>
      </w:r>
      <w:r>
        <w:rPr>
          <w:sz w:val="19"/>
          <w:szCs w:val="19"/>
        </w:rPr>
        <w:t>. Metal concentrations    (mg L</w:t>
      </w:r>
      <w:r>
        <w:rPr>
          <w:sz w:val="19"/>
          <w:szCs w:val="19"/>
          <w:vertAlign w:val="superscript"/>
        </w:rPr>
        <w:t>-1</w:t>
      </w:r>
      <w:r>
        <w:rPr>
          <w:sz w:val="19"/>
          <w:szCs w:val="19"/>
        </w:rPr>
        <w:t>) recorded in each sampling site and river in the SGBR.</w:t>
      </w:r>
    </w:p>
    <w:p w:rsidR="00695ABC" w:rsidRPr="00520439" w:rsidRDefault="00695ABC">
      <w:pPr>
        <w:rPr>
          <w:sz w:val="19"/>
          <w:szCs w:val="19"/>
          <w:lang w:val="en-US"/>
        </w:rPr>
      </w:pPr>
    </w:p>
    <w:tbl>
      <w:tblPr>
        <w:tblStyle w:val="Tablaconcuadrcula"/>
        <w:tblW w:w="8140" w:type="dxa"/>
        <w:tblLook w:val="04A0" w:firstRow="1" w:lastRow="0" w:firstColumn="1" w:lastColumn="0" w:noHBand="0" w:noVBand="1"/>
      </w:tblPr>
      <w:tblGrid>
        <w:gridCol w:w="1200"/>
        <w:gridCol w:w="5740"/>
        <w:gridCol w:w="1200"/>
      </w:tblGrid>
      <w:tr w:rsidR="00E466E4" w:rsidRPr="00A27F11" w:rsidTr="00E466E4">
        <w:trPr>
          <w:trHeight w:val="300"/>
        </w:trPr>
        <w:tc>
          <w:tcPr>
            <w:tcW w:w="1200" w:type="dxa"/>
            <w:noWrap/>
            <w:hideMark/>
          </w:tcPr>
          <w:p w:rsidR="00E466E4" w:rsidRPr="00A27F11" w:rsidRDefault="00E466E4" w:rsidP="00E466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Data</w:t>
            </w:r>
          </w:p>
        </w:tc>
        <w:tc>
          <w:tcPr>
            <w:tcW w:w="5740" w:type="dxa"/>
            <w:noWrap/>
            <w:hideMark/>
          </w:tcPr>
          <w:p w:rsidR="00E466E4" w:rsidRPr="00A27F11" w:rsidRDefault="00E466E4" w:rsidP="00E466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Selected variables for abundance</w:t>
            </w:r>
          </w:p>
        </w:tc>
        <w:tc>
          <w:tcPr>
            <w:tcW w:w="1200" w:type="dxa"/>
            <w:noWrap/>
            <w:hideMark/>
          </w:tcPr>
          <w:p w:rsidR="00E466E4" w:rsidRPr="00A27F11" w:rsidRDefault="00E466E4" w:rsidP="00E466E4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466E4" w:rsidRPr="00A27F11" w:rsidTr="00E466E4">
        <w:trPr>
          <w:trHeight w:val="300"/>
        </w:trPr>
        <w:tc>
          <w:tcPr>
            <w:tcW w:w="1200" w:type="dxa"/>
            <w:noWrap/>
            <w:hideMark/>
          </w:tcPr>
          <w:p w:rsidR="00E466E4" w:rsidRPr="00A27F11" w:rsidRDefault="00E466E4" w:rsidP="00E466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Entire data</w:t>
            </w:r>
          </w:p>
        </w:tc>
        <w:tc>
          <w:tcPr>
            <w:tcW w:w="5740" w:type="dxa"/>
            <w:noWrap/>
            <w:hideMark/>
          </w:tcPr>
          <w:p w:rsidR="00E466E4" w:rsidRPr="00A27F11" w:rsidRDefault="00E466E4" w:rsidP="00E466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water and air temperature, total phosphorous, and mercury</w:t>
            </w:r>
          </w:p>
        </w:tc>
        <w:tc>
          <w:tcPr>
            <w:tcW w:w="1200" w:type="dxa"/>
            <w:noWrap/>
            <w:hideMark/>
          </w:tcPr>
          <w:p w:rsidR="00E466E4" w:rsidRPr="00A27F11" w:rsidRDefault="00E466E4" w:rsidP="00E466E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0.591329</w:t>
            </w:r>
          </w:p>
        </w:tc>
      </w:tr>
      <w:tr w:rsidR="00E466E4" w:rsidRPr="00A27F11" w:rsidTr="00E466E4">
        <w:trPr>
          <w:trHeight w:val="300"/>
        </w:trPr>
        <w:tc>
          <w:tcPr>
            <w:tcW w:w="8140" w:type="dxa"/>
            <w:gridSpan w:val="3"/>
            <w:noWrap/>
            <w:hideMark/>
          </w:tcPr>
          <w:p w:rsidR="00E466E4" w:rsidRPr="00A27F11" w:rsidRDefault="00E466E4" w:rsidP="00E466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The best model has four parameter (max. 26 allowed); correlations Spearman</w:t>
            </w:r>
          </w:p>
        </w:tc>
      </w:tr>
    </w:tbl>
    <w:p w:rsidR="00E466E4" w:rsidRPr="00A27F11" w:rsidRDefault="00E466E4">
      <w:pPr>
        <w:rPr>
          <w:rFonts w:ascii="Arial" w:hAnsi="Arial" w:cs="Arial"/>
          <w:sz w:val="19"/>
          <w:szCs w:val="19"/>
          <w:lang w:val="en-US"/>
        </w:rPr>
      </w:pPr>
      <w:r w:rsidRPr="00A27F11">
        <w:rPr>
          <w:rFonts w:ascii="Arial" w:hAnsi="Arial" w:cs="Arial"/>
          <w:b/>
          <w:sz w:val="19"/>
          <w:szCs w:val="19"/>
          <w:lang w:val="en-US"/>
        </w:rPr>
        <w:t>Supplementary Table S4</w:t>
      </w:r>
      <w:r w:rsidRPr="00A27F11">
        <w:rPr>
          <w:rFonts w:ascii="Arial" w:hAnsi="Arial" w:cs="Arial"/>
          <w:sz w:val="19"/>
          <w:szCs w:val="19"/>
          <w:lang w:val="en-US"/>
        </w:rPr>
        <w:t xml:space="preserve">. BIOENV results from correlations between environmental variables and macroinvertebrate assemblage abundance in the SGBR. </w:t>
      </w: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Default="00E466E4">
      <w:pPr>
        <w:rPr>
          <w:sz w:val="19"/>
          <w:szCs w:val="19"/>
          <w:lang w:val="en-US"/>
        </w:rPr>
      </w:pPr>
    </w:p>
    <w:p w:rsidR="00E466E4" w:rsidRPr="00E466E4" w:rsidRDefault="00E466E4">
      <w:pPr>
        <w:rPr>
          <w:sz w:val="19"/>
          <w:szCs w:val="19"/>
          <w:lang w:val="en-US"/>
        </w:rPr>
      </w:pPr>
    </w:p>
    <w:p w:rsidR="00695ABC" w:rsidRPr="008E0F29" w:rsidRDefault="00695ABC" w:rsidP="008E0F29">
      <w:pPr>
        <w:pStyle w:val="Textoindependiente"/>
        <w:spacing w:before="151"/>
        <w:rPr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8"/>
        <w:gridCol w:w="1207"/>
        <w:gridCol w:w="2898"/>
        <w:gridCol w:w="1207"/>
      </w:tblGrid>
      <w:tr w:rsidR="008E0F29" w:rsidRPr="00A27F11" w:rsidTr="00695ABC">
        <w:trPr>
          <w:trHeight w:val="20"/>
        </w:trPr>
        <w:tc>
          <w:tcPr>
            <w:tcW w:w="0" w:type="auto"/>
            <w:hideMark/>
          </w:tcPr>
          <w:p w:rsidR="008E0F29" w:rsidRPr="00A27F11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lastRenderedPageBreak/>
              <w:t>Factor</w:t>
            </w:r>
          </w:p>
        </w:tc>
        <w:tc>
          <w:tcPr>
            <w:tcW w:w="0" w:type="auto"/>
            <w:hideMark/>
          </w:tcPr>
          <w:p w:rsidR="008E0F29" w:rsidRPr="00A27F11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Unit</w:t>
            </w:r>
          </w:p>
        </w:tc>
        <w:tc>
          <w:tcPr>
            <w:tcW w:w="0" w:type="auto"/>
            <w:hideMark/>
          </w:tcPr>
          <w:p w:rsidR="008E0F29" w:rsidRPr="00A27F11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Factor</w:t>
            </w:r>
          </w:p>
        </w:tc>
        <w:tc>
          <w:tcPr>
            <w:tcW w:w="0" w:type="auto"/>
            <w:hideMark/>
          </w:tcPr>
          <w:p w:rsidR="008E0F29" w:rsidRPr="00A27F11" w:rsidRDefault="008E0F29" w:rsidP="008E0F2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Unit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val="en-US" w:eastAsia="es-MX"/>
              </w:rPr>
              <w:t>Ammonia (NH3)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Total coliforms (Tot Col)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MPN/100 ml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val="en-US" w:eastAsia="es-MX"/>
              </w:rPr>
              <w:t>Nitrites (NO2)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Discharge (Dis)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-7"/>
                <w:sz w:val="18"/>
                <w:szCs w:val="18"/>
                <w:lang w:val="en-US" w:eastAsia="es-MX"/>
              </w:rPr>
              <w:t>m3 s-1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val="en-US" w:eastAsia="es-MX"/>
              </w:rPr>
              <w:t>Nitrates (NO3)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Habitat quality (Hab</w:t>
            </w:r>
            <w:r w:rsidR="00695ABC"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itat</w:t>
            </w: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Total nitrogen (TN)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Fauna suitability (Fau)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Orthophosphates (O-PO4)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Substrate suitability (Subs)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Total phosphorous (TP)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Velocity water (Vel)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Biochemical oxygen demand (BOD5)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Sediment herogeneity (Sedim)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Dissolved oxygen (DO)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Channel  width (Chann)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pH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-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Channel alteration (Chann alt)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Turbidity (Tur)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NTU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Channel sinuisity (Chann sinu)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Water Temperature (Water Temp)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°C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Bank availability (Bank)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Air Temperature (Air Temp)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°C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Vegetation protection cover (Veg)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Acid neutralizer Alkalinity (Alk)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val="en-US" w:eastAsia="es-MX"/>
              </w:rPr>
              <w:t>CaCO3</w:t>
            </w:r>
          </w:p>
        </w:tc>
        <w:tc>
          <w:tcPr>
            <w:tcW w:w="0" w:type="auto"/>
            <w:vAlign w:val="bottom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27F11">
              <w:rPr>
                <w:rFonts w:ascii="Arial" w:hAnsi="Arial" w:cs="Arial"/>
                <w:sz w:val="18"/>
                <w:szCs w:val="18"/>
                <w:lang w:eastAsia="es-MX"/>
              </w:rPr>
              <w:t>Riparian vegetation cover (Rip)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hAnsi="Arial" w:cs="Arial"/>
                <w:sz w:val="18"/>
                <w:szCs w:val="18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0-20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Total hardness (Hard)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val="en-US" w:eastAsia="es-MX"/>
              </w:rPr>
              <w:t>CaCO3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Aluminum (Al)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Conductivity (Cond)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mS cm-1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Antimony (Sb)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Chlorides (Cl)</w:t>
            </w:r>
          </w:p>
        </w:tc>
        <w:tc>
          <w:tcPr>
            <w:tcW w:w="0" w:type="auto"/>
            <w:hideMark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Arsenic (As)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Salinity (Sal)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PSU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Cadmium (Cd)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Total suspended solids (TSS)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Chromium (Cr)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val="en-US" w:eastAsia="es-MX"/>
              </w:rPr>
              <w:t>Sulfates (SO4)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Copper (Cu)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Color (Col)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Pt-Co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Mercury (Hg)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  <w:tr w:rsidR="0007346B" w:rsidRPr="00A27F11" w:rsidTr="00695ABC">
        <w:trPr>
          <w:trHeight w:val="20"/>
        </w:trPr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Fecal coliforms (Fec Col)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MPN/100 ml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Zinc (Zn)</w:t>
            </w:r>
          </w:p>
        </w:tc>
        <w:tc>
          <w:tcPr>
            <w:tcW w:w="0" w:type="auto"/>
          </w:tcPr>
          <w:p w:rsidR="0007346B" w:rsidRPr="00A27F11" w:rsidRDefault="0007346B" w:rsidP="000734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7F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mg L-1</w:t>
            </w:r>
          </w:p>
        </w:tc>
      </w:tr>
    </w:tbl>
    <w:p w:rsidR="008E0F29" w:rsidRPr="00A27F11" w:rsidRDefault="008E0F29" w:rsidP="008E0F29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A27F11">
        <w:rPr>
          <w:rFonts w:ascii="Arial" w:hAnsi="Arial" w:cs="Arial"/>
          <w:b/>
          <w:sz w:val="19"/>
          <w:szCs w:val="19"/>
          <w:lang w:val="en-US"/>
        </w:rPr>
        <w:t>Supplementary Table S</w:t>
      </w:r>
      <w:r w:rsidR="009F6E74" w:rsidRPr="00A27F11">
        <w:rPr>
          <w:rFonts w:ascii="Arial" w:hAnsi="Arial" w:cs="Arial"/>
          <w:b/>
          <w:sz w:val="19"/>
          <w:szCs w:val="19"/>
          <w:lang w:val="en-US"/>
        </w:rPr>
        <w:t>5</w:t>
      </w:r>
      <w:r w:rsidRPr="00A27F11">
        <w:rPr>
          <w:rFonts w:ascii="Arial" w:hAnsi="Arial" w:cs="Arial"/>
          <w:sz w:val="19"/>
          <w:szCs w:val="19"/>
          <w:lang w:val="en-US"/>
        </w:rPr>
        <w:t>: Environmental factors analyzed and corr</w:t>
      </w:r>
      <w:bookmarkStart w:id="0" w:name="_GoBack"/>
      <w:bookmarkEnd w:id="0"/>
      <w:r w:rsidRPr="00A27F11">
        <w:rPr>
          <w:rFonts w:ascii="Arial" w:hAnsi="Arial" w:cs="Arial"/>
          <w:sz w:val="19"/>
          <w:szCs w:val="19"/>
          <w:lang w:val="en-US"/>
        </w:rPr>
        <w:t>esponding units.</w:t>
      </w:r>
    </w:p>
    <w:sectPr w:rsidR="008E0F29" w:rsidRPr="00A27F11" w:rsidSect="00695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45" w:rsidRDefault="00CB3345" w:rsidP="00BC796E">
      <w:pPr>
        <w:spacing w:after="0" w:line="240" w:lineRule="auto"/>
      </w:pPr>
      <w:r>
        <w:separator/>
      </w:r>
    </w:p>
  </w:endnote>
  <w:endnote w:type="continuationSeparator" w:id="0">
    <w:p w:rsidR="00CB3345" w:rsidRDefault="00CB3345" w:rsidP="00BC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45" w:rsidRDefault="00CB3345" w:rsidP="00BC796E">
      <w:pPr>
        <w:spacing w:after="0" w:line="240" w:lineRule="auto"/>
      </w:pPr>
      <w:r>
        <w:separator/>
      </w:r>
    </w:p>
  </w:footnote>
  <w:footnote w:type="continuationSeparator" w:id="0">
    <w:p w:rsidR="00CB3345" w:rsidRDefault="00CB3345" w:rsidP="00BC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1D"/>
    <w:rsid w:val="0007346B"/>
    <w:rsid w:val="001464D3"/>
    <w:rsid w:val="0019222A"/>
    <w:rsid w:val="004B6216"/>
    <w:rsid w:val="004D22EF"/>
    <w:rsid w:val="00520439"/>
    <w:rsid w:val="005B331D"/>
    <w:rsid w:val="00695ABC"/>
    <w:rsid w:val="008E0F29"/>
    <w:rsid w:val="00933EAD"/>
    <w:rsid w:val="009F6E74"/>
    <w:rsid w:val="00A27F11"/>
    <w:rsid w:val="00BC796E"/>
    <w:rsid w:val="00CB3345"/>
    <w:rsid w:val="00D65256"/>
    <w:rsid w:val="00D818FD"/>
    <w:rsid w:val="00E466E4"/>
    <w:rsid w:val="00ED458F"/>
    <w:rsid w:val="00FD2240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DD8E-22F5-40A4-9CF7-B1DF614B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7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96E"/>
  </w:style>
  <w:style w:type="paragraph" w:styleId="Piedepgina">
    <w:name w:val="footer"/>
    <w:basedOn w:val="Normal"/>
    <w:link w:val="PiedepginaCar"/>
    <w:uiPriority w:val="99"/>
    <w:unhideWhenUsed/>
    <w:rsid w:val="00BC7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96E"/>
  </w:style>
  <w:style w:type="paragraph" w:styleId="Textoindependiente">
    <w:name w:val="Body Text"/>
    <w:basedOn w:val="Normal"/>
    <w:link w:val="TextoindependienteCar"/>
    <w:uiPriority w:val="1"/>
    <w:qFormat/>
    <w:rsid w:val="008E0F29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0F29"/>
    <w:rPr>
      <w:rFonts w:ascii="Arial" w:eastAsia="Arial" w:hAnsi="Arial" w:cs="Arial"/>
      <w:lang w:val="en-US"/>
    </w:rPr>
  </w:style>
  <w:style w:type="table" w:styleId="Tablanormal2">
    <w:name w:val="Plain Table 2"/>
    <w:basedOn w:val="Tablanormal"/>
    <w:uiPriority w:val="42"/>
    <w:rsid w:val="001464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E46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pc</dc:creator>
  <cp:keywords/>
  <dc:description/>
  <cp:lastModifiedBy>Axel Eduardo Rico Sanchez</cp:lastModifiedBy>
  <cp:revision>3</cp:revision>
  <cp:lastPrinted>2021-05-27T20:54:00Z</cp:lastPrinted>
  <dcterms:created xsi:type="dcterms:W3CDTF">2021-10-24T22:17:00Z</dcterms:created>
  <dcterms:modified xsi:type="dcterms:W3CDTF">2021-10-24T23:21:00Z</dcterms:modified>
</cp:coreProperties>
</file>