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DB778" w14:textId="66C2F90F" w:rsidR="00852E0B" w:rsidRPr="007D62B0" w:rsidRDefault="00852E0B" w:rsidP="00852E0B">
      <w:pPr>
        <w:rPr>
          <w:b/>
          <w:sz w:val="24"/>
          <w:szCs w:val="24"/>
          <w:lang w:val="en-US"/>
        </w:rPr>
      </w:pPr>
      <w:r w:rsidRPr="007D62B0">
        <w:rPr>
          <w:b/>
          <w:bCs/>
          <w:sz w:val="24"/>
          <w:szCs w:val="24"/>
          <w:lang w:val="en-US"/>
        </w:rPr>
        <w:t xml:space="preserve">Deep </w:t>
      </w:r>
      <w:r w:rsidR="00DC087E">
        <w:rPr>
          <w:b/>
          <w:bCs/>
          <w:sz w:val="24"/>
          <w:szCs w:val="24"/>
          <w:lang w:val="en-US"/>
        </w:rPr>
        <w:t>l</w:t>
      </w:r>
      <w:r w:rsidRPr="007D62B0">
        <w:rPr>
          <w:b/>
          <w:bCs/>
          <w:sz w:val="24"/>
          <w:szCs w:val="24"/>
          <w:lang w:val="en-US"/>
        </w:rPr>
        <w:t>earning based on hematoxylin</w:t>
      </w:r>
      <w:r w:rsidR="00F775C9">
        <w:rPr>
          <w:b/>
          <w:bCs/>
          <w:sz w:val="24"/>
          <w:szCs w:val="24"/>
          <w:lang w:val="en-US"/>
        </w:rPr>
        <w:t>–</w:t>
      </w:r>
      <w:r w:rsidRPr="007D62B0">
        <w:rPr>
          <w:b/>
          <w:bCs/>
          <w:sz w:val="24"/>
          <w:szCs w:val="24"/>
          <w:lang w:val="en-US"/>
        </w:rPr>
        <w:t xml:space="preserve">eosin staining outperforms immunohistochemistry in predicting </w:t>
      </w:r>
      <w:r w:rsidRPr="007D62B0">
        <w:rPr>
          <w:b/>
          <w:bCs/>
          <w:color w:val="000000" w:themeColor="text1"/>
          <w:sz w:val="24"/>
          <w:szCs w:val="24"/>
          <w:lang w:val="en-US"/>
        </w:rPr>
        <w:t>molecular subtypes of gastric adenocarcinoma</w:t>
      </w:r>
    </w:p>
    <w:p w14:paraId="628423EC" w14:textId="4B411864" w:rsidR="00852E0B" w:rsidRPr="00F775C9" w:rsidRDefault="00852E0B" w:rsidP="00852E0B">
      <w:pPr>
        <w:pStyle w:val="Text"/>
        <w:spacing w:line="360" w:lineRule="auto"/>
        <w:jc w:val="both"/>
        <w:rPr>
          <w:rFonts w:ascii="Arial" w:hAnsi="Arial" w:cs="Arial"/>
          <w:color w:val="auto"/>
          <w:sz w:val="24"/>
          <w:szCs w:val="24"/>
          <w:lang w:val="en-US"/>
        </w:rPr>
      </w:pPr>
      <w:r w:rsidRPr="007D62B0">
        <w:rPr>
          <w:rFonts w:ascii="Arial" w:hAnsi="Arial" w:cs="Arial"/>
          <w:sz w:val="24"/>
          <w:szCs w:val="24"/>
          <w:lang w:val="en-US"/>
        </w:rPr>
        <w:t>N</w:t>
      </w:r>
      <w:r w:rsidRPr="007D62B0">
        <w:rPr>
          <w:rFonts w:ascii="Arial" w:hAnsi="Arial" w:cs="Arial"/>
          <w:bCs/>
          <w:sz w:val="24"/>
          <w:szCs w:val="24"/>
          <w:lang w:val="en-US"/>
        </w:rPr>
        <w:t xml:space="preserve"> </w:t>
      </w:r>
      <w:proofErr w:type="spellStart"/>
      <w:r w:rsidRPr="007D62B0">
        <w:rPr>
          <w:rFonts w:ascii="Arial" w:hAnsi="Arial" w:cs="Arial"/>
          <w:sz w:val="24"/>
          <w:szCs w:val="24"/>
          <w:lang w:val="en-US"/>
        </w:rPr>
        <w:t>Flinner</w:t>
      </w:r>
      <w:proofErr w:type="spellEnd"/>
      <w:r w:rsidRPr="007D62B0">
        <w:rPr>
          <w:rFonts w:ascii="Arial" w:hAnsi="Arial" w:cs="Arial"/>
          <w:sz w:val="24"/>
          <w:szCs w:val="24"/>
          <w:lang w:val="en-US"/>
        </w:rPr>
        <w:t xml:space="preserve">, S </w:t>
      </w:r>
      <w:proofErr w:type="spellStart"/>
      <w:r w:rsidRPr="007D62B0">
        <w:rPr>
          <w:rFonts w:ascii="Arial" w:hAnsi="Arial" w:cs="Arial"/>
          <w:sz w:val="24"/>
          <w:szCs w:val="24"/>
          <w:lang w:val="en-US"/>
        </w:rPr>
        <w:t>Gretser</w:t>
      </w:r>
      <w:proofErr w:type="spellEnd"/>
      <w:r w:rsidRPr="007D62B0">
        <w:rPr>
          <w:rFonts w:ascii="Arial" w:hAnsi="Arial" w:cs="Arial"/>
          <w:sz w:val="24"/>
          <w:szCs w:val="24"/>
          <w:lang w:val="en-US"/>
        </w:rPr>
        <w:t xml:space="preserve">, </w:t>
      </w:r>
      <w:r w:rsidRPr="007D62B0">
        <w:rPr>
          <w:rFonts w:ascii="Arial" w:hAnsi="Arial" w:cs="Arial"/>
          <w:bCs/>
          <w:i/>
          <w:iCs/>
          <w:sz w:val="24"/>
          <w:szCs w:val="24"/>
          <w:lang w:val="en-US"/>
        </w:rPr>
        <w:t xml:space="preserve">et al. </w:t>
      </w:r>
      <w:r w:rsidRPr="007D62B0">
        <w:rPr>
          <w:rFonts w:ascii="Arial" w:hAnsi="Arial" w:cs="Arial"/>
          <w:i/>
          <w:iCs/>
          <w:sz w:val="24"/>
          <w:szCs w:val="24"/>
          <w:lang w:val="en-US"/>
        </w:rPr>
        <w:t xml:space="preserve">J </w:t>
      </w:r>
      <w:proofErr w:type="spellStart"/>
      <w:r w:rsidRPr="007D62B0">
        <w:rPr>
          <w:rFonts w:ascii="Arial" w:hAnsi="Arial" w:cs="Arial"/>
          <w:i/>
          <w:iCs/>
          <w:sz w:val="24"/>
          <w:szCs w:val="24"/>
          <w:lang w:val="en-US"/>
        </w:rPr>
        <w:t>Pathol</w:t>
      </w:r>
      <w:proofErr w:type="spellEnd"/>
      <w:r w:rsidRPr="007D62B0">
        <w:rPr>
          <w:rFonts w:ascii="Arial" w:hAnsi="Arial" w:cs="Arial"/>
          <w:sz w:val="24"/>
          <w:szCs w:val="24"/>
          <w:lang w:val="en-US"/>
        </w:rPr>
        <w:t xml:space="preserve"> DOI: 10.1002/path.</w:t>
      </w:r>
      <w:r w:rsidR="00A9225C">
        <w:rPr>
          <w:rFonts w:ascii="Arial" w:hAnsi="Arial" w:cs="Arial"/>
          <w:sz w:val="24"/>
          <w:szCs w:val="24"/>
          <w:lang w:val="en-US"/>
        </w:rPr>
        <w:t>5879</w:t>
      </w:r>
    </w:p>
    <w:p w14:paraId="7408CEA5" w14:textId="77777777" w:rsidR="00810A93" w:rsidRDefault="00810A93" w:rsidP="00852E0B">
      <w:pPr>
        <w:pStyle w:val="Text"/>
        <w:spacing w:line="360" w:lineRule="auto"/>
        <w:jc w:val="both"/>
        <w:rPr>
          <w:rFonts w:ascii="Arial" w:hAnsi="Arial" w:cs="Arial"/>
          <w:b/>
          <w:sz w:val="24"/>
          <w:szCs w:val="24"/>
          <w:lang w:val="en-US"/>
        </w:rPr>
      </w:pPr>
    </w:p>
    <w:p w14:paraId="2D88F3F9" w14:textId="10EC89B4" w:rsidR="00852E0B" w:rsidRPr="007D62B0" w:rsidRDefault="00852E0B" w:rsidP="00852E0B">
      <w:pPr>
        <w:pStyle w:val="Text"/>
        <w:spacing w:line="360" w:lineRule="auto"/>
        <w:jc w:val="both"/>
        <w:rPr>
          <w:rFonts w:ascii="Arial" w:hAnsi="Arial" w:cs="Arial"/>
          <w:b/>
          <w:sz w:val="24"/>
          <w:szCs w:val="24"/>
          <w:lang w:val="en-US"/>
        </w:rPr>
      </w:pPr>
      <w:r w:rsidRPr="007D62B0">
        <w:rPr>
          <w:rFonts w:ascii="Arial" w:hAnsi="Arial" w:cs="Arial"/>
          <w:b/>
          <w:sz w:val="24"/>
          <w:szCs w:val="24"/>
          <w:lang w:val="en-US"/>
        </w:rPr>
        <w:t>Supplementary materials and methods</w:t>
      </w:r>
    </w:p>
    <w:p w14:paraId="7A046D53" w14:textId="3EFDC134" w:rsidR="00852E0B" w:rsidRPr="007D62B0" w:rsidRDefault="00852E0B" w:rsidP="00852E0B">
      <w:pPr>
        <w:pStyle w:val="Text"/>
        <w:spacing w:line="360" w:lineRule="auto"/>
        <w:jc w:val="both"/>
        <w:rPr>
          <w:rFonts w:ascii="Arial" w:hAnsi="Arial" w:cs="Arial"/>
          <w:b/>
          <w:sz w:val="24"/>
          <w:szCs w:val="24"/>
          <w:lang w:val="en-US"/>
        </w:rPr>
      </w:pPr>
      <w:r w:rsidRPr="007D62B0">
        <w:rPr>
          <w:rFonts w:ascii="Arial" w:hAnsi="Arial" w:cs="Arial"/>
          <w:b/>
          <w:sz w:val="24"/>
          <w:szCs w:val="24"/>
          <w:lang w:val="en-US"/>
        </w:rPr>
        <w:t xml:space="preserve">Supplementary </w:t>
      </w:r>
      <w:r w:rsidR="003773AD">
        <w:rPr>
          <w:rFonts w:ascii="Arial" w:hAnsi="Arial" w:cs="Arial"/>
          <w:b/>
          <w:sz w:val="24"/>
          <w:szCs w:val="24"/>
          <w:lang w:val="en-US"/>
        </w:rPr>
        <w:t>F</w:t>
      </w:r>
      <w:r w:rsidRPr="007D62B0">
        <w:rPr>
          <w:rFonts w:ascii="Arial" w:hAnsi="Arial" w:cs="Arial"/>
          <w:b/>
          <w:sz w:val="24"/>
          <w:szCs w:val="24"/>
          <w:lang w:val="en-US"/>
        </w:rPr>
        <w:t>igures S1–S12</w:t>
      </w:r>
    </w:p>
    <w:p w14:paraId="16E30024" w14:textId="59DCA39D" w:rsidR="00852E0B" w:rsidRPr="007D62B0" w:rsidRDefault="00852E0B" w:rsidP="00852E0B">
      <w:pPr>
        <w:pStyle w:val="Text"/>
        <w:spacing w:line="360" w:lineRule="auto"/>
        <w:jc w:val="both"/>
        <w:rPr>
          <w:rFonts w:ascii="Arial" w:hAnsi="Arial" w:cs="Arial"/>
          <w:b/>
          <w:sz w:val="24"/>
          <w:szCs w:val="24"/>
          <w:lang w:val="en-US"/>
        </w:rPr>
      </w:pPr>
      <w:r w:rsidRPr="007D62B0">
        <w:rPr>
          <w:rFonts w:ascii="Arial" w:hAnsi="Arial" w:cs="Arial"/>
          <w:b/>
          <w:sz w:val="24"/>
          <w:szCs w:val="24"/>
          <w:lang w:val="en-US"/>
        </w:rPr>
        <w:t>Supplementary Tables S1–S</w:t>
      </w:r>
      <w:r w:rsidR="003273FF">
        <w:rPr>
          <w:rFonts w:ascii="Arial" w:hAnsi="Arial" w:cs="Arial"/>
          <w:b/>
          <w:sz w:val="24"/>
          <w:szCs w:val="24"/>
          <w:lang w:val="en-US"/>
        </w:rPr>
        <w:t>4</w:t>
      </w:r>
    </w:p>
    <w:p w14:paraId="1E73BB40" w14:textId="2ABD044B" w:rsidR="0092115A" w:rsidRDefault="0092115A">
      <w:pPr>
        <w:rPr>
          <w:sz w:val="24"/>
          <w:szCs w:val="24"/>
          <w:lang w:val="en-US"/>
        </w:rPr>
      </w:pPr>
    </w:p>
    <w:p w14:paraId="305A6DA4" w14:textId="182D067F" w:rsidR="0079630E" w:rsidRDefault="0079630E">
      <w:pPr>
        <w:rPr>
          <w:sz w:val="24"/>
          <w:szCs w:val="24"/>
          <w:lang w:val="en-US"/>
        </w:rPr>
      </w:pPr>
    </w:p>
    <w:p w14:paraId="125EE86B" w14:textId="5E06FFC6" w:rsidR="0079630E" w:rsidRDefault="0079630E">
      <w:pPr>
        <w:rPr>
          <w:sz w:val="24"/>
          <w:szCs w:val="24"/>
          <w:lang w:val="en-US"/>
        </w:rPr>
      </w:pPr>
    </w:p>
    <w:p w14:paraId="4D8F43E4" w14:textId="0C2C706D" w:rsidR="0079630E" w:rsidRDefault="0079630E">
      <w:pPr>
        <w:rPr>
          <w:sz w:val="24"/>
          <w:szCs w:val="24"/>
          <w:lang w:val="en-US"/>
        </w:rPr>
      </w:pPr>
    </w:p>
    <w:p w14:paraId="1FE1BCF9" w14:textId="77777777" w:rsidR="0079630E" w:rsidRPr="003273FF" w:rsidRDefault="0079630E">
      <w:pPr>
        <w:rPr>
          <w:sz w:val="24"/>
          <w:szCs w:val="24"/>
          <w:lang w:val="en-US"/>
        </w:rPr>
      </w:pPr>
    </w:p>
    <w:p w14:paraId="1DD6295B" w14:textId="7EF35832" w:rsidR="003273FF" w:rsidRPr="00B01A09" w:rsidRDefault="003273FF" w:rsidP="00CA1B29">
      <w:pPr>
        <w:spacing w:line="480" w:lineRule="auto"/>
        <w:rPr>
          <w:b/>
          <w:bCs/>
          <w:sz w:val="24"/>
          <w:szCs w:val="24"/>
          <w:lang w:val="en-US"/>
        </w:rPr>
      </w:pPr>
      <w:r w:rsidRPr="00B01A09">
        <w:rPr>
          <w:b/>
          <w:bCs/>
          <w:sz w:val="24"/>
          <w:szCs w:val="24"/>
          <w:lang w:val="en-US"/>
        </w:rPr>
        <w:t>Supplementary materials and methods</w:t>
      </w:r>
    </w:p>
    <w:p w14:paraId="2E21634A" w14:textId="01AB7BE7" w:rsidR="003273FF" w:rsidRPr="00B01A09" w:rsidRDefault="0079630E" w:rsidP="00CA1B29">
      <w:pPr>
        <w:spacing w:line="480" w:lineRule="auto"/>
        <w:rPr>
          <w:sz w:val="24"/>
          <w:szCs w:val="24"/>
          <w:lang w:val="en-US"/>
        </w:rPr>
      </w:pPr>
      <w:r w:rsidRPr="00B01A09">
        <w:rPr>
          <w:sz w:val="24"/>
          <w:szCs w:val="24"/>
          <w:lang w:val="en-US"/>
        </w:rPr>
        <w:t>Reference numbers refer to the main text list</w:t>
      </w:r>
    </w:p>
    <w:p w14:paraId="54A7D08B" w14:textId="77777777" w:rsidR="00810A93" w:rsidRPr="00B01A09" w:rsidRDefault="00810A93" w:rsidP="00CA1B29">
      <w:pPr>
        <w:spacing w:line="480" w:lineRule="auto"/>
        <w:rPr>
          <w:sz w:val="24"/>
          <w:szCs w:val="24"/>
          <w:lang w:val="en-US"/>
        </w:rPr>
      </w:pPr>
    </w:p>
    <w:p w14:paraId="28D35CCC" w14:textId="56B0E20E" w:rsidR="003273FF" w:rsidRPr="00B01A09" w:rsidRDefault="003273FF" w:rsidP="00CA1B29">
      <w:pPr>
        <w:spacing w:line="480" w:lineRule="auto"/>
        <w:rPr>
          <w:bCs/>
          <w:i/>
          <w:sz w:val="24"/>
          <w:szCs w:val="24"/>
          <w:lang w:val="en-US"/>
        </w:rPr>
      </w:pPr>
      <w:bookmarkStart w:id="0" w:name="_Toc91142163"/>
      <w:bookmarkStart w:id="1" w:name="_Toc91143113"/>
      <w:bookmarkStart w:id="2" w:name="_Toc91603018"/>
      <w:bookmarkStart w:id="3" w:name="_Toc91603140"/>
      <w:r w:rsidRPr="00B01A09">
        <w:rPr>
          <w:bCs/>
          <w:i/>
          <w:sz w:val="24"/>
          <w:szCs w:val="24"/>
          <w:lang w:val="en-US"/>
        </w:rPr>
        <w:t>Differential mRNA expression in the TCGA cohort of genes used to separate GS from CIN</w:t>
      </w:r>
      <w:bookmarkEnd w:id="0"/>
      <w:bookmarkEnd w:id="1"/>
      <w:bookmarkEnd w:id="2"/>
      <w:bookmarkEnd w:id="3"/>
    </w:p>
    <w:p w14:paraId="7A539321" w14:textId="44F84B86" w:rsidR="0079630E" w:rsidRPr="00B01A09" w:rsidRDefault="0079630E" w:rsidP="00CA1B29">
      <w:pPr>
        <w:pStyle w:val="Text"/>
        <w:spacing w:line="480" w:lineRule="auto"/>
        <w:jc w:val="both"/>
        <w:rPr>
          <w:rFonts w:ascii="Arial" w:hAnsi="Arial" w:cs="Arial"/>
          <w:color w:val="000000" w:themeColor="text1"/>
          <w:sz w:val="24"/>
          <w:szCs w:val="24"/>
          <w:lang w:val="en-US"/>
        </w:rPr>
      </w:pPr>
      <w:r w:rsidRPr="00B01A09">
        <w:rPr>
          <w:rFonts w:ascii="Arial" w:hAnsi="Arial" w:cs="Arial"/>
          <w:sz w:val="24"/>
          <w:szCs w:val="24"/>
          <w:lang w:val="en-US"/>
        </w:rPr>
        <w:t>We and others</w:t>
      </w:r>
      <w:r w:rsidR="00810A93" w:rsidRPr="00B01A09">
        <w:rPr>
          <w:rFonts w:ascii="Arial" w:hAnsi="Arial" w:cs="Arial"/>
          <w:sz w:val="24"/>
          <w:szCs w:val="24"/>
          <w:lang w:val="en-US"/>
        </w:rPr>
        <w:t xml:space="preserve"> </w:t>
      </w:r>
      <w:r w:rsidR="00593606" w:rsidRPr="00B01A09">
        <w:rPr>
          <w:rFonts w:ascii="Arial" w:hAnsi="Arial" w:cs="Arial"/>
          <w:color w:val="000000" w:themeColor="text1"/>
          <w:sz w:val="24"/>
          <w:szCs w:val="24"/>
          <w:lang w:val="en-US"/>
        </w:rPr>
        <w:t>[7]</w:t>
      </w:r>
      <w:r w:rsidRPr="00B01A09">
        <w:rPr>
          <w:rFonts w:ascii="Arial" w:hAnsi="Arial" w:cs="Arial"/>
          <w:color w:val="000000" w:themeColor="text1"/>
          <w:sz w:val="24"/>
          <w:szCs w:val="24"/>
          <w:lang w:val="en-US"/>
        </w:rPr>
        <w:t xml:space="preserve"> have used the diffuse phenotype of Lauren as a feature to identify potential GS cases because both features are connected</w:t>
      </w:r>
      <w:r w:rsidR="00593606" w:rsidRPr="00B01A09">
        <w:rPr>
          <w:rFonts w:ascii="Arial" w:hAnsi="Arial" w:cs="Arial"/>
          <w:color w:val="000000" w:themeColor="text1"/>
          <w:sz w:val="24"/>
          <w:szCs w:val="24"/>
          <w:lang w:val="en-US"/>
        </w:rPr>
        <w:t xml:space="preserve"> [3]</w:t>
      </w:r>
      <w:r w:rsidRPr="00B01A09">
        <w:rPr>
          <w:rFonts w:ascii="Arial" w:hAnsi="Arial" w:cs="Arial"/>
          <w:color w:val="000000" w:themeColor="text1"/>
          <w:sz w:val="24"/>
          <w:szCs w:val="24"/>
          <w:lang w:val="en-US"/>
        </w:rPr>
        <w:t>. In addition, we used the loss of E-cadherin in IHC as an additional feature to strengthen our classification, as it is known that the diffuse Lauren phenotype is associated with altered E-cadherin</w:t>
      </w:r>
      <w:r w:rsidR="00593606" w:rsidRPr="00B01A09">
        <w:rPr>
          <w:rFonts w:ascii="Arial" w:hAnsi="Arial" w:cs="Arial"/>
          <w:color w:val="000000" w:themeColor="text1"/>
          <w:sz w:val="24"/>
          <w:szCs w:val="24"/>
          <w:lang w:val="en-US"/>
        </w:rPr>
        <w:t xml:space="preserve"> [2</w:t>
      </w:r>
      <w:r w:rsidR="00D0619C" w:rsidRPr="00B01A09">
        <w:rPr>
          <w:rFonts w:ascii="Arial" w:hAnsi="Arial" w:cs="Arial"/>
          <w:color w:val="000000" w:themeColor="text1"/>
          <w:sz w:val="24"/>
          <w:szCs w:val="24"/>
          <w:lang w:val="en-US"/>
        </w:rPr>
        <w:t>4</w:t>
      </w:r>
      <w:r w:rsidR="00593606" w:rsidRPr="00B01A09">
        <w:rPr>
          <w:rFonts w:ascii="Arial" w:hAnsi="Arial" w:cs="Arial"/>
          <w:color w:val="000000" w:themeColor="text1"/>
          <w:sz w:val="24"/>
          <w:szCs w:val="24"/>
          <w:lang w:val="en-US"/>
        </w:rPr>
        <w:t>]</w:t>
      </w:r>
      <w:r w:rsidRPr="00B01A09">
        <w:rPr>
          <w:rFonts w:ascii="Arial" w:hAnsi="Arial" w:cs="Arial"/>
          <w:color w:val="000000" w:themeColor="text1"/>
          <w:sz w:val="24"/>
          <w:szCs w:val="24"/>
          <w:lang w:val="en-US"/>
        </w:rPr>
        <w:t>. However, as mentioned in the main text, we found that this procedure leads to misclassification.</w:t>
      </w:r>
    </w:p>
    <w:p w14:paraId="7340590A" w14:textId="1321145B" w:rsidR="0079630E" w:rsidRPr="00B01A09" w:rsidRDefault="0079630E" w:rsidP="00CA1B29">
      <w:pPr>
        <w:pStyle w:val="Text"/>
        <w:spacing w:line="480" w:lineRule="auto"/>
        <w:jc w:val="both"/>
        <w:rPr>
          <w:rFonts w:ascii="Arial" w:hAnsi="Arial" w:cs="Arial"/>
          <w:color w:val="000000" w:themeColor="text1"/>
          <w:sz w:val="24"/>
          <w:szCs w:val="24"/>
          <w:lang w:val="en-US"/>
        </w:rPr>
      </w:pPr>
      <w:r w:rsidRPr="00B01A09">
        <w:rPr>
          <w:rFonts w:ascii="Arial" w:hAnsi="Arial" w:cs="Arial"/>
          <w:color w:val="000000" w:themeColor="text1"/>
          <w:sz w:val="24"/>
          <w:szCs w:val="24"/>
          <w:lang w:val="en-US"/>
        </w:rPr>
        <w:t>Consistent with this observation, a deeper analysis of the TCGA mRNA expression data also showed that there was no significant difference (</w:t>
      </w:r>
      <w:r w:rsidRPr="00B01A09">
        <w:rPr>
          <w:rFonts w:ascii="Arial" w:hAnsi="Arial" w:cs="Arial"/>
          <w:i/>
          <w:iCs/>
          <w:color w:val="000000" w:themeColor="text1"/>
          <w:sz w:val="24"/>
          <w:szCs w:val="24"/>
          <w:lang w:val="en-US"/>
        </w:rPr>
        <w:t>t</w:t>
      </w:r>
      <w:r w:rsidRPr="00B01A09">
        <w:rPr>
          <w:rFonts w:ascii="Arial" w:hAnsi="Arial" w:cs="Arial"/>
          <w:color w:val="000000" w:themeColor="text1"/>
          <w:sz w:val="24"/>
          <w:szCs w:val="24"/>
          <w:lang w:val="en-US"/>
        </w:rPr>
        <w:t xml:space="preserve">-test: </w:t>
      </w:r>
      <w:r w:rsidRPr="00B01A09">
        <w:rPr>
          <w:rFonts w:ascii="Arial" w:hAnsi="Arial" w:cs="Arial"/>
          <w:i/>
          <w:color w:val="000000" w:themeColor="text1"/>
          <w:sz w:val="24"/>
          <w:szCs w:val="24"/>
          <w:lang w:val="en-US"/>
        </w:rPr>
        <w:t>p</w:t>
      </w:r>
      <w:r w:rsidR="00717459"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w:t>
      </w:r>
      <w:r w:rsidR="00717459"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0.54) between diffuse cases of the GS and CIN molecular subclasses with respect to their mRNA expression of E-cadherin (</w:t>
      </w:r>
      <w:r w:rsidRPr="00B01A09">
        <w:rPr>
          <w:rFonts w:ascii="Arial" w:hAnsi="Arial" w:cs="Arial"/>
          <w:i/>
          <w:iCs/>
          <w:color w:val="000000" w:themeColor="text1"/>
          <w:sz w:val="24"/>
          <w:szCs w:val="24"/>
          <w:lang w:val="en-US"/>
        </w:rPr>
        <w:t>CDH1</w:t>
      </w:r>
      <w:r w:rsidR="00AC08A7" w:rsidRPr="00B01A09">
        <w:rPr>
          <w:rFonts w:ascii="Arial" w:hAnsi="Arial" w:cs="Arial"/>
          <w:color w:val="000000" w:themeColor="text1"/>
          <w:sz w:val="24"/>
          <w:szCs w:val="24"/>
          <w:lang w:val="en-US"/>
        </w:rPr>
        <w:t>;</w:t>
      </w:r>
      <w:r w:rsidRPr="00B01A09">
        <w:rPr>
          <w:rFonts w:ascii="Arial" w:hAnsi="Arial" w:cs="Arial"/>
          <w:color w:val="000000" w:themeColor="text1"/>
          <w:sz w:val="24"/>
          <w:szCs w:val="24"/>
          <w:lang w:val="en-US"/>
        </w:rPr>
        <w:t xml:space="preserve"> supplementary material, Figure S2). The same is true for </w:t>
      </w:r>
      <w:r w:rsidRPr="00B01A09">
        <w:rPr>
          <w:rFonts w:ascii="Arial" w:hAnsi="Arial" w:cs="Arial"/>
          <w:i/>
          <w:iCs/>
          <w:color w:val="000000" w:themeColor="text1"/>
          <w:sz w:val="24"/>
          <w:szCs w:val="24"/>
          <w:lang w:val="en-US"/>
        </w:rPr>
        <w:t>HER2</w:t>
      </w:r>
      <w:r w:rsidRPr="00B01A09">
        <w:rPr>
          <w:rFonts w:ascii="Arial" w:hAnsi="Arial" w:cs="Arial"/>
          <w:color w:val="000000" w:themeColor="text1"/>
          <w:sz w:val="24"/>
          <w:szCs w:val="24"/>
          <w:lang w:val="en-US"/>
        </w:rPr>
        <w:t xml:space="preserve"> (</w:t>
      </w:r>
      <w:r w:rsidRPr="00B01A09">
        <w:rPr>
          <w:rFonts w:ascii="Arial" w:hAnsi="Arial" w:cs="Arial"/>
          <w:i/>
          <w:iCs/>
          <w:color w:val="000000" w:themeColor="text1"/>
          <w:sz w:val="24"/>
          <w:szCs w:val="24"/>
          <w:lang w:val="en-US"/>
        </w:rPr>
        <w:t>ERBB2</w:t>
      </w:r>
      <w:r w:rsidRPr="00B01A09">
        <w:rPr>
          <w:rFonts w:ascii="Arial" w:hAnsi="Arial" w:cs="Arial"/>
          <w:color w:val="000000" w:themeColor="text1"/>
          <w:sz w:val="24"/>
          <w:szCs w:val="24"/>
          <w:lang w:val="en-US"/>
        </w:rPr>
        <w:t>) mRNA (</w:t>
      </w:r>
      <w:r w:rsidRPr="00B01A09">
        <w:rPr>
          <w:rFonts w:ascii="Arial" w:hAnsi="Arial" w:cs="Arial"/>
          <w:i/>
          <w:iCs/>
          <w:color w:val="000000" w:themeColor="text1"/>
          <w:sz w:val="24"/>
          <w:szCs w:val="24"/>
          <w:lang w:val="en-US"/>
        </w:rPr>
        <w:t>t</w:t>
      </w:r>
      <w:r w:rsidRPr="00B01A09">
        <w:rPr>
          <w:rFonts w:ascii="Arial" w:hAnsi="Arial" w:cs="Arial"/>
          <w:color w:val="000000" w:themeColor="text1"/>
          <w:sz w:val="24"/>
          <w:szCs w:val="24"/>
          <w:lang w:val="en-US"/>
        </w:rPr>
        <w:t xml:space="preserve">-test: </w:t>
      </w:r>
      <w:r w:rsidRPr="00B01A09">
        <w:rPr>
          <w:rFonts w:ascii="Arial" w:hAnsi="Arial" w:cs="Arial"/>
          <w:i/>
          <w:color w:val="000000" w:themeColor="text1"/>
          <w:sz w:val="24"/>
          <w:szCs w:val="24"/>
          <w:lang w:val="en-US"/>
        </w:rPr>
        <w:t>p</w:t>
      </w:r>
      <w:r w:rsidR="00717459"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w:t>
      </w:r>
      <w:r w:rsidR="00717459"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 xml:space="preserve">0.22), another factor </w:t>
      </w:r>
      <w:r w:rsidR="00AC08A7" w:rsidRPr="00B01A09">
        <w:rPr>
          <w:rFonts w:ascii="Arial" w:hAnsi="Arial" w:cs="Arial"/>
          <w:color w:val="000000" w:themeColor="text1"/>
          <w:sz w:val="24"/>
          <w:szCs w:val="24"/>
          <w:lang w:val="en-US"/>
        </w:rPr>
        <w:t xml:space="preserve">that </w:t>
      </w:r>
      <w:r w:rsidRPr="00B01A09">
        <w:rPr>
          <w:rFonts w:ascii="Arial" w:hAnsi="Arial" w:cs="Arial"/>
          <w:color w:val="000000" w:themeColor="text1"/>
          <w:sz w:val="24"/>
          <w:szCs w:val="24"/>
          <w:lang w:val="en-US"/>
        </w:rPr>
        <w:t>we used to distinguish between GS and CIN. Thus, in a patient with a diffuse phenotype, testing for E-</w:t>
      </w:r>
      <w:r w:rsidRPr="00B01A09">
        <w:rPr>
          <w:rFonts w:ascii="Arial" w:hAnsi="Arial" w:cs="Arial"/>
          <w:color w:val="000000" w:themeColor="text1"/>
          <w:sz w:val="24"/>
          <w:szCs w:val="24"/>
          <w:lang w:val="en-US"/>
        </w:rPr>
        <w:lastRenderedPageBreak/>
        <w:t>cadherin and/or ERBB2 has little added value, again confirming the observation that the staining approach fails for classifying GC patients.</w:t>
      </w:r>
    </w:p>
    <w:p w14:paraId="06A4BECF" w14:textId="39DFC3AF" w:rsidR="0079630E" w:rsidRPr="00B01A09" w:rsidRDefault="0079630E" w:rsidP="00CA1B29">
      <w:pPr>
        <w:pStyle w:val="Text"/>
        <w:spacing w:line="480" w:lineRule="auto"/>
        <w:jc w:val="both"/>
        <w:rPr>
          <w:rFonts w:ascii="Arial" w:hAnsi="Arial" w:cs="Arial"/>
          <w:color w:val="000000" w:themeColor="text1"/>
          <w:sz w:val="24"/>
          <w:szCs w:val="24"/>
          <w:lang w:val="en-US"/>
        </w:rPr>
      </w:pPr>
      <w:r w:rsidRPr="00B01A09">
        <w:rPr>
          <w:rFonts w:ascii="Arial" w:hAnsi="Arial" w:cs="Arial"/>
          <w:color w:val="000000" w:themeColor="text1"/>
          <w:sz w:val="24"/>
          <w:szCs w:val="24"/>
          <w:lang w:val="en-US"/>
        </w:rPr>
        <w:t xml:space="preserve">In general, the GS subtype is also known to have increased expression of signaling pathways associated with cell adhesion and migration, including B1/B3 </w:t>
      </w:r>
      <w:proofErr w:type="spellStart"/>
      <w:r w:rsidRPr="00B01A09">
        <w:rPr>
          <w:rFonts w:ascii="Arial" w:hAnsi="Arial" w:cs="Arial"/>
          <w:color w:val="000000" w:themeColor="text1"/>
          <w:sz w:val="24"/>
          <w:szCs w:val="24"/>
          <w:lang w:val="en-US"/>
        </w:rPr>
        <w:t>integrins</w:t>
      </w:r>
      <w:proofErr w:type="spellEnd"/>
      <w:r w:rsidR="00593606" w:rsidRPr="00B01A09">
        <w:rPr>
          <w:rFonts w:ascii="Arial" w:hAnsi="Arial" w:cs="Arial"/>
          <w:color w:val="000000" w:themeColor="text1"/>
          <w:sz w:val="24"/>
          <w:szCs w:val="24"/>
          <w:lang w:val="en-US"/>
        </w:rPr>
        <w:t xml:space="preserve"> [3]</w:t>
      </w:r>
      <w:r w:rsidRPr="00B01A09">
        <w:rPr>
          <w:rFonts w:ascii="Arial" w:hAnsi="Arial" w:cs="Arial"/>
          <w:color w:val="000000" w:themeColor="text1"/>
          <w:sz w:val="24"/>
          <w:szCs w:val="24"/>
          <w:lang w:val="en-US"/>
        </w:rPr>
        <w:t>. However, even for</w:t>
      </w:r>
      <w:r w:rsidR="00717459" w:rsidRPr="00B01A09">
        <w:rPr>
          <w:rFonts w:ascii="Arial" w:hAnsi="Arial" w:cs="Arial"/>
          <w:color w:val="000000" w:themeColor="text1"/>
          <w:sz w:val="24"/>
          <w:szCs w:val="24"/>
          <w:lang w:val="en-US"/>
        </w:rPr>
        <w:t xml:space="preserve">, for example, </w:t>
      </w:r>
      <w:r w:rsidRPr="00B01A09">
        <w:rPr>
          <w:rFonts w:ascii="Arial" w:hAnsi="Arial" w:cs="Arial"/>
          <w:i/>
          <w:iCs/>
          <w:color w:val="000000" w:themeColor="text1"/>
          <w:sz w:val="24"/>
          <w:szCs w:val="24"/>
          <w:lang w:val="en-US"/>
        </w:rPr>
        <w:t>ITGB1</w:t>
      </w:r>
      <w:r w:rsidR="00181B1B" w:rsidRPr="00B01A09">
        <w:rPr>
          <w:rFonts w:ascii="Arial" w:hAnsi="Arial" w:cs="Arial"/>
          <w:i/>
          <w:iCs/>
          <w:color w:val="000000" w:themeColor="text1"/>
          <w:sz w:val="24"/>
          <w:szCs w:val="24"/>
          <w:lang w:val="en-US"/>
        </w:rPr>
        <w:t xml:space="preserve"> </w:t>
      </w:r>
      <w:r w:rsidR="00181B1B" w:rsidRPr="00B01A09">
        <w:rPr>
          <w:rFonts w:ascii="Arial" w:hAnsi="Arial" w:cs="Arial"/>
          <w:color w:val="000000" w:themeColor="text1"/>
          <w:sz w:val="24"/>
          <w:szCs w:val="24"/>
          <w:lang w:val="en-US"/>
        </w:rPr>
        <w:t>mRNA</w:t>
      </w:r>
      <w:r w:rsidRPr="00B01A09">
        <w:rPr>
          <w:rFonts w:ascii="Arial" w:hAnsi="Arial" w:cs="Arial"/>
          <w:color w:val="000000" w:themeColor="text1"/>
          <w:sz w:val="24"/>
          <w:szCs w:val="24"/>
          <w:lang w:val="en-US"/>
        </w:rPr>
        <w:t>, no significant differences (</w:t>
      </w:r>
      <w:r w:rsidRPr="00B01A09">
        <w:rPr>
          <w:rFonts w:ascii="Arial" w:hAnsi="Arial" w:cs="Arial"/>
          <w:i/>
          <w:iCs/>
          <w:color w:val="000000" w:themeColor="text1"/>
          <w:sz w:val="24"/>
          <w:szCs w:val="24"/>
          <w:lang w:val="en-US"/>
        </w:rPr>
        <w:t>t</w:t>
      </w:r>
      <w:r w:rsidRPr="00B01A09">
        <w:rPr>
          <w:rFonts w:ascii="Arial" w:hAnsi="Arial" w:cs="Arial"/>
          <w:color w:val="000000" w:themeColor="text1"/>
          <w:sz w:val="24"/>
          <w:szCs w:val="24"/>
          <w:lang w:val="en-US"/>
        </w:rPr>
        <w:t>-test</w:t>
      </w:r>
      <w:r w:rsidR="00AC08A7" w:rsidRPr="00B01A09">
        <w:rPr>
          <w:rFonts w:ascii="Arial" w:hAnsi="Arial" w:cs="Arial"/>
          <w:color w:val="000000" w:themeColor="text1"/>
          <w:sz w:val="24"/>
          <w:szCs w:val="24"/>
          <w:lang w:val="en-US"/>
        </w:rPr>
        <w:t>:</w:t>
      </w:r>
      <w:r w:rsidRPr="00B01A09">
        <w:rPr>
          <w:rFonts w:ascii="Arial" w:hAnsi="Arial" w:cs="Arial"/>
          <w:color w:val="000000" w:themeColor="text1"/>
          <w:sz w:val="24"/>
          <w:szCs w:val="24"/>
          <w:lang w:val="en-US"/>
        </w:rPr>
        <w:t xml:space="preserve"> </w:t>
      </w:r>
      <w:r w:rsidRPr="00B01A09">
        <w:rPr>
          <w:rFonts w:ascii="Arial" w:hAnsi="Arial" w:cs="Arial"/>
          <w:i/>
          <w:color w:val="000000" w:themeColor="text1"/>
          <w:sz w:val="24"/>
          <w:szCs w:val="24"/>
          <w:lang w:val="en-US"/>
        </w:rPr>
        <w:t>p</w:t>
      </w:r>
      <w:r w:rsidR="00717459"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w:t>
      </w:r>
      <w:r w:rsidR="00717459"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 xml:space="preserve">0.53) were found between diffuse GS and CIN cases, so we could not easily refine our IHC strategy. </w:t>
      </w:r>
    </w:p>
    <w:p w14:paraId="7938CD82" w14:textId="6235E8C3" w:rsidR="0079630E" w:rsidRPr="00B01A09" w:rsidRDefault="0079630E" w:rsidP="00CA1B29">
      <w:pPr>
        <w:spacing w:line="480" w:lineRule="auto"/>
        <w:jc w:val="both"/>
        <w:rPr>
          <w:color w:val="000000" w:themeColor="text1"/>
          <w:sz w:val="24"/>
          <w:szCs w:val="24"/>
          <w:lang w:val="en-US"/>
          <w14:textOutline w14:w="0" w14:cap="flat" w14:cmpd="sng" w14:algn="ctr">
            <w14:noFill/>
            <w14:prstDash w14:val="solid"/>
            <w14:bevel/>
          </w14:textOutline>
        </w:rPr>
      </w:pPr>
      <w:r w:rsidRPr="00B01A09">
        <w:rPr>
          <w:color w:val="000000" w:themeColor="text1"/>
          <w:sz w:val="24"/>
          <w:szCs w:val="24"/>
          <w:lang w:val="en-US"/>
          <w14:textOutline w14:w="0" w14:cap="flat" w14:cmpd="sng" w14:algn="ctr">
            <w14:noFill/>
            <w14:prstDash w14:val="solid"/>
            <w14:bevel/>
          </w14:textOutline>
        </w:rPr>
        <w:t xml:space="preserve">To find potential proteins that could later be included in the staining approach, we searched for genes whose expression values were different for all four molecular subclasses. Genes were considered of potential interest if their mean expression values </w:t>
      </w:r>
      <w:r w:rsidR="00AC08A7" w:rsidRPr="00B01A09">
        <w:rPr>
          <w:color w:val="000000" w:themeColor="text1"/>
          <w:sz w:val="24"/>
          <w:szCs w:val="24"/>
          <w:lang w:val="en-US"/>
          <w14:textOutline w14:w="0" w14:cap="flat" w14:cmpd="sng" w14:algn="ctr">
            <w14:noFill/>
            <w14:prstDash w14:val="solid"/>
            <w14:bevel/>
          </w14:textOutline>
        </w:rPr>
        <w:t>± 1</w:t>
      </w:r>
      <w:r w:rsidRPr="00B01A09">
        <w:rPr>
          <w:color w:val="000000" w:themeColor="text1"/>
          <w:sz w:val="24"/>
          <w:szCs w:val="24"/>
          <w:lang w:val="en-US"/>
          <w14:textOutline w14:w="0" w14:cap="flat" w14:cmpd="sng" w14:algn="ctr">
            <w14:noFill/>
            <w14:prstDash w14:val="solid"/>
            <w14:bevel/>
          </w14:textOutline>
        </w:rPr>
        <w:t xml:space="preserve"> standard deviation (for normally distributed data, 68% of all data are within this range) did not overlap with any of the other molecular subclasses.</w:t>
      </w:r>
    </w:p>
    <w:p w14:paraId="1330EAEB" w14:textId="5DC076D2" w:rsidR="0079630E" w:rsidRPr="00B01A09" w:rsidRDefault="0079630E" w:rsidP="00CA1B29">
      <w:pPr>
        <w:spacing w:line="480" w:lineRule="auto"/>
        <w:jc w:val="both"/>
        <w:rPr>
          <w:sz w:val="24"/>
          <w:szCs w:val="24"/>
          <w:lang w:val="en-US"/>
          <w14:textOutline w14:w="0" w14:cap="flat" w14:cmpd="sng" w14:algn="ctr">
            <w14:noFill/>
            <w14:prstDash w14:val="solid"/>
            <w14:bevel/>
          </w14:textOutline>
        </w:rPr>
      </w:pPr>
      <w:r w:rsidRPr="00B01A09">
        <w:rPr>
          <w:color w:val="000000" w:themeColor="text1"/>
          <w:sz w:val="24"/>
          <w:szCs w:val="24"/>
          <w:lang w:val="en-US"/>
          <w14:textOutline w14:w="0" w14:cap="flat" w14:cmpd="sng" w14:algn="ctr">
            <w14:noFill/>
            <w14:prstDash w14:val="solid"/>
            <w14:bevel/>
          </w14:textOutline>
        </w:rPr>
        <w:t xml:space="preserve">As expected for MSI, we found MLH1 to have lower expression compared with the other three classes. However, the other proteins of the complex were not identified. </w:t>
      </w:r>
      <w:r w:rsidR="006812A5" w:rsidRPr="00B01A09">
        <w:rPr>
          <w:color w:val="000000" w:themeColor="text1"/>
          <w:sz w:val="24"/>
          <w:szCs w:val="24"/>
          <w:lang w:val="en-US"/>
          <w14:textOutline w14:w="0" w14:cap="flat" w14:cmpd="sng" w14:algn="ctr">
            <w14:noFill/>
            <w14:prstDash w14:val="solid"/>
            <w14:bevel/>
          </w14:textOutline>
        </w:rPr>
        <w:t>However</w:t>
      </w:r>
      <w:r w:rsidR="006812A5">
        <w:rPr>
          <w:color w:val="000000" w:themeColor="text1"/>
          <w:sz w:val="24"/>
          <w:szCs w:val="24"/>
          <w:lang w:val="en-US"/>
          <w14:textOutline w14:w="0" w14:cap="flat" w14:cmpd="sng" w14:algn="ctr">
            <w14:noFill/>
            <w14:prstDash w14:val="solid"/>
            <w14:bevel/>
          </w14:textOutline>
        </w:rPr>
        <w:t>,</w:t>
      </w:r>
      <w:r w:rsidR="006812A5" w:rsidRPr="00B01A09">
        <w:rPr>
          <w:color w:val="000000" w:themeColor="text1"/>
          <w:sz w:val="24"/>
          <w:szCs w:val="24"/>
          <w:lang w:val="en-US"/>
          <w14:textOutline w14:w="0" w14:cap="flat" w14:cmpd="sng" w14:algn="ctr">
            <w14:noFill/>
            <w14:prstDash w14:val="solid"/>
            <w14:bevel/>
          </w14:textOutline>
        </w:rPr>
        <w:t xml:space="preserve"> </w:t>
      </w:r>
      <w:r w:rsidR="006812A5">
        <w:rPr>
          <w:color w:val="000000" w:themeColor="text1"/>
          <w:sz w:val="24"/>
          <w:szCs w:val="24"/>
          <w:lang w:val="en-US"/>
          <w14:textOutline w14:w="0" w14:cap="flat" w14:cmpd="sng" w14:algn="ctr">
            <w14:noFill/>
            <w14:prstDash w14:val="solid"/>
            <w14:bevel/>
          </w14:textOutline>
        </w:rPr>
        <w:t>t</w:t>
      </w:r>
      <w:r w:rsidRPr="00B01A09">
        <w:rPr>
          <w:color w:val="000000" w:themeColor="text1"/>
          <w:sz w:val="24"/>
          <w:szCs w:val="24"/>
          <w:lang w:val="en-US"/>
          <w14:textOutline w14:w="0" w14:cap="flat" w14:cmpd="sng" w14:algn="ctr">
            <w14:noFill/>
            <w14:prstDash w14:val="solid"/>
            <w14:bevel/>
          </w14:textOutline>
        </w:rPr>
        <w:t>his is</w:t>
      </w:r>
      <w:r w:rsidR="0092115A" w:rsidRPr="00B01A09">
        <w:rPr>
          <w:color w:val="000000" w:themeColor="text1"/>
          <w:sz w:val="24"/>
          <w:szCs w:val="24"/>
          <w:lang w:val="en-US"/>
          <w14:textOutline w14:w="0" w14:cap="flat" w14:cmpd="sng" w14:algn="ctr">
            <w14:noFill/>
            <w14:prstDash w14:val="solid"/>
            <w14:bevel/>
          </w14:textOutline>
        </w:rPr>
        <w:t xml:space="preserve"> </w:t>
      </w:r>
      <w:r w:rsidRPr="00B01A09">
        <w:rPr>
          <w:color w:val="000000" w:themeColor="text1"/>
          <w:sz w:val="24"/>
          <w:szCs w:val="24"/>
          <w:lang w:val="en-US"/>
          <w14:textOutline w14:w="0" w14:cap="flat" w14:cmpd="sng" w14:algn="ctr">
            <w14:noFill/>
            <w14:prstDash w14:val="solid"/>
            <w14:bevel/>
          </w14:textOutline>
        </w:rPr>
        <w:t>consistent with the results of Bae</w:t>
      </w:r>
      <w:r w:rsidRPr="00B01A09">
        <w:rPr>
          <w:i/>
          <w:iCs/>
          <w:color w:val="000000" w:themeColor="text1"/>
          <w:sz w:val="24"/>
          <w:szCs w:val="24"/>
          <w:lang w:val="en-US"/>
          <w14:textOutline w14:w="0" w14:cap="flat" w14:cmpd="sng" w14:algn="ctr">
            <w14:noFill/>
            <w14:prstDash w14:val="solid"/>
            <w14:bevel/>
          </w14:textOutline>
        </w:rPr>
        <w:t xml:space="preserve"> et al</w:t>
      </w:r>
      <w:r w:rsidRPr="00B01A09">
        <w:rPr>
          <w:color w:val="000000" w:themeColor="text1"/>
          <w:sz w:val="24"/>
          <w:szCs w:val="24"/>
          <w:lang w:val="en-US"/>
          <w14:textOutline w14:w="0" w14:cap="flat" w14:cmpd="sng" w14:algn="ctr">
            <w14:noFill/>
            <w14:prstDash w14:val="solid"/>
            <w14:bevel/>
          </w14:textOutline>
        </w:rPr>
        <w:t xml:space="preserve"> showing that MSH2 alone is not capable of detecting MSI, as only 15/203 MSI-H positive cases are detected</w:t>
      </w:r>
      <w:r w:rsidR="00593606" w:rsidRPr="00B01A09">
        <w:rPr>
          <w:color w:val="000000" w:themeColor="text1"/>
          <w:sz w:val="24"/>
          <w:szCs w:val="24"/>
          <w:lang w:val="en-US"/>
          <w14:textOutline w14:w="0" w14:cap="flat" w14:cmpd="sng" w14:algn="ctr">
            <w14:noFill/>
            <w14:prstDash w14:val="solid"/>
            <w14:bevel/>
          </w14:textOutline>
        </w:rPr>
        <w:t xml:space="preserve"> [12]</w:t>
      </w:r>
      <w:r w:rsidRPr="00B01A09">
        <w:rPr>
          <w:color w:val="000000" w:themeColor="text1"/>
          <w:sz w:val="24"/>
          <w:szCs w:val="24"/>
          <w:lang w:val="en-US"/>
          <w14:textOutline w14:w="0" w14:cap="flat" w14:cmpd="sng" w14:algn="ctr">
            <w14:noFill/>
            <w14:prstDash w14:val="solid"/>
            <w14:bevel/>
          </w14:textOutline>
        </w:rPr>
        <w:t>. For EBV, we found 14 genes with lower expression (</w:t>
      </w:r>
      <w:r w:rsidRPr="00B01A09">
        <w:rPr>
          <w:i/>
          <w:iCs/>
          <w:color w:val="000000" w:themeColor="text1"/>
          <w:sz w:val="24"/>
          <w:szCs w:val="24"/>
          <w:lang w:val="en-US"/>
          <w14:textOutline w14:w="0" w14:cap="flat" w14:cmpd="sng" w14:algn="ctr">
            <w14:noFill/>
            <w14:prstDash w14:val="solid"/>
            <w14:bevel/>
          </w14:textOutline>
        </w:rPr>
        <w:t>CLDN3</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CRAT</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HOXA10</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HYLS1</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SCNN1A</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SLC6A8</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TXNRD3</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RCOR2</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CISD1</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C5ORF63</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GGACT</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TXNRD3NB</w:t>
      </w:r>
      <w:r w:rsidRPr="00B01A09">
        <w:rPr>
          <w:color w:val="000000" w:themeColor="text1"/>
          <w:sz w:val="24"/>
          <w:szCs w:val="24"/>
          <w:lang w:val="en-US"/>
          <w14:textOutline w14:w="0" w14:cap="flat" w14:cmpd="sng" w14:algn="ctr">
            <w14:noFill/>
            <w14:prstDash w14:val="solid"/>
            <w14:bevel/>
          </w14:textOutline>
        </w:rPr>
        <w:t xml:space="preserve">, </w:t>
      </w:r>
      <w:r w:rsidRPr="00B01A09">
        <w:rPr>
          <w:i/>
          <w:iCs/>
          <w:color w:val="000000" w:themeColor="text1"/>
          <w:sz w:val="24"/>
          <w:szCs w:val="24"/>
          <w:lang w:val="en-US"/>
          <w14:textOutline w14:w="0" w14:cap="flat" w14:cmpd="sng" w14:algn="ctr">
            <w14:noFill/>
            <w14:prstDash w14:val="solid"/>
            <w14:bevel/>
          </w14:textOutline>
        </w:rPr>
        <w:t>LINC00662</w:t>
      </w:r>
      <w:r w:rsidRPr="00B01A09">
        <w:rPr>
          <w:color w:val="000000" w:themeColor="text1"/>
          <w:sz w:val="24"/>
          <w:szCs w:val="24"/>
          <w:lang w:val="en-US"/>
          <w14:textOutline w14:w="0" w14:cap="flat" w14:cmpd="sng" w14:algn="ctr">
            <w14:noFill/>
            <w14:prstDash w14:val="solid"/>
            <w14:bevel/>
          </w14:textOutline>
        </w:rPr>
        <w:t xml:space="preserve">, </w:t>
      </w:r>
      <w:proofErr w:type="gramStart"/>
      <w:r w:rsidRPr="00B01A09">
        <w:rPr>
          <w:i/>
          <w:iCs/>
          <w:color w:val="000000" w:themeColor="text1"/>
          <w:sz w:val="24"/>
          <w:szCs w:val="24"/>
          <w:lang w:val="en-US"/>
          <w14:textOutline w14:w="0" w14:cap="flat" w14:cmpd="sng" w14:algn="ctr">
            <w14:noFill/>
            <w14:prstDash w14:val="solid"/>
            <w14:bevel/>
          </w14:textOutline>
        </w:rPr>
        <w:t>MFSD6L</w:t>
      </w:r>
      <w:proofErr w:type="gramEnd"/>
      <w:r w:rsidRPr="00B01A09">
        <w:rPr>
          <w:color w:val="000000" w:themeColor="text1"/>
          <w:sz w:val="24"/>
          <w:szCs w:val="24"/>
          <w:lang w:val="en-US"/>
          <w14:textOutline w14:w="0" w14:cap="flat" w14:cmpd="sng" w14:algn="ctr">
            <w14:noFill/>
            <w14:prstDash w14:val="solid"/>
            <w14:bevel/>
          </w14:textOutline>
        </w:rPr>
        <w:t xml:space="preserve">). However, for the </w:t>
      </w:r>
      <w:r w:rsidR="000B56AE" w:rsidRPr="00B01A09">
        <w:rPr>
          <w:color w:val="000000" w:themeColor="text1"/>
          <w:sz w:val="24"/>
          <w:szCs w:val="24"/>
          <w:lang w:val="en-US"/>
          <w14:textOutline w14:w="0" w14:cap="flat" w14:cmpd="sng" w14:algn="ctr">
            <w14:noFill/>
            <w14:prstDash w14:val="solid"/>
            <w14:bevel/>
          </w14:textOutline>
        </w:rPr>
        <w:t>staining</w:t>
      </w:r>
      <w:r w:rsidRPr="00B01A09">
        <w:rPr>
          <w:color w:val="000000" w:themeColor="text1"/>
          <w:sz w:val="24"/>
          <w:szCs w:val="24"/>
          <w:lang w:val="en-US"/>
          <w14:textOutline w14:w="0" w14:cap="flat" w14:cmpd="sng" w14:algn="ctr">
            <w14:noFill/>
            <w14:prstDash w14:val="solid"/>
            <w14:bevel/>
          </w14:textOutline>
        </w:rPr>
        <w:t xml:space="preserve"> approach, these were not of interest, as EBV can be easily identified </w:t>
      </w:r>
      <w:r w:rsidR="000B56AE" w:rsidRPr="00B01A09">
        <w:rPr>
          <w:color w:val="000000" w:themeColor="text1"/>
          <w:sz w:val="24"/>
          <w:szCs w:val="24"/>
          <w:lang w:val="en-US"/>
          <w14:textOutline w14:w="0" w14:cap="flat" w14:cmpd="sng" w14:algn="ctr">
            <w14:noFill/>
            <w14:prstDash w14:val="solid"/>
            <w14:bevel/>
          </w14:textOutline>
        </w:rPr>
        <w:t>using</w:t>
      </w:r>
      <w:r w:rsidRPr="00B01A09">
        <w:rPr>
          <w:color w:val="000000" w:themeColor="text1"/>
          <w:sz w:val="24"/>
          <w:szCs w:val="24"/>
          <w:lang w:val="en-US"/>
          <w14:textOutline w14:w="0" w14:cap="flat" w14:cmpd="sng" w14:algn="ctr">
            <w14:noFill/>
            <w14:prstDash w14:val="solid"/>
            <w14:bevel/>
          </w14:textOutline>
        </w:rPr>
        <w:t xml:space="preserve"> the established EBER-ISH</w:t>
      </w:r>
      <w:r w:rsidR="000B56AE" w:rsidRPr="00B01A09">
        <w:rPr>
          <w:color w:val="000000" w:themeColor="text1"/>
          <w:sz w:val="24"/>
          <w:szCs w:val="24"/>
          <w:lang w:val="en-US"/>
          <w14:textOutline w14:w="0" w14:cap="flat" w14:cmpd="sng" w14:algn="ctr">
            <w14:noFill/>
            <w14:prstDash w14:val="solid"/>
            <w14:bevel/>
          </w14:textOutline>
        </w:rPr>
        <w:t xml:space="preserve"> method</w:t>
      </w:r>
      <w:r w:rsidRPr="00B01A09">
        <w:rPr>
          <w:color w:val="000000" w:themeColor="text1"/>
          <w:sz w:val="24"/>
          <w:szCs w:val="24"/>
          <w:lang w:val="en-US"/>
          <w14:textOutline w14:w="0" w14:cap="flat" w14:cmpd="sng" w14:algn="ctr">
            <w14:noFill/>
            <w14:prstDash w14:val="solid"/>
            <w14:bevel/>
          </w14:textOutline>
        </w:rPr>
        <w:t>. Finally, we did not identify genes for either CIN or GS that had significantly higher or lower expression. Thus, we could not readily identify new</w:t>
      </w:r>
      <w:r w:rsidRPr="00B01A09">
        <w:rPr>
          <w:sz w:val="24"/>
          <w:szCs w:val="24"/>
          <w:lang w:val="en-US"/>
          <w14:textOutline w14:w="0" w14:cap="flat" w14:cmpd="sng" w14:algn="ctr">
            <w14:noFill/>
            <w14:prstDash w14:val="solid"/>
            <w14:bevel/>
          </w14:textOutline>
        </w:rPr>
        <w:t xml:space="preserve"> candidates to distinguish CIN from GS based on TCGA data. Therefore, we next attempted to predict molecular subtypes directly from H</w:t>
      </w:r>
      <w:r w:rsidR="00C26B31" w:rsidRPr="00B01A09">
        <w:rPr>
          <w:sz w:val="24"/>
          <w:szCs w:val="24"/>
          <w:lang w:val="en-US"/>
          <w14:textOutline w14:w="0" w14:cap="flat" w14:cmpd="sng" w14:algn="ctr">
            <w14:noFill/>
            <w14:prstDash w14:val="solid"/>
            <w14:bevel/>
          </w14:textOutline>
        </w:rPr>
        <w:t>&amp;</w:t>
      </w:r>
      <w:r w:rsidRPr="00B01A09">
        <w:rPr>
          <w:sz w:val="24"/>
          <w:szCs w:val="24"/>
          <w:lang w:val="en-US"/>
          <w14:textOutline w14:w="0" w14:cap="flat" w14:cmpd="sng" w14:algn="ctr">
            <w14:noFill/>
            <w14:prstDash w14:val="solid"/>
            <w14:bevel/>
          </w14:textOutline>
        </w:rPr>
        <w:t>E-based morphology.</w:t>
      </w:r>
    </w:p>
    <w:p w14:paraId="54F68C22" w14:textId="116AE34F" w:rsidR="003273FF" w:rsidRPr="00B01A09" w:rsidRDefault="003273FF" w:rsidP="00CA1B29">
      <w:pPr>
        <w:spacing w:line="480" w:lineRule="auto"/>
        <w:rPr>
          <w:sz w:val="24"/>
          <w:szCs w:val="24"/>
          <w:lang w:val="en-US"/>
        </w:rPr>
      </w:pPr>
    </w:p>
    <w:p w14:paraId="4C9F110F" w14:textId="4672570A" w:rsidR="003273FF" w:rsidRPr="00B01A09" w:rsidRDefault="008A7140" w:rsidP="00CA1B29">
      <w:pPr>
        <w:spacing w:line="480" w:lineRule="auto"/>
        <w:rPr>
          <w:bCs/>
          <w:i/>
          <w:sz w:val="24"/>
          <w:szCs w:val="24"/>
          <w:lang w:val="en-US"/>
        </w:rPr>
      </w:pPr>
      <w:r w:rsidRPr="00B01A09">
        <w:rPr>
          <w:bCs/>
          <w:i/>
          <w:sz w:val="24"/>
          <w:szCs w:val="24"/>
          <w:lang w:val="en-US"/>
        </w:rPr>
        <w:t xml:space="preserve">Limitation of the </w:t>
      </w:r>
      <w:proofErr w:type="spellStart"/>
      <w:r w:rsidRPr="00B01A09">
        <w:rPr>
          <w:bCs/>
          <w:i/>
          <w:sz w:val="24"/>
          <w:szCs w:val="24"/>
          <w:lang w:val="en-US"/>
        </w:rPr>
        <w:t>cNN</w:t>
      </w:r>
      <w:proofErr w:type="spellEnd"/>
      <w:r w:rsidRPr="00B01A09">
        <w:rPr>
          <w:bCs/>
          <w:i/>
          <w:sz w:val="24"/>
          <w:szCs w:val="24"/>
          <w:lang w:val="en-US"/>
        </w:rPr>
        <w:t xml:space="preserve"> training by the weakest subclass</w:t>
      </w:r>
    </w:p>
    <w:p w14:paraId="4EA2610F" w14:textId="30147E11" w:rsidR="002827D0" w:rsidRPr="00B01A09" w:rsidRDefault="002827D0" w:rsidP="00CA1B29">
      <w:pPr>
        <w:pStyle w:val="Text"/>
        <w:spacing w:line="480" w:lineRule="auto"/>
        <w:jc w:val="both"/>
        <w:rPr>
          <w:rFonts w:ascii="Arial" w:hAnsi="Arial" w:cs="Arial"/>
          <w:sz w:val="24"/>
          <w:szCs w:val="24"/>
          <w:lang w:val="en-US"/>
        </w:rPr>
      </w:pPr>
      <w:r w:rsidRPr="00B01A09">
        <w:rPr>
          <w:rFonts w:ascii="Arial" w:hAnsi="Arial" w:cs="Arial"/>
          <w:color w:val="000000" w:themeColor="text1"/>
          <w:sz w:val="24"/>
          <w:szCs w:val="24"/>
          <w:lang w:val="en-US"/>
        </w:rPr>
        <w:lastRenderedPageBreak/>
        <w:t xml:space="preserve">Because the molecular subclasses are unevenly distributed and there are, for example, many more CIN cases than EBV cases, we explored the question of whether we should include more tissue sections of the more common molecular subclasses. To systematically answer this question, we varied the number of patients per subclass used to train our expert-annotated dataset, and as long as we added new patients to the training dataset, the error rate decreased. </w:t>
      </w:r>
      <w:r w:rsidRPr="00B01A09">
        <w:rPr>
          <w:rFonts w:ascii="Arial" w:hAnsi="Arial" w:cs="Arial"/>
          <w:sz w:val="24"/>
          <w:szCs w:val="24"/>
          <w:lang w:val="en-US"/>
        </w:rPr>
        <w:t>Next, we added AI annotations to the expert annotations, and apart from some stronger fluctuations, the result was the same: as long as the training dataset is balanced in the number of patients, the error rate decreases. Slight oversampling of the more frequent classes stil</w:t>
      </w:r>
      <w:r w:rsidR="00C464B1" w:rsidRPr="00B01A09">
        <w:rPr>
          <w:rFonts w:ascii="Arial" w:hAnsi="Arial" w:cs="Arial"/>
          <w:sz w:val="24"/>
          <w:szCs w:val="24"/>
          <w:lang w:val="en-US"/>
        </w:rPr>
        <w:t>l improved the error rate (e.g.</w:t>
      </w:r>
      <w:r w:rsidRPr="00B01A09">
        <w:rPr>
          <w:rFonts w:ascii="Arial" w:hAnsi="Arial" w:cs="Arial"/>
          <w:sz w:val="24"/>
          <w:szCs w:val="24"/>
          <w:lang w:val="en-US"/>
        </w:rPr>
        <w:t xml:space="preserve"> 20 patients versus 32 patients). However, when we began to heavily over</w:t>
      </w:r>
      <w:r w:rsidR="00C464B1" w:rsidRPr="00B01A09">
        <w:rPr>
          <w:rFonts w:ascii="Arial" w:hAnsi="Arial" w:cs="Arial"/>
          <w:sz w:val="24"/>
          <w:szCs w:val="24"/>
          <w:lang w:val="en-US"/>
        </w:rPr>
        <w:t>sample several subclasses (e.g.</w:t>
      </w:r>
      <w:r w:rsidRPr="00B01A09">
        <w:rPr>
          <w:rFonts w:ascii="Arial" w:hAnsi="Arial" w:cs="Arial"/>
          <w:sz w:val="24"/>
          <w:szCs w:val="24"/>
          <w:lang w:val="en-US"/>
        </w:rPr>
        <w:t xml:space="preserve"> 32 patients versus 72 patients) to include data from the more frequent subclasses, we did not see any further reduction in the error rate. To determine whether this stagnation is actually caused by patient imbalance and to rule out the possibility that more data simply did not further decrease error rates (e.g. because morphology only partially correlate</w:t>
      </w:r>
      <w:r w:rsidR="00C464B1" w:rsidRPr="00B01A09">
        <w:rPr>
          <w:rFonts w:ascii="Arial" w:hAnsi="Arial" w:cs="Arial"/>
          <w:sz w:val="24"/>
          <w:szCs w:val="24"/>
          <w:lang w:val="en-US"/>
        </w:rPr>
        <w:t>s</w:t>
      </w:r>
      <w:r w:rsidRPr="00B01A09">
        <w:rPr>
          <w:rFonts w:ascii="Arial" w:hAnsi="Arial" w:cs="Arial"/>
          <w:sz w:val="24"/>
          <w:szCs w:val="24"/>
          <w:lang w:val="en-US"/>
        </w:rPr>
        <w:t xml:space="preserve"> with molecular features), we artificially limited the number of available EBV cases in the expert-annotated dataset to </w:t>
      </w:r>
      <w:r w:rsidR="00C464B1" w:rsidRPr="00B01A09">
        <w:rPr>
          <w:rFonts w:ascii="Arial" w:hAnsi="Arial" w:cs="Arial"/>
          <w:sz w:val="24"/>
          <w:szCs w:val="24"/>
          <w:lang w:val="en-US"/>
        </w:rPr>
        <w:t>10</w:t>
      </w:r>
      <w:r w:rsidRPr="00B01A09">
        <w:rPr>
          <w:rFonts w:ascii="Arial" w:hAnsi="Arial" w:cs="Arial"/>
          <w:sz w:val="24"/>
          <w:szCs w:val="24"/>
          <w:lang w:val="en-US"/>
        </w:rPr>
        <w:t xml:space="preserve"> and repeated the experiment. And again, we found that the error rate hardly decreased when more than 10 patients were added for CIN, GS, and MSI (supplementary material, Figure S3). This indicated that it is important to keep the datasets (nearly) balanced in terms of number of patients; including additional patients of overrepresented classes did not greatly reduce error rates and we expect that more balanced data will further decrease error rates for the separation of EBV, MSI, GS</w:t>
      </w:r>
      <w:r w:rsidR="00C464B1" w:rsidRPr="00B01A09">
        <w:rPr>
          <w:rFonts w:ascii="Arial" w:hAnsi="Arial" w:cs="Arial"/>
          <w:sz w:val="24"/>
          <w:szCs w:val="24"/>
          <w:lang w:val="en-US"/>
        </w:rPr>
        <w:t>,</w:t>
      </w:r>
      <w:r w:rsidRPr="00B01A09">
        <w:rPr>
          <w:rFonts w:ascii="Arial" w:hAnsi="Arial" w:cs="Arial"/>
          <w:sz w:val="24"/>
          <w:szCs w:val="24"/>
          <w:lang w:val="en-US"/>
        </w:rPr>
        <w:t xml:space="preserve"> and CIN. In summary, the </w:t>
      </w:r>
      <w:r w:rsidR="00983D0D" w:rsidRPr="00B01A09">
        <w:rPr>
          <w:rFonts w:ascii="Arial" w:hAnsi="Arial" w:cs="Arial"/>
          <w:sz w:val="24"/>
          <w:szCs w:val="24"/>
          <w:lang w:val="en-US"/>
        </w:rPr>
        <w:t xml:space="preserve">deep learning </w:t>
      </w:r>
      <w:r w:rsidRPr="00B01A09">
        <w:rPr>
          <w:rFonts w:ascii="Arial" w:hAnsi="Arial" w:cs="Arial"/>
          <w:sz w:val="24"/>
          <w:szCs w:val="24"/>
          <w:lang w:val="en-US"/>
        </w:rPr>
        <w:t>approach was always limited by the weakest subset, making data collection in the medical setting even more challenging.</w:t>
      </w:r>
    </w:p>
    <w:p w14:paraId="2F75420C" w14:textId="77777777" w:rsidR="00DC087E" w:rsidRPr="00B01A09" w:rsidRDefault="00DC087E" w:rsidP="00CA1B29">
      <w:pPr>
        <w:spacing w:line="480" w:lineRule="auto"/>
        <w:rPr>
          <w:b/>
          <w:bCs/>
          <w:sz w:val="24"/>
          <w:szCs w:val="24"/>
          <w:lang w:val="en-US"/>
        </w:rPr>
      </w:pPr>
      <w:bookmarkStart w:id="4" w:name="_Toc91142165"/>
      <w:bookmarkStart w:id="5" w:name="_Toc91143115"/>
      <w:bookmarkStart w:id="6" w:name="_Toc91603020"/>
      <w:bookmarkStart w:id="7" w:name="_Toc91603142"/>
    </w:p>
    <w:p w14:paraId="6FC08309" w14:textId="77777777" w:rsidR="002827D0" w:rsidRPr="00B01A09" w:rsidRDefault="002827D0" w:rsidP="00CA1B29">
      <w:pPr>
        <w:spacing w:line="480" w:lineRule="auto"/>
        <w:rPr>
          <w:bCs/>
          <w:i/>
          <w:sz w:val="24"/>
          <w:szCs w:val="24"/>
          <w:lang w:val="en-US"/>
        </w:rPr>
      </w:pPr>
      <w:r w:rsidRPr="00B01A09">
        <w:rPr>
          <w:bCs/>
          <w:i/>
          <w:sz w:val="24"/>
          <w:szCs w:val="24"/>
          <w:lang w:val="en-US"/>
        </w:rPr>
        <w:t>Parameter screening</w:t>
      </w:r>
      <w:bookmarkEnd w:id="4"/>
      <w:bookmarkEnd w:id="5"/>
      <w:bookmarkEnd w:id="6"/>
      <w:bookmarkEnd w:id="7"/>
    </w:p>
    <w:p w14:paraId="4D607294" w14:textId="18737C1A" w:rsidR="002827D0" w:rsidRPr="00B01A09" w:rsidRDefault="002827D0" w:rsidP="00CA1B29">
      <w:pPr>
        <w:pStyle w:val="Text"/>
        <w:spacing w:line="480" w:lineRule="auto"/>
        <w:jc w:val="both"/>
        <w:rPr>
          <w:rFonts w:ascii="Arial" w:hAnsi="Arial" w:cs="Arial"/>
          <w:color w:val="000000" w:themeColor="text1"/>
          <w:sz w:val="24"/>
          <w:szCs w:val="24"/>
          <w:lang w:val="en-US"/>
        </w:rPr>
      </w:pPr>
      <w:r w:rsidRPr="00B01A09">
        <w:rPr>
          <w:rFonts w:ascii="Arial" w:hAnsi="Arial" w:cs="Arial"/>
          <w:color w:val="000000" w:themeColor="text1"/>
          <w:sz w:val="24"/>
          <w:szCs w:val="24"/>
          <w:lang w:val="en-US"/>
        </w:rPr>
        <w:lastRenderedPageBreak/>
        <w:t>To find a good network architecture and suitable hyper-parameters, we first performed a grid search (</w:t>
      </w:r>
      <w:r w:rsidRPr="00B01A09">
        <w:rPr>
          <w:rFonts w:ascii="Arial" w:hAnsi="Arial" w:cs="Arial"/>
          <w:sz w:val="24"/>
          <w:szCs w:val="24"/>
          <w:lang w:val="en-US"/>
        </w:rPr>
        <w:t xml:space="preserve">supplementary material, </w:t>
      </w:r>
      <w:r w:rsidRPr="00B01A09">
        <w:rPr>
          <w:rFonts w:ascii="Arial" w:hAnsi="Arial" w:cs="Arial"/>
          <w:color w:val="000000" w:themeColor="text1"/>
          <w:sz w:val="24"/>
          <w:szCs w:val="24"/>
          <w:lang w:val="en-US"/>
        </w:rPr>
        <w:t xml:space="preserve">Figure S4). We included meshes with different building blocks and tried to cover parameters with different degrees of control to avoid over- or under-fitting. For each combination, the training was repeated four times with differently split datasets. For a classification problem with four classes, the guessing error rate is 75%. The mean test error rates </w:t>
      </w:r>
      <w:r w:rsidR="00D065BB" w:rsidRPr="00B01A09">
        <w:rPr>
          <w:rFonts w:ascii="Arial" w:hAnsi="Arial" w:cs="Arial"/>
          <w:color w:val="000000" w:themeColor="text1"/>
          <w:sz w:val="24"/>
          <w:szCs w:val="24"/>
          <w:lang w:val="en-US"/>
        </w:rPr>
        <w:t xml:space="preserve">that </w:t>
      </w:r>
      <w:r w:rsidRPr="00B01A09">
        <w:rPr>
          <w:rFonts w:ascii="Arial" w:hAnsi="Arial" w:cs="Arial"/>
          <w:color w:val="000000" w:themeColor="text1"/>
          <w:sz w:val="24"/>
          <w:szCs w:val="24"/>
          <w:lang w:val="en-US"/>
        </w:rPr>
        <w:t>we observed were better and decreased slightly with increasing network complexity (52% ResNet18</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&gt;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51% Vgg19</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&gt;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 xml:space="preserve">49% DenseNet161; ANOVA </w:t>
      </w:r>
      <w:proofErr w:type="spellStart"/>
      <w:r w:rsidRPr="00B01A09">
        <w:rPr>
          <w:rFonts w:ascii="Arial" w:hAnsi="Arial" w:cs="Arial"/>
          <w:color w:val="000000" w:themeColor="text1"/>
          <w:sz w:val="24"/>
          <w:szCs w:val="24"/>
          <w:lang w:val="en-US"/>
        </w:rPr>
        <w:t>pValue</w:t>
      </w:r>
      <w:proofErr w:type="spellEnd"/>
      <w:r w:rsidRPr="00B01A09">
        <w:rPr>
          <w:rFonts w:ascii="Arial" w:hAnsi="Arial" w:cs="Arial"/>
          <w:color w:val="000000" w:themeColor="text1"/>
          <w:sz w:val="24"/>
          <w:szCs w:val="24"/>
          <w:lang w:val="en-US"/>
        </w:rPr>
        <w:t>: 2.1e-20). Additionally, the higher learning rate (49% 1e-4</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&gt;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 xml:space="preserve">52% 1e-2; independent </w:t>
      </w:r>
      <w:r w:rsidRPr="00B01A09">
        <w:rPr>
          <w:rFonts w:ascii="Arial" w:hAnsi="Arial" w:cs="Arial"/>
          <w:i/>
          <w:color w:val="000000" w:themeColor="text1"/>
          <w:sz w:val="24"/>
          <w:szCs w:val="24"/>
          <w:lang w:val="en-US"/>
        </w:rPr>
        <w:t>t</w:t>
      </w:r>
      <w:r w:rsidRPr="00B01A09">
        <w:rPr>
          <w:rFonts w:ascii="Arial" w:hAnsi="Arial" w:cs="Arial"/>
          <w:color w:val="000000" w:themeColor="text1"/>
          <w:sz w:val="24"/>
          <w:szCs w:val="24"/>
          <w:lang w:val="en-US"/>
        </w:rPr>
        <w:t xml:space="preserve">-test </w:t>
      </w:r>
      <w:proofErr w:type="spellStart"/>
      <w:r w:rsidRPr="00B01A09">
        <w:rPr>
          <w:rFonts w:ascii="Arial" w:hAnsi="Arial" w:cs="Arial"/>
          <w:color w:val="000000" w:themeColor="text1"/>
          <w:sz w:val="24"/>
          <w:szCs w:val="24"/>
          <w:lang w:val="en-US"/>
        </w:rPr>
        <w:t>pValue</w:t>
      </w:r>
      <w:proofErr w:type="spellEnd"/>
      <w:r w:rsidRPr="00B01A09">
        <w:rPr>
          <w:rFonts w:ascii="Arial" w:hAnsi="Arial" w:cs="Arial"/>
          <w:color w:val="000000" w:themeColor="text1"/>
          <w:sz w:val="24"/>
          <w:szCs w:val="24"/>
          <w:lang w:val="en-US"/>
        </w:rPr>
        <w:t>: 1.7e-37) and a cycle length of 7 w</w:t>
      </w:r>
      <w:r w:rsidR="00D065BB" w:rsidRPr="00B01A09">
        <w:rPr>
          <w:rFonts w:ascii="Arial" w:hAnsi="Arial" w:cs="Arial"/>
          <w:color w:val="000000" w:themeColor="text1"/>
          <w:sz w:val="24"/>
          <w:szCs w:val="24"/>
          <w:lang w:val="en-US"/>
        </w:rPr>
        <w:t>ere</w:t>
      </w:r>
      <w:r w:rsidRPr="00B01A09">
        <w:rPr>
          <w:rFonts w:ascii="Arial" w:hAnsi="Arial" w:cs="Arial"/>
          <w:color w:val="000000" w:themeColor="text1"/>
          <w:sz w:val="24"/>
          <w:szCs w:val="24"/>
          <w:lang w:val="en-US"/>
        </w:rPr>
        <w:t xml:space="preserve"> preferred (52% 3 cycles</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&gt;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51% 5 cycles</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&lt;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 xml:space="preserve">50% 7 cycles; ANOVA </w:t>
      </w:r>
      <w:proofErr w:type="spellStart"/>
      <w:r w:rsidRPr="00B01A09">
        <w:rPr>
          <w:rFonts w:ascii="Arial" w:hAnsi="Arial" w:cs="Arial"/>
          <w:color w:val="000000" w:themeColor="text1"/>
          <w:sz w:val="24"/>
          <w:szCs w:val="24"/>
          <w:lang w:val="en-US"/>
        </w:rPr>
        <w:t>pValue</w:t>
      </w:r>
      <w:proofErr w:type="spellEnd"/>
      <w:r w:rsidRPr="00B01A09">
        <w:rPr>
          <w:rFonts w:ascii="Arial" w:hAnsi="Arial" w:cs="Arial"/>
          <w:color w:val="000000" w:themeColor="text1"/>
          <w:sz w:val="24"/>
          <w:szCs w:val="24"/>
          <w:lang w:val="en-US"/>
        </w:rPr>
        <w:t>: 2.5e-06). A batch size of 40 (20: 52.0%</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&gt;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40: 49.9%</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&lt;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60: 50.5%</w:t>
      </w:r>
      <w:r w:rsidR="00D065BB" w:rsidRPr="00B01A09">
        <w:rPr>
          <w:rFonts w:ascii="Arial" w:hAnsi="Arial" w:cs="Arial"/>
          <w:color w:val="000000" w:themeColor="text1"/>
          <w:sz w:val="24"/>
          <w:szCs w:val="24"/>
          <w:lang w:val="en-US"/>
        </w:rPr>
        <w:t>;</w:t>
      </w:r>
      <w:r w:rsidRPr="00B01A09">
        <w:rPr>
          <w:rFonts w:ascii="Arial" w:hAnsi="Arial" w:cs="Arial"/>
          <w:color w:val="000000" w:themeColor="text1"/>
          <w:sz w:val="24"/>
          <w:szCs w:val="24"/>
          <w:lang w:val="en-US"/>
        </w:rPr>
        <w:t xml:space="preserve"> ANOVA </w:t>
      </w:r>
      <w:proofErr w:type="spellStart"/>
      <w:r w:rsidRPr="00B01A09">
        <w:rPr>
          <w:rFonts w:ascii="Arial" w:hAnsi="Arial" w:cs="Arial"/>
          <w:color w:val="000000" w:themeColor="text1"/>
          <w:sz w:val="24"/>
          <w:szCs w:val="24"/>
          <w:lang w:val="en-US"/>
        </w:rPr>
        <w:t>pValue</w:t>
      </w:r>
      <w:proofErr w:type="spellEnd"/>
      <w:r w:rsidRPr="00B01A09">
        <w:rPr>
          <w:rFonts w:ascii="Arial" w:hAnsi="Arial" w:cs="Arial"/>
          <w:color w:val="000000" w:themeColor="text1"/>
          <w:sz w:val="24"/>
          <w:szCs w:val="24"/>
          <w:lang w:val="en-US"/>
        </w:rPr>
        <w:t>: 8.3e-15) and 30 patches (15: 53.4%</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&gt;</w:t>
      </w:r>
      <w:r w:rsidR="00D065B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30: 49.4% 45:</w:t>
      </w:r>
      <w:r w:rsidR="00D065BB" w:rsidRPr="00B01A09">
        <w:rPr>
          <w:rFonts w:ascii="Arial" w:hAnsi="Arial" w:cs="Arial"/>
          <w:color w:val="000000" w:themeColor="text1"/>
          <w:sz w:val="24"/>
          <w:szCs w:val="24"/>
          <w:lang w:val="en-US"/>
        </w:rPr>
        <w:t xml:space="preserve"> </w:t>
      </w:r>
      <w:r w:rsidRPr="00B01A09">
        <w:rPr>
          <w:rFonts w:ascii="Arial" w:hAnsi="Arial" w:cs="Arial"/>
          <w:color w:val="000000" w:themeColor="text1"/>
          <w:sz w:val="24"/>
          <w:szCs w:val="24"/>
          <w:lang w:val="en-US"/>
        </w:rPr>
        <w:t xml:space="preserve">49.6%; ANOVA </w:t>
      </w:r>
      <w:proofErr w:type="spellStart"/>
      <w:r w:rsidRPr="00B01A09">
        <w:rPr>
          <w:rFonts w:ascii="Arial" w:hAnsi="Arial" w:cs="Arial"/>
          <w:color w:val="000000" w:themeColor="text1"/>
          <w:sz w:val="24"/>
          <w:szCs w:val="24"/>
          <w:lang w:val="en-US"/>
        </w:rPr>
        <w:t>pValue</w:t>
      </w:r>
      <w:proofErr w:type="spellEnd"/>
      <w:r w:rsidRPr="00B01A09">
        <w:rPr>
          <w:rFonts w:ascii="Arial" w:hAnsi="Arial" w:cs="Arial"/>
          <w:color w:val="000000" w:themeColor="text1"/>
          <w:sz w:val="24"/>
          <w:szCs w:val="24"/>
          <w:lang w:val="en-US"/>
        </w:rPr>
        <w:t>:</w:t>
      </w:r>
      <w:r w:rsidR="00D31D66">
        <w:rPr>
          <w:rFonts w:ascii="Arial" w:hAnsi="Arial" w:cs="Arial"/>
          <w:color w:val="000000" w:themeColor="text1"/>
          <w:sz w:val="24"/>
          <w:szCs w:val="24"/>
          <w:lang w:val="en-US"/>
        </w:rPr>
        <w:t xml:space="preserve"> </w:t>
      </w:r>
      <w:r w:rsidRPr="00B01A09">
        <w:rPr>
          <w:rFonts w:ascii="Arial" w:hAnsi="Arial" w:cs="Arial"/>
          <w:color w:val="000000" w:themeColor="text1"/>
          <w:sz w:val="24"/>
          <w:szCs w:val="24"/>
          <w:lang w:val="en-US"/>
        </w:rPr>
        <w:t>8.7e-57) per WSI led to better error rates. We did not detect any effect of different sizes (224 versus 299</w:t>
      </w:r>
      <w:r w:rsidR="00AC5B7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 xml:space="preserve">pixels), dropout (0.4 versus 0.6) or weight loss (0.1 versus 0.01). Taken together, we decided to perform further experiments with the following parameter combination: DenseNet161, </w:t>
      </w:r>
      <w:proofErr w:type="spellStart"/>
      <w:r w:rsidRPr="00B01A09">
        <w:rPr>
          <w:rFonts w:ascii="Arial" w:hAnsi="Arial" w:cs="Arial"/>
          <w:color w:val="000000" w:themeColor="text1"/>
          <w:sz w:val="24"/>
          <w:szCs w:val="24"/>
          <w:lang w:val="en-US"/>
        </w:rPr>
        <w:t>lr</w:t>
      </w:r>
      <w:proofErr w:type="spellEnd"/>
      <w:r w:rsidRPr="00B01A09">
        <w:rPr>
          <w:rFonts w:ascii="Arial" w:hAnsi="Arial" w:cs="Arial"/>
          <w:color w:val="000000" w:themeColor="text1"/>
          <w:sz w:val="24"/>
          <w:szCs w:val="24"/>
          <w:lang w:val="en-US"/>
        </w:rPr>
        <w:t xml:space="preserve">: 1e-2, 7 cycles, </w:t>
      </w:r>
      <w:proofErr w:type="spellStart"/>
      <w:proofErr w:type="gramStart"/>
      <w:r w:rsidRPr="00B01A09">
        <w:rPr>
          <w:rFonts w:ascii="Arial" w:hAnsi="Arial" w:cs="Arial"/>
          <w:color w:val="000000" w:themeColor="text1"/>
          <w:sz w:val="24"/>
          <w:szCs w:val="24"/>
          <w:lang w:val="en-US"/>
        </w:rPr>
        <w:t>wd</w:t>
      </w:r>
      <w:proofErr w:type="spellEnd"/>
      <w:proofErr w:type="gramEnd"/>
      <w:r w:rsidRPr="00B01A09">
        <w:rPr>
          <w:rFonts w:ascii="Arial" w:hAnsi="Arial" w:cs="Arial"/>
          <w:color w:val="000000" w:themeColor="text1"/>
          <w:sz w:val="24"/>
          <w:szCs w:val="24"/>
          <w:lang w:val="en-US"/>
        </w:rPr>
        <w:t>: 0.1 and dropout: 0.4, batch size: 40, 30 image patches of 224</w:t>
      </w:r>
      <w:r w:rsidR="00AC5B7B" w:rsidRPr="00B01A09">
        <w:rPr>
          <w:rFonts w:ascii="Arial" w:hAnsi="Arial" w:cs="Arial"/>
          <w:color w:val="000000" w:themeColor="text1"/>
          <w:sz w:val="24"/>
          <w:szCs w:val="24"/>
          <w:lang w:val="en-US"/>
        </w:rPr>
        <w:t> </w:t>
      </w:r>
      <w:r w:rsidR="00AC5B7B" w:rsidRPr="00B01A09">
        <w:rPr>
          <w:rFonts w:ascii="Arial" w:hAnsi="Arial" w:cs="Arial"/>
          <w:color w:val="000000" w:themeColor="text1"/>
          <w:sz w:val="24"/>
          <w:szCs w:val="24"/>
          <w:lang w:val="en-US"/>
        </w:rPr>
        <w:sym w:font="Symbol" w:char="F0B4"/>
      </w:r>
      <w:r w:rsidR="00AC5B7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224</w:t>
      </w:r>
      <w:r w:rsidR="00AC5B7B" w:rsidRPr="00B01A09">
        <w:rPr>
          <w:rFonts w:ascii="Arial" w:hAnsi="Arial" w:cs="Arial"/>
          <w:color w:val="000000" w:themeColor="text1"/>
          <w:sz w:val="24"/>
          <w:szCs w:val="24"/>
          <w:lang w:val="en-US"/>
        </w:rPr>
        <w:t> </w:t>
      </w:r>
      <w:r w:rsidRPr="00B01A09">
        <w:rPr>
          <w:rFonts w:ascii="Arial" w:hAnsi="Arial" w:cs="Arial"/>
          <w:color w:val="000000" w:themeColor="text1"/>
          <w:sz w:val="24"/>
          <w:szCs w:val="24"/>
          <w:lang w:val="en-US"/>
        </w:rPr>
        <w:t xml:space="preserve">pixels each. The error rates for this parameter combination are shown in </w:t>
      </w:r>
      <w:r w:rsidRPr="00B01A09">
        <w:rPr>
          <w:rFonts w:ascii="Arial" w:hAnsi="Arial" w:cs="Arial"/>
          <w:sz w:val="24"/>
          <w:szCs w:val="24"/>
          <w:lang w:val="en-US"/>
        </w:rPr>
        <w:t xml:space="preserve">supplementary material, </w:t>
      </w:r>
      <w:r w:rsidRPr="00B01A09">
        <w:rPr>
          <w:rFonts w:ascii="Arial" w:hAnsi="Arial" w:cs="Arial"/>
          <w:color w:val="000000" w:themeColor="text1"/>
          <w:sz w:val="24"/>
          <w:szCs w:val="24"/>
          <w:lang w:val="en-US"/>
        </w:rPr>
        <w:t>Figure S4.</w:t>
      </w:r>
    </w:p>
    <w:p w14:paraId="18EFB9AA" w14:textId="7D9E0A33" w:rsidR="003273FF" w:rsidRPr="00B01A09" w:rsidRDefault="003273FF" w:rsidP="00CA1B29">
      <w:pPr>
        <w:spacing w:line="480" w:lineRule="auto"/>
        <w:rPr>
          <w:sz w:val="24"/>
          <w:szCs w:val="24"/>
          <w:lang w:val="en-US"/>
        </w:rPr>
      </w:pPr>
    </w:p>
    <w:p w14:paraId="32FA3426" w14:textId="7B80570A" w:rsidR="00533CCD" w:rsidRPr="00B01A09" w:rsidRDefault="00533CCD" w:rsidP="00CA1B29">
      <w:pPr>
        <w:spacing w:line="480" w:lineRule="auto"/>
        <w:rPr>
          <w:bCs/>
          <w:i/>
          <w:sz w:val="24"/>
          <w:szCs w:val="24"/>
          <w:lang w:val="en-US"/>
        </w:rPr>
      </w:pPr>
      <w:r w:rsidRPr="00B01A09">
        <w:rPr>
          <w:bCs/>
          <w:i/>
          <w:sz w:val="24"/>
          <w:szCs w:val="24"/>
          <w:lang w:val="en-US"/>
        </w:rPr>
        <w:t>Three class experiments</w:t>
      </w:r>
    </w:p>
    <w:p w14:paraId="4578F70F" w14:textId="3337B62C" w:rsidR="00533CCD" w:rsidRPr="00B01A09" w:rsidRDefault="00533CCD" w:rsidP="00CA1B29">
      <w:pPr>
        <w:spacing w:line="480" w:lineRule="auto"/>
        <w:rPr>
          <w:sz w:val="24"/>
          <w:szCs w:val="24"/>
          <w:lang w:val="en-US"/>
        </w:rPr>
      </w:pPr>
      <w:r w:rsidRPr="00B01A09">
        <w:rPr>
          <w:sz w:val="24"/>
          <w:szCs w:val="24"/>
          <w:lang w:val="en-US"/>
        </w:rPr>
        <w:t xml:space="preserve">As described in the main text, we trained additional </w:t>
      </w:r>
      <w:proofErr w:type="spellStart"/>
      <w:r w:rsidRPr="00B01A09">
        <w:rPr>
          <w:sz w:val="24"/>
          <w:szCs w:val="24"/>
          <w:lang w:val="en-US"/>
        </w:rPr>
        <w:t>cNNs</w:t>
      </w:r>
      <w:proofErr w:type="spellEnd"/>
      <w:r w:rsidRPr="00B01A09">
        <w:rPr>
          <w:sz w:val="24"/>
          <w:szCs w:val="24"/>
          <w:lang w:val="en-US"/>
        </w:rPr>
        <w:t xml:space="preserve"> with modified datasets, omitting patients from a molecular subclass. When we removed GS patients from the training, validation, and testing datasets (</w:t>
      </w:r>
      <w:r w:rsidR="0058726E" w:rsidRPr="00B01A09">
        <w:rPr>
          <w:sz w:val="24"/>
          <w:szCs w:val="24"/>
          <w:lang w:val="en-US"/>
        </w:rPr>
        <w:t>−</w:t>
      </w:r>
      <w:r w:rsidRPr="00B01A09">
        <w:rPr>
          <w:sz w:val="24"/>
          <w:szCs w:val="24"/>
          <w:lang w:val="en-US"/>
        </w:rPr>
        <w:t>GS), no significant difference was observed between the TCGA testing dataset and the independent UKC testing dataset (supplementary material, Figure S6).</w:t>
      </w:r>
    </w:p>
    <w:p w14:paraId="4F2EFD1C" w14:textId="77777777" w:rsidR="00533CCD" w:rsidRPr="00B01A09" w:rsidRDefault="00533CCD" w:rsidP="00CA1B29">
      <w:pPr>
        <w:spacing w:line="480" w:lineRule="auto"/>
        <w:rPr>
          <w:sz w:val="24"/>
          <w:szCs w:val="24"/>
          <w:lang w:val="en-US"/>
        </w:rPr>
      </w:pPr>
    </w:p>
    <w:p w14:paraId="4329E294" w14:textId="3E41CFD0" w:rsidR="00533CCD" w:rsidRPr="00B01A09" w:rsidRDefault="00533CCD" w:rsidP="00CA1B29">
      <w:pPr>
        <w:spacing w:line="480" w:lineRule="auto"/>
        <w:rPr>
          <w:bCs/>
          <w:i/>
          <w:sz w:val="24"/>
          <w:szCs w:val="24"/>
          <w:lang w:val="en-US"/>
        </w:rPr>
      </w:pPr>
      <w:bookmarkStart w:id="8" w:name="_Toc91603023"/>
      <w:bookmarkStart w:id="9" w:name="_Toc91603145"/>
      <w:r w:rsidRPr="00B01A09">
        <w:rPr>
          <w:bCs/>
          <w:i/>
          <w:sz w:val="24"/>
          <w:szCs w:val="24"/>
          <w:lang w:val="en-US"/>
        </w:rPr>
        <w:lastRenderedPageBreak/>
        <w:t xml:space="preserve">Tumor heterogeneity in </w:t>
      </w:r>
      <w:r w:rsidR="008E5A63" w:rsidRPr="00B01A09">
        <w:rPr>
          <w:bCs/>
          <w:i/>
          <w:sz w:val="24"/>
          <w:szCs w:val="24"/>
          <w:lang w:val="en-US"/>
        </w:rPr>
        <w:t xml:space="preserve">the </w:t>
      </w:r>
      <w:r w:rsidRPr="00B01A09">
        <w:rPr>
          <w:bCs/>
          <w:i/>
          <w:sz w:val="24"/>
          <w:szCs w:val="24"/>
          <w:lang w:val="en-US"/>
        </w:rPr>
        <w:t>UKC and TCGA cohorts</w:t>
      </w:r>
      <w:bookmarkEnd w:id="8"/>
      <w:bookmarkEnd w:id="9"/>
    </w:p>
    <w:p w14:paraId="5C44CB22" w14:textId="288E74CC" w:rsidR="00533CCD" w:rsidRPr="00B01A09" w:rsidRDefault="00533CCD" w:rsidP="00CA1B29">
      <w:pPr>
        <w:spacing w:line="480" w:lineRule="auto"/>
        <w:jc w:val="both"/>
        <w:rPr>
          <w:sz w:val="24"/>
          <w:szCs w:val="24"/>
          <w:lang w:val="en-US"/>
        </w:rPr>
      </w:pPr>
      <w:r w:rsidRPr="00B01A09">
        <w:rPr>
          <w:sz w:val="24"/>
          <w:szCs w:val="24"/>
          <w:lang w:val="en-US"/>
        </w:rPr>
        <w:t xml:space="preserve">Originally, our </w:t>
      </w:r>
      <w:proofErr w:type="spellStart"/>
      <w:r w:rsidRPr="00B01A09">
        <w:rPr>
          <w:sz w:val="24"/>
          <w:szCs w:val="24"/>
          <w:lang w:val="en-US"/>
        </w:rPr>
        <w:t>OncoScan</w:t>
      </w:r>
      <w:proofErr w:type="spellEnd"/>
      <w:r w:rsidR="007D4E91">
        <w:rPr>
          <w:sz w:val="24"/>
          <w:szCs w:val="24"/>
          <w:lang w:val="en-US"/>
        </w:rPr>
        <w:t xml:space="preserve"> </w:t>
      </w:r>
      <w:r w:rsidRPr="00B01A09">
        <w:rPr>
          <w:sz w:val="24"/>
          <w:szCs w:val="24"/>
          <w:lang w:val="en-US"/>
        </w:rPr>
        <w:t xml:space="preserve">CNV array experiments were performed to validate the predictions of the ensemble </w:t>
      </w:r>
      <w:proofErr w:type="spellStart"/>
      <w:r w:rsidRPr="00B01A09">
        <w:rPr>
          <w:sz w:val="24"/>
          <w:szCs w:val="24"/>
          <w:lang w:val="en-US"/>
        </w:rPr>
        <w:t>cNN</w:t>
      </w:r>
      <w:proofErr w:type="spellEnd"/>
      <w:r w:rsidRPr="00B01A09">
        <w:rPr>
          <w:sz w:val="24"/>
          <w:szCs w:val="24"/>
          <w:lang w:val="en-US"/>
        </w:rPr>
        <w:t xml:space="preserve">, which failed to reproduce the GS labeling of the IHC approach for a single case. Together with the tests of the </w:t>
      </w:r>
      <w:r w:rsidR="008E5A63" w:rsidRPr="00B01A09">
        <w:rPr>
          <w:sz w:val="24"/>
          <w:szCs w:val="24"/>
          <w:lang w:val="en-US"/>
        </w:rPr>
        <w:t>three</w:t>
      </w:r>
      <w:r w:rsidRPr="00B01A09">
        <w:rPr>
          <w:sz w:val="24"/>
          <w:szCs w:val="24"/>
          <w:lang w:val="en-US"/>
        </w:rPr>
        <w:t xml:space="preserve">-class models (supplementary material, Figure S6), we obtained the first indications that the GS subclass labels obtained by the </w:t>
      </w:r>
      <w:r w:rsidRPr="00B01A09">
        <w:rPr>
          <w:i/>
          <w:sz w:val="24"/>
          <w:szCs w:val="24"/>
          <w:lang w:val="en-US"/>
        </w:rPr>
        <w:t>in</w:t>
      </w:r>
      <w:r w:rsidR="008E5A63" w:rsidRPr="00B01A09">
        <w:rPr>
          <w:i/>
          <w:sz w:val="24"/>
          <w:szCs w:val="24"/>
          <w:lang w:val="en-US"/>
        </w:rPr>
        <w:t xml:space="preserve"> </w:t>
      </w:r>
      <w:r w:rsidRPr="00B01A09">
        <w:rPr>
          <w:i/>
          <w:sz w:val="24"/>
          <w:szCs w:val="24"/>
          <w:lang w:val="en-US"/>
        </w:rPr>
        <w:t>situ</w:t>
      </w:r>
      <w:r w:rsidRPr="00B01A09">
        <w:rPr>
          <w:sz w:val="24"/>
          <w:szCs w:val="24"/>
          <w:lang w:val="en-US"/>
        </w:rPr>
        <w:t xml:space="preserve"> approach contained errors. Therefore, we decided to obtain molecular data for all GS cases from the UKC test dataset. And indeed, a high CIN ratio was observed in 5/8 of the cases designated as GS by the IHC approach (Figure 1, main text), clearly contradicting this designation and strengthening the results of our </w:t>
      </w:r>
      <w:proofErr w:type="spellStart"/>
      <w:r w:rsidRPr="00B01A09">
        <w:rPr>
          <w:sz w:val="24"/>
          <w:szCs w:val="24"/>
          <w:lang w:val="en-US"/>
        </w:rPr>
        <w:t>cNNs</w:t>
      </w:r>
      <w:proofErr w:type="spellEnd"/>
      <w:r w:rsidRPr="00B01A09">
        <w:rPr>
          <w:sz w:val="24"/>
          <w:szCs w:val="24"/>
          <w:lang w:val="en-US"/>
        </w:rPr>
        <w:t xml:space="preserve">. In addition, we included some cases in which the </w:t>
      </w:r>
      <w:proofErr w:type="spellStart"/>
      <w:r w:rsidRPr="00B01A09">
        <w:rPr>
          <w:sz w:val="24"/>
          <w:szCs w:val="24"/>
          <w:lang w:val="en-US"/>
        </w:rPr>
        <w:t>cNN</w:t>
      </w:r>
      <w:proofErr w:type="spellEnd"/>
      <w:r w:rsidRPr="00B01A09">
        <w:rPr>
          <w:sz w:val="24"/>
          <w:szCs w:val="24"/>
          <w:lang w:val="en-US"/>
        </w:rPr>
        <w:t xml:space="preserve"> and IHC approaches reached the same conclusion to cover all molecular subtypes and thus the full range of possible CIN ratios. And we also included cas</w:t>
      </w:r>
      <w:r w:rsidR="008E5A63" w:rsidRPr="00B01A09">
        <w:rPr>
          <w:sz w:val="24"/>
          <w:szCs w:val="24"/>
          <w:lang w:val="en-US"/>
        </w:rPr>
        <w:t>es of particular interest (e.g.</w:t>
      </w:r>
      <w:r w:rsidRPr="00B01A09">
        <w:rPr>
          <w:sz w:val="24"/>
          <w:szCs w:val="24"/>
          <w:lang w:val="en-US"/>
        </w:rPr>
        <w:t xml:space="preserve"> high predicted homogeneity for CIN).</w:t>
      </w:r>
    </w:p>
    <w:p w14:paraId="5631BC21" w14:textId="073C32CF" w:rsidR="00533CCD" w:rsidRPr="00B01A09" w:rsidRDefault="00533CCD" w:rsidP="00CA1B29">
      <w:pPr>
        <w:spacing w:line="480" w:lineRule="auto"/>
        <w:jc w:val="both"/>
        <w:rPr>
          <w:sz w:val="24"/>
          <w:szCs w:val="24"/>
          <w:lang w:val="en-US"/>
        </w:rPr>
      </w:pPr>
      <w:r w:rsidRPr="00B01A09">
        <w:rPr>
          <w:sz w:val="24"/>
          <w:szCs w:val="24"/>
          <w:lang w:val="en-US"/>
        </w:rPr>
        <w:t xml:space="preserve">Of note, agreement between </w:t>
      </w:r>
      <w:proofErr w:type="spellStart"/>
      <w:r w:rsidRPr="00B01A09">
        <w:rPr>
          <w:sz w:val="24"/>
          <w:szCs w:val="24"/>
          <w:lang w:val="en-US"/>
        </w:rPr>
        <w:t>OncoScan</w:t>
      </w:r>
      <w:proofErr w:type="spellEnd"/>
      <w:r w:rsidR="004B2D91">
        <w:rPr>
          <w:sz w:val="24"/>
          <w:szCs w:val="24"/>
          <w:lang w:val="en-US"/>
        </w:rPr>
        <w:t xml:space="preserve"> </w:t>
      </w:r>
      <w:r w:rsidRPr="00B01A09">
        <w:rPr>
          <w:sz w:val="24"/>
          <w:szCs w:val="24"/>
          <w:lang w:val="en-US"/>
        </w:rPr>
        <w:t xml:space="preserve">CNV array data and </w:t>
      </w:r>
      <w:proofErr w:type="spellStart"/>
      <w:r w:rsidRPr="00B01A09">
        <w:rPr>
          <w:sz w:val="24"/>
          <w:szCs w:val="24"/>
          <w:lang w:val="en-US"/>
        </w:rPr>
        <w:t>cNN</w:t>
      </w:r>
      <w:proofErr w:type="spellEnd"/>
      <w:r w:rsidRPr="00B01A09">
        <w:rPr>
          <w:sz w:val="24"/>
          <w:szCs w:val="24"/>
          <w:lang w:val="en-US"/>
        </w:rPr>
        <w:t xml:space="preserve"> labels was higher than for IHC labels (supplementary material, Table S4).</w:t>
      </w:r>
    </w:p>
    <w:p w14:paraId="4D0B2397" w14:textId="18CACDC5" w:rsidR="00533CCD" w:rsidRPr="00B01A09" w:rsidRDefault="00533CCD" w:rsidP="00CA1B29">
      <w:pPr>
        <w:spacing w:line="480" w:lineRule="auto"/>
        <w:jc w:val="both"/>
        <w:rPr>
          <w:sz w:val="24"/>
          <w:szCs w:val="24"/>
          <w:lang w:val="en-US"/>
        </w:rPr>
      </w:pPr>
      <w:r w:rsidRPr="00B01A09">
        <w:rPr>
          <w:sz w:val="24"/>
          <w:szCs w:val="24"/>
          <w:lang w:val="en-US"/>
        </w:rPr>
        <w:t>All analyses for tumor heterogeneity performed with the UKC test data (</w:t>
      </w:r>
      <w:r w:rsidR="009A09C4" w:rsidRPr="00B01A09">
        <w:rPr>
          <w:sz w:val="24"/>
          <w:szCs w:val="24"/>
          <w:lang w:val="en-US"/>
        </w:rPr>
        <w:t xml:space="preserve">supplementary material, </w:t>
      </w:r>
      <w:r w:rsidRPr="00B01A09">
        <w:rPr>
          <w:sz w:val="24"/>
          <w:szCs w:val="24"/>
          <w:lang w:val="en-US"/>
        </w:rPr>
        <w:t>Figure</w:t>
      </w:r>
      <w:r w:rsidR="009A09C4" w:rsidRPr="00B01A09">
        <w:rPr>
          <w:sz w:val="24"/>
          <w:szCs w:val="24"/>
          <w:lang w:val="en-US"/>
        </w:rPr>
        <w:t>s</w:t>
      </w:r>
      <w:r w:rsidRPr="00B01A09">
        <w:rPr>
          <w:sz w:val="24"/>
          <w:szCs w:val="24"/>
          <w:lang w:val="en-US"/>
        </w:rPr>
        <w:t xml:space="preserve"> S9</w:t>
      </w:r>
      <w:r w:rsidR="00482DB1" w:rsidRPr="00B01A09">
        <w:rPr>
          <w:sz w:val="24"/>
          <w:szCs w:val="24"/>
          <w:lang w:val="en-US"/>
        </w:rPr>
        <w:t xml:space="preserve"> and</w:t>
      </w:r>
      <w:r w:rsidRPr="00B01A09">
        <w:rPr>
          <w:sz w:val="24"/>
          <w:szCs w:val="24"/>
          <w:lang w:val="en-US"/>
        </w:rPr>
        <w:t xml:space="preserve"> S10) were also performed for the TCGA data (</w:t>
      </w:r>
      <w:r w:rsidR="009A09C4" w:rsidRPr="00B01A09">
        <w:rPr>
          <w:sz w:val="24"/>
          <w:szCs w:val="24"/>
          <w:lang w:val="en-US"/>
        </w:rPr>
        <w:t xml:space="preserve">supplementary material, </w:t>
      </w:r>
      <w:r w:rsidRPr="00B01A09">
        <w:rPr>
          <w:sz w:val="24"/>
          <w:szCs w:val="24"/>
          <w:lang w:val="en-US"/>
        </w:rPr>
        <w:t>Figure S11). As mentioned in the main text, data for these analyses were collected only when the patient was in the test dataset to avoid biased or skewed results.</w:t>
      </w:r>
    </w:p>
    <w:p w14:paraId="5A2456A2" w14:textId="77777777" w:rsidR="009A09C4" w:rsidRPr="00B01A09" w:rsidRDefault="009A09C4" w:rsidP="00CA1B29">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lang w:val="en-US"/>
        </w:rPr>
      </w:pPr>
    </w:p>
    <w:p w14:paraId="4F187BDE" w14:textId="6325EE8E" w:rsidR="00533CCD" w:rsidRPr="00B01A09" w:rsidRDefault="009A09C4" w:rsidP="00CA1B29">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bCs/>
          <w:i/>
          <w:sz w:val="24"/>
          <w:szCs w:val="24"/>
          <w:lang w:val="en-US"/>
        </w:rPr>
      </w:pPr>
      <w:bookmarkStart w:id="10" w:name="_Toc91142168"/>
      <w:bookmarkStart w:id="11" w:name="_Toc91143118"/>
      <w:bookmarkStart w:id="12" w:name="_Toc91603024"/>
      <w:bookmarkStart w:id="13" w:name="_Toc91603146"/>
      <w:r w:rsidRPr="00B01A09">
        <w:rPr>
          <w:bCs/>
          <w:i/>
          <w:sz w:val="24"/>
          <w:szCs w:val="24"/>
          <w:lang w:val="en-US"/>
        </w:rPr>
        <w:t>Influence of noisy labels</w:t>
      </w:r>
      <w:bookmarkEnd w:id="10"/>
      <w:bookmarkEnd w:id="11"/>
      <w:bookmarkEnd w:id="12"/>
      <w:bookmarkEnd w:id="13"/>
    </w:p>
    <w:p w14:paraId="0D49CC0E" w14:textId="30DAD0F2" w:rsidR="009A09C4" w:rsidRPr="00B01A09" w:rsidRDefault="009A09C4" w:rsidP="00CA1B29">
      <w:pPr>
        <w:spacing w:line="480" w:lineRule="auto"/>
        <w:jc w:val="both"/>
        <w:rPr>
          <w:color w:val="000000" w:themeColor="text1"/>
          <w:sz w:val="24"/>
          <w:szCs w:val="24"/>
          <w:lang w:val="en-US"/>
        </w:rPr>
      </w:pPr>
      <w:r w:rsidRPr="00B01A09">
        <w:rPr>
          <w:sz w:val="24"/>
          <w:szCs w:val="24"/>
          <w:lang w:val="en-US"/>
        </w:rPr>
        <w:t xml:space="preserve">As described in the main text, the observed heterogeneity within a tumor implies that some image patches contained incorrect labeling because only one global label was available for each WSI. Here, we attempted to remove these incorrect labels from the training dataset (supplementary material, Figure S12A). Note that the UKC test dataset </w:t>
      </w:r>
      <w:r w:rsidRPr="00B01A09">
        <w:rPr>
          <w:sz w:val="24"/>
          <w:szCs w:val="24"/>
          <w:lang w:val="en-US"/>
        </w:rPr>
        <w:lastRenderedPageBreak/>
        <w:t>still co</w:t>
      </w:r>
      <w:r w:rsidRPr="00B01A09">
        <w:rPr>
          <w:color w:val="000000" w:themeColor="text1"/>
          <w:sz w:val="24"/>
          <w:szCs w:val="24"/>
          <w:lang w:val="en-US"/>
        </w:rPr>
        <w:t xml:space="preserve">ntains heterogeneities, of course, so some image patches are still mislabeled. The performance of the individual </w:t>
      </w:r>
      <w:proofErr w:type="spellStart"/>
      <w:r w:rsidRPr="00B01A09">
        <w:rPr>
          <w:color w:val="000000" w:themeColor="text1"/>
          <w:sz w:val="24"/>
          <w:szCs w:val="24"/>
          <w:lang w:val="en-US"/>
        </w:rPr>
        <w:t>cNNs</w:t>
      </w:r>
      <w:proofErr w:type="spellEnd"/>
      <w:r w:rsidRPr="00B01A09">
        <w:rPr>
          <w:color w:val="000000" w:themeColor="text1"/>
          <w:sz w:val="24"/>
          <w:szCs w:val="24"/>
          <w:lang w:val="en-US"/>
        </w:rPr>
        <w:t xml:space="preserve"> increased significantly with this strategy (independent </w:t>
      </w:r>
      <w:r w:rsidRPr="00B01A09">
        <w:rPr>
          <w:i/>
          <w:iCs/>
          <w:color w:val="000000" w:themeColor="text1"/>
          <w:sz w:val="24"/>
          <w:szCs w:val="24"/>
          <w:lang w:val="en-US"/>
        </w:rPr>
        <w:t>t</w:t>
      </w:r>
      <w:r w:rsidRPr="00B01A09">
        <w:rPr>
          <w:color w:val="000000" w:themeColor="text1"/>
          <w:sz w:val="24"/>
          <w:szCs w:val="24"/>
          <w:lang w:val="en-US"/>
        </w:rPr>
        <w:t>-test</w:t>
      </w:r>
      <w:r w:rsidR="00531094" w:rsidRPr="00B01A09">
        <w:rPr>
          <w:color w:val="000000" w:themeColor="text1"/>
          <w:sz w:val="24"/>
          <w:szCs w:val="24"/>
          <w:lang w:val="en-US"/>
        </w:rPr>
        <w:t>:</w:t>
      </w:r>
      <w:r w:rsidRPr="00B01A09">
        <w:rPr>
          <w:color w:val="000000" w:themeColor="text1"/>
          <w:sz w:val="24"/>
          <w:szCs w:val="24"/>
          <w:lang w:val="en-US"/>
        </w:rPr>
        <w:t xml:space="preserve"> </w:t>
      </w:r>
      <w:r w:rsidRPr="00B01A09">
        <w:rPr>
          <w:i/>
          <w:color w:val="000000" w:themeColor="text1"/>
          <w:sz w:val="24"/>
          <w:szCs w:val="24"/>
          <w:lang w:val="en-US"/>
        </w:rPr>
        <w:t>p</w:t>
      </w:r>
      <w:r w:rsidR="00531094" w:rsidRPr="00B01A09">
        <w:rPr>
          <w:color w:val="000000" w:themeColor="text1"/>
          <w:sz w:val="24"/>
          <w:szCs w:val="24"/>
          <w:lang w:val="en-US"/>
        </w:rPr>
        <w:t> </w:t>
      </w:r>
      <w:r w:rsidRPr="00B01A09">
        <w:rPr>
          <w:color w:val="000000" w:themeColor="text1"/>
          <w:sz w:val="24"/>
          <w:szCs w:val="24"/>
          <w:lang w:val="en-US"/>
        </w:rPr>
        <w:t>&lt;</w:t>
      </w:r>
      <w:r w:rsidR="00531094" w:rsidRPr="00B01A09">
        <w:rPr>
          <w:color w:val="000000" w:themeColor="text1"/>
          <w:sz w:val="24"/>
          <w:szCs w:val="24"/>
          <w:lang w:val="en-US"/>
        </w:rPr>
        <w:t> </w:t>
      </w:r>
      <w:r w:rsidRPr="00B01A09">
        <w:rPr>
          <w:color w:val="000000" w:themeColor="text1"/>
          <w:sz w:val="24"/>
          <w:szCs w:val="24"/>
          <w:lang w:val="en-US"/>
        </w:rPr>
        <w:t xml:space="preserve">0.05), but the ensemble was more powerful when trained with the full data (independent </w:t>
      </w:r>
      <w:r w:rsidRPr="00B01A09">
        <w:rPr>
          <w:i/>
          <w:iCs/>
          <w:color w:val="000000" w:themeColor="text1"/>
          <w:sz w:val="24"/>
          <w:szCs w:val="24"/>
          <w:lang w:val="en-US"/>
        </w:rPr>
        <w:t>t</w:t>
      </w:r>
      <w:r w:rsidRPr="00B01A09">
        <w:rPr>
          <w:color w:val="000000" w:themeColor="text1"/>
          <w:sz w:val="24"/>
          <w:szCs w:val="24"/>
          <w:lang w:val="en-US"/>
        </w:rPr>
        <w:t>-test</w:t>
      </w:r>
      <w:r w:rsidR="00531094" w:rsidRPr="00B01A09">
        <w:rPr>
          <w:color w:val="000000" w:themeColor="text1"/>
          <w:sz w:val="24"/>
          <w:szCs w:val="24"/>
          <w:lang w:val="en-US"/>
        </w:rPr>
        <w:t>:</w:t>
      </w:r>
      <w:r w:rsidRPr="00B01A09">
        <w:rPr>
          <w:color w:val="000000" w:themeColor="text1"/>
          <w:sz w:val="24"/>
          <w:szCs w:val="24"/>
          <w:lang w:val="en-US"/>
        </w:rPr>
        <w:t xml:space="preserve"> </w:t>
      </w:r>
      <w:r w:rsidRPr="00B01A09">
        <w:rPr>
          <w:i/>
          <w:color w:val="000000" w:themeColor="text1"/>
          <w:sz w:val="24"/>
          <w:szCs w:val="24"/>
          <w:lang w:val="en-US"/>
        </w:rPr>
        <w:t>p</w:t>
      </w:r>
      <w:r w:rsidR="00531094" w:rsidRPr="00B01A09">
        <w:rPr>
          <w:color w:val="000000" w:themeColor="text1"/>
          <w:sz w:val="24"/>
          <w:szCs w:val="24"/>
          <w:lang w:val="en-US"/>
        </w:rPr>
        <w:t> </w:t>
      </w:r>
      <w:r w:rsidRPr="00B01A09">
        <w:rPr>
          <w:color w:val="000000" w:themeColor="text1"/>
          <w:sz w:val="24"/>
          <w:szCs w:val="24"/>
          <w:lang w:val="en-US"/>
        </w:rPr>
        <w:t>&lt;</w:t>
      </w:r>
      <w:r w:rsidR="00531094" w:rsidRPr="00B01A09">
        <w:rPr>
          <w:color w:val="000000" w:themeColor="text1"/>
          <w:sz w:val="24"/>
          <w:szCs w:val="24"/>
          <w:lang w:val="en-US"/>
        </w:rPr>
        <w:t> </w:t>
      </w:r>
      <w:r w:rsidRPr="00B01A09">
        <w:rPr>
          <w:color w:val="000000" w:themeColor="text1"/>
          <w:sz w:val="24"/>
          <w:szCs w:val="24"/>
          <w:lang w:val="en-US"/>
        </w:rPr>
        <w:t>0.05; supplementary material, Figure S12B).</w:t>
      </w:r>
    </w:p>
    <w:p w14:paraId="46A3B757" w14:textId="7BEF700B" w:rsidR="00533CCD" w:rsidRPr="00B01A09" w:rsidRDefault="00533CCD" w:rsidP="00CA1B29">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color w:val="000000" w:themeColor="text1"/>
          <w:sz w:val="24"/>
          <w:szCs w:val="24"/>
          <w:lang w:val="en-US"/>
        </w:rPr>
      </w:pPr>
    </w:p>
    <w:p w14:paraId="27619E29" w14:textId="5F55DC40" w:rsidR="00533CCD" w:rsidRPr="00B01A09" w:rsidRDefault="009A09C4" w:rsidP="00CA1B29">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bCs/>
          <w:i/>
          <w:color w:val="000000" w:themeColor="text1"/>
          <w:sz w:val="24"/>
          <w:szCs w:val="24"/>
          <w:lang w:val="en-US"/>
        </w:rPr>
      </w:pPr>
      <w:bookmarkStart w:id="14" w:name="_Toc91142169"/>
      <w:bookmarkStart w:id="15" w:name="_Toc91143119"/>
      <w:bookmarkStart w:id="16" w:name="_Toc91603025"/>
      <w:bookmarkStart w:id="17" w:name="_Toc91603147"/>
      <w:r w:rsidRPr="00B01A09">
        <w:rPr>
          <w:bCs/>
          <w:i/>
          <w:color w:val="000000" w:themeColor="text1"/>
          <w:sz w:val="24"/>
          <w:szCs w:val="24"/>
          <w:lang w:val="en-US"/>
        </w:rPr>
        <w:t>TCGA decision tree versus TCGA molecular data clustering</w:t>
      </w:r>
      <w:bookmarkEnd w:id="14"/>
      <w:bookmarkEnd w:id="15"/>
      <w:bookmarkEnd w:id="16"/>
      <w:bookmarkEnd w:id="17"/>
    </w:p>
    <w:p w14:paraId="5AE85F24" w14:textId="77777777" w:rsidR="00B1191D" w:rsidRPr="00B01A09" w:rsidRDefault="009A09C4" w:rsidP="00CA1B29">
      <w:pPr>
        <w:pStyle w:val="Text"/>
        <w:spacing w:line="480" w:lineRule="auto"/>
        <w:jc w:val="both"/>
        <w:rPr>
          <w:rFonts w:ascii="Arial" w:hAnsi="Arial" w:cs="Arial"/>
          <w:sz w:val="24"/>
          <w:szCs w:val="24"/>
          <w:lang w:val="en-US"/>
        </w:rPr>
      </w:pPr>
      <w:r w:rsidRPr="00B01A09">
        <w:rPr>
          <w:rFonts w:ascii="Arial" w:hAnsi="Arial" w:cs="Arial"/>
          <w:color w:val="000000" w:themeColor="text1"/>
          <w:sz w:val="24"/>
          <w:szCs w:val="24"/>
          <w:lang w:val="en-US"/>
        </w:rPr>
        <w:t>Upon re</w:t>
      </w:r>
      <w:r w:rsidR="00531094" w:rsidRPr="00B01A09">
        <w:rPr>
          <w:rFonts w:ascii="Arial" w:hAnsi="Arial" w:cs="Arial"/>
          <w:color w:val="000000" w:themeColor="text1"/>
          <w:sz w:val="24"/>
          <w:szCs w:val="24"/>
          <w:lang w:val="en-US"/>
        </w:rPr>
        <w:t>-</w:t>
      </w:r>
      <w:r w:rsidRPr="00B01A09">
        <w:rPr>
          <w:rFonts w:ascii="Arial" w:hAnsi="Arial" w:cs="Arial"/>
          <w:color w:val="000000" w:themeColor="text1"/>
          <w:sz w:val="24"/>
          <w:szCs w:val="24"/>
          <w:lang w:val="en-US"/>
        </w:rPr>
        <w:t>examination of the originally published TCGA data</w:t>
      </w:r>
      <w:r w:rsidR="00593606" w:rsidRPr="00B01A09">
        <w:rPr>
          <w:rFonts w:ascii="Arial" w:hAnsi="Arial" w:cs="Arial"/>
          <w:color w:val="000000" w:themeColor="text1"/>
          <w:sz w:val="24"/>
          <w:szCs w:val="24"/>
          <w:lang w:val="en-US"/>
        </w:rPr>
        <w:t xml:space="preserve"> [3]</w:t>
      </w:r>
      <w:r w:rsidRPr="00B01A09">
        <w:rPr>
          <w:rFonts w:ascii="Arial" w:hAnsi="Arial" w:cs="Arial"/>
          <w:color w:val="000000" w:themeColor="text1"/>
          <w:sz w:val="24"/>
          <w:szCs w:val="24"/>
          <w:lang w:val="en-US"/>
        </w:rPr>
        <w:t xml:space="preserve">, we found that there was further uncertainty in the definitions of the molecular subclasses for GC. To create the final decision tree, multiple </w:t>
      </w:r>
      <w:proofErr w:type="spellStart"/>
      <w:r w:rsidRPr="00B01A09">
        <w:rPr>
          <w:rFonts w:ascii="Arial" w:hAnsi="Arial" w:cs="Arial"/>
          <w:color w:val="000000" w:themeColor="text1"/>
          <w:sz w:val="24"/>
          <w:szCs w:val="24"/>
          <w:lang w:val="en-US"/>
        </w:rPr>
        <w:t>clusterings</w:t>
      </w:r>
      <w:proofErr w:type="spellEnd"/>
      <w:r w:rsidRPr="00B01A09">
        <w:rPr>
          <w:rFonts w:ascii="Arial" w:hAnsi="Arial" w:cs="Arial"/>
          <w:color w:val="000000" w:themeColor="text1"/>
          <w:sz w:val="24"/>
          <w:szCs w:val="24"/>
          <w:lang w:val="en-US"/>
        </w:rPr>
        <w:t xml:space="preserve"> of all collected molecular data were performed. The</w:t>
      </w:r>
      <w:r w:rsidRPr="00B01A09">
        <w:rPr>
          <w:rFonts w:ascii="Arial" w:hAnsi="Arial" w:cs="Arial"/>
          <w:sz w:val="24"/>
          <w:szCs w:val="24"/>
          <w:lang w:val="en-US"/>
        </w:rPr>
        <w:t xml:space="preserve"> combined platform-specific clustering of TCGA resulted in four clusters, with each cluster enriched in patients of a molecular subtype of the final decision tree: C1 MSI-enriched (45/54 cases); C2 GS-enriched (27/56 cases); C3 CIN-enriched (67/74 cases); C4 EBV-enriched (19/30 cases). But according to this clustering, more than a quarter of all patients (26.2%; 56/214 patients) would belong to a different class if the data-rich molecular subtype clustering were used instead of the simple decision tree. The situation is similar if the integrative clustering approach from combined molecular data (</w:t>
      </w:r>
      <w:proofErr w:type="spellStart"/>
      <w:r w:rsidRPr="00B01A09">
        <w:rPr>
          <w:rFonts w:ascii="Arial" w:hAnsi="Arial" w:cs="Arial"/>
          <w:sz w:val="24"/>
          <w:szCs w:val="24"/>
          <w:lang w:val="en-US"/>
        </w:rPr>
        <w:t>iCluster</w:t>
      </w:r>
      <w:proofErr w:type="spellEnd"/>
      <w:r w:rsidRPr="00B01A09">
        <w:rPr>
          <w:rFonts w:ascii="Arial" w:hAnsi="Arial" w:cs="Arial"/>
          <w:sz w:val="24"/>
          <w:szCs w:val="24"/>
          <w:lang w:val="en-US"/>
        </w:rPr>
        <w:t>) is considered: Here, 22.3% of patients would receive a different class designation: iC1 GS</w:t>
      </w:r>
      <w:r w:rsidR="00B1191D" w:rsidRPr="00B01A09">
        <w:rPr>
          <w:rFonts w:ascii="Arial" w:hAnsi="Arial" w:cs="Arial"/>
          <w:sz w:val="24"/>
          <w:szCs w:val="24"/>
          <w:lang w:val="en-US"/>
        </w:rPr>
        <w:t>-</w:t>
      </w:r>
      <w:r w:rsidRPr="00B01A09">
        <w:rPr>
          <w:rFonts w:ascii="Arial" w:hAnsi="Arial" w:cs="Arial"/>
          <w:sz w:val="24"/>
          <w:szCs w:val="24"/>
          <w:lang w:val="en-US"/>
        </w:rPr>
        <w:t>enriched (39/48 cases); iC2 EBV</w:t>
      </w:r>
      <w:r w:rsidR="00B1191D" w:rsidRPr="00B01A09">
        <w:rPr>
          <w:rFonts w:ascii="Arial" w:hAnsi="Arial" w:cs="Arial"/>
          <w:sz w:val="24"/>
          <w:szCs w:val="24"/>
          <w:lang w:val="en-US"/>
        </w:rPr>
        <w:t>-</w:t>
      </w:r>
      <w:r w:rsidRPr="00B01A09">
        <w:rPr>
          <w:rFonts w:ascii="Arial" w:hAnsi="Arial" w:cs="Arial"/>
          <w:sz w:val="24"/>
          <w:szCs w:val="24"/>
          <w:lang w:val="en-US"/>
        </w:rPr>
        <w:t>enriched (20/29 cases); iC3</w:t>
      </w:r>
      <w:r w:rsidR="00B1191D" w:rsidRPr="00B01A09">
        <w:rPr>
          <w:rFonts w:ascii="Arial" w:hAnsi="Arial" w:cs="Arial"/>
          <w:sz w:val="24"/>
          <w:szCs w:val="24"/>
          <w:lang w:val="en-US"/>
        </w:rPr>
        <w:t> </w:t>
      </w:r>
      <w:r w:rsidRPr="00B01A09">
        <w:rPr>
          <w:rFonts w:ascii="Arial" w:hAnsi="Arial" w:cs="Arial"/>
          <w:sz w:val="24"/>
          <w:szCs w:val="24"/>
          <w:lang w:val="en-US"/>
        </w:rPr>
        <w:t>+</w:t>
      </w:r>
      <w:r w:rsidR="00B1191D" w:rsidRPr="00B01A09">
        <w:rPr>
          <w:rFonts w:ascii="Arial" w:hAnsi="Arial" w:cs="Arial"/>
          <w:sz w:val="24"/>
          <w:szCs w:val="24"/>
          <w:lang w:val="en-US"/>
        </w:rPr>
        <w:t> </w:t>
      </w:r>
      <w:r w:rsidRPr="00B01A09">
        <w:rPr>
          <w:rFonts w:ascii="Arial" w:hAnsi="Arial" w:cs="Arial"/>
          <w:sz w:val="24"/>
          <w:szCs w:val="24"/>
          <w:lang w:val="en-US"/>
        </w:rPr>
        <w:t>iC4 CIN</w:t>
      </w:r>
      <w:r w:rsidR="00B1191D" w:rsidRPr="00B01A09">
        <w:rPr>
          <w:rFonts w:ascii="Arial" w:hAnsi="Arial" w:cs="Arial"/>
          <w:sz w:val="24"/>
          <w:szCs w:val="24"/>
          <w:lang w:val="en-US"/>
        </w:rPr>
        <w:t>-</w:t>
      </w:r>
      <w:r w:rsidRPr="00B01A09">
        <w:rPr>
          <w:rFonts w:ascii="Arial" w:hAnsi="Arial" w:cs="Arial"/>
          <w:sz w:val="24"/>
          <w:szCs w:val="24"/>
          <w:lang w:val="en-US"/>
        </w:rPr>
        <w:t>enriched (72/77 cases); iC5 MSI</w:t>
      </w:r>
      <w:r w:rsidR="00B1191D" w:rsidRPr="00B01A09">
        <w:rPr>
          <w:rFonts w:ascii="Arial" w:hAnsi="Arial" w:cs="Arial"/>
          <w:sz w:val="24"/>
          <w:szCs w:val="24"/>
          <w:lang w:val="en-US"/>
        </w:rPr>
        <w:t>-</w:t>
      </w:r>
      <w:r w:rsidRPr="00B01A09">
        <w:rPr>
          <w:rFonts w:ascii="Arial" w:hAnsi="Arial" w:cs="Arial"/>
          <w:sz w:val="24"/>
          <w:szCs w:val="24"/>
          <w:lang w:val="en-US"/>
        </w:rPr>
        <w:t>enriched (33/57 cases). This indicates that the decision tree does not represent reality satisfactorily and that perfect classification is not possible at all.</w:t>
      </w:r>
    </w:p>
    <w:p w14:paraId="78A28390" w14:textId="1F96DE2B" w:rsidR="003273FF" w:rsidRPr="00B01A09" w:rsidRDefault="003273FF" w:rsidP="00CA1B29">
      <w:pPr>
        <w:pStyle w:val="Text"/>
        <w:spacing w:line="480" w:lineRule="auto"/>
        <w:jc w:val="both"/>
        <w:rPr>
          <w:rFonts w:ascii="Arial" w:hAnsi="Arial" w:cs="Arial"/>
          <w:sz w:val="24"/>
          <w:szCs w:val="24"/>
          <w:lang w:val="en-US"/>
        </w:rPr>
      </w:pPr>
      <w:r w:rsidRPr="00B01A09">
        <w:rPr>
          <w:rFonts w:ascii="Arial" w:hAnsi="Arial" w:cs="Arial"/>
          <w:sz w:val="24"/>
          <w:szCs w:val="24"/>
          <w:lang w:val="en-US"/>
        </w:rPr>
        <w:br w:type="page"/>
      </w:r>
    </w:p>
    <w:p w14:paraId="6C69475B" w14:textId="1DE363A0" w:rsidR="00852E0B" w:rsidRDefault="00852E0B">
      <w:pPr>
        <w:rPr>
          <w:lang w:val="en-US"/>
        </w:rPr>
      </w:pPr>
    </w:p>
    <w:p w14:paraId="3771AFFE" w14:textId="1F7965F6" w:rsidR="003273FF" w:rsidRDefault="003273FF">
      <w:pPr>
        <w:rPr>
          <w:lang w:val="en-US"/>
        </w:rPr>
      </w:pPr>
    </w:p>
    <w:p w14:paraId="0F495B2C" w14:textId="77777777" w:rsidR="003273FF" w:rsidRDefault="003273FF">
      <w:pPr>
        <w:rPr>
          <w:lang w:val="en-US"/>
        </w:rPr>
      </w:pPr>
    </w:p>
    <w:p w14:paraId="0609CEF3" w14:textId="58DFC92A" w:rsidR="00852E0B" w:rsidRPr="00852E0B" w:rsidRDefault="00852E0B">
      <w:pPr>
        <w:rPr>
          <w:b/>
          <w:bCs/>
          <w:lang w:val="en-US"/>
        </w:rPr>
      </w:pPr>
      <w:r w:rsidRPr="00852E0B">
        <w:rPr>
          <w:b/>
          <w:bCs/>
          <w:lang w:val="en-US"/>
        </w:rPr>
        <w:t>Figure S1</w:t>
      </w:r>
    </w:p>
    <w:p w14:paraId="710FBC31" w14:textId="03B38E34" w:rsidR="00852E0B" w:rsidRDefault="00852E0B">
      <w:pPr>
        <w:rPr>
          <w:lang w:val="en-US"/>
        </w:rPr>
      </w:pPr>
    </w:p>
    <w:p w14:paraId="39E40C9E" w14:textId="1718D3C9" w:rsidR="00852E0B" w:rsidRDefault="00852E0B" w:rsidP="00852E0B">
      <w:pPr>
        <w:jc w:val="center"/>
        <w:rPr>
          <w:lang w:val="en-US"/>
        </w:rPr>
      </w:pPr>
      <w:r w:rsidRPr="007D62B0">
        <w:rPr>
          <w:noProof/>
          <w:lang w:val="en-US" w:eastAsia="en-US"/>
        </w:rPr>
        <w:drawing>
          <wp:inline distT="0" distB="0" distL="0" distR="0" wp14:anchorId="2E818B54" wp14:editId="3ACAF008">
            <wp:extent cx="5132934" cy="3779707"/>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5">
                      <a:extLst>
                        <a:ext uri="{28A0092B-C50C-407E-A947-70E740481C1C}">
                          <a14:useLocalDpi xmlns:a14="http://schemas.microsoft.com/office/drawing/2010/main" val="0"/>
                        </a:ext>
                      </a:extLst>
                    </a:blip>
                    <a:stretch>
                      <a:fillRect/>
                    </a:stretch>
                  </pic:blipFill>
                  <pic:spPr>
                    <a:xfrm>
                      <a:off x="0" y="0"/>
                      <a:ext cx="5152083" cy="3793808"/>
                    </a:xfrm>
                    <a:prstGeom prst="rect">
                      <a:avLst/>
                    </a:prstGeom>
                  </pic:spPr>
                </pic:pic>
              </a:graphicData>
            </a:graphic>
          </wp:inline>
        </w:drawing>
      </w:r>
    </w:p>
    <w:p w14:paraId="248B7828" w14:textId="158D6F79" w:rsidR="00852E0B" w:rsidRDefault="00852E0B">
      <w:pPr>
        <w:rPr>
          <w:lang w:val="en-US"/>
        </w:rPr>
      </w:pPr>
    </w:p>
    <w:p w14:paraId="6DFA3FBC" w14:textId="346BF3C7" w:rsidR="00852E0B" w:rsidRDefault="00852E0B">
      <w:pPr>
        <w:rPr>
          <w:lang w:val="en-US"/>
        </w:rPr>
      </w:pPr>
    </w:p>
    <w:p w14:paraId="2C73E319" w14:textId="74DC0CB2" w:rsidR="00852E0B" w:rsidRDefault="00852E0B">
      <w:pPr>
        <w:rPr>
          <w:lang w:val="en-US"/>
        </w:rPr>
      </w:pPr>
    </w:p>
    <w:p w14:paraId="43233EA3" w14:textId="6FF5F019" w:rsidR="00852E0B" w:rsidRPr="00852E0B" w:rsidRDefault="00852E0B" w:rsidP="00852E0B">
      <w:pPr>
        <w:rPr>
          <w:i/>
          <w:iCs/>
          <w:lang w:val="en-US"/>
        </w:rPr>
      </w:pPr>
      <w:r w:rsidRPr="00852E0B">
        <w:rPr>
          <w:i/>
          <w:iCs/>
          <w:lang w:val="en-US"/>
        </w:rPr>
        <w:t>Figure S1 continues</w:t>
      </w:r>
    </w:p>
    <w:p w14:paraId="38E007F8" w14:textId="16672692" w:rsidR="00852E0B" w:rsidRDefault="00852E0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0E3F6358" w14:textId="6F5BA969" w:rsidR="00852E0B" w:rsidRDefault="00852E0B" w:rsidP="00852E0B">
      <w:pPr>
        <w:jc w:val="center"/>
        <w:rPr>
          <w:lang w:val="en-US"/>
        </w:rPr>
      </w:pPr>
      <w:r w:rsidRPr="007D62B0">
        <w:rPr>
          <w:noProof/>
          <w:lang w:val="en-US" w:eastAsia="en-US"/>
        </w:rPr>
        <w:lastRenderedPageBreak/>
        <w:drawing>
          <wp:inline distT="0" distB="0" distL="0" distR="0" wp14:anchorId="388728E9" wp14:editId="34394C43">
            <wp:extent cx="5024669" cy="82296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rotWithShape="1">
                    <a:blip r:embed="rId6">
                      <a:extLst>
                        <a:ext uri="{28A0092B-C50C-407E-A947-70E740481C1C}">
                          <a14:useLocalDpi xmlns:a14="http://schemas.microsoft.com/office/drawing/2010/main" val="0"/>
                        </a:ext>
                      </a:extLst>
                    </a:blip>
                    <a:srcRect t="1090" b="1264"/>
                    <a:stretch/>
                  </pic:blipFill>
                  <pic:spPr bwMode="auto">
                    <a:xfrm>
                      <a:off x="0" y="0"/>
                      <a:ext cx="5030673" cy="8239433"/>
                    </a:xfrm>
                    <a:prstGeom prst="rect">
                      <a:avLst/>
                    </a:prstGeom>
                    <a:ln>
                      <a:noFill/>
                    </a:ln>
                    <a:extLst>
                      <a:ext uri="{53640926-AAD7-44D8-BBD7-CCE9431645EC}">
                        <a14:shadowObscured xmlns:a14="http://schemas.microsoft.com/office/drawing/2010/main"/>
                      </a:ext>
                    </a:extLst>
                  </pic:spPr>
                </pic:pic>
              </a:graphicData>
            </a:graphic>
          </wp:inline>
        </w:drawing>
      </w:r>
    </w:p>
    <w:p w14:paraId="2A7F1DD4" w14:textId="7E9A5E3E" w:rsidR="00852E0B" w:rsidRDefault="00852E0B" w:rsidP="00852E0B">
      <w:pPr>
        <w:jc w:val="both"/>
        <w:rPr>
          <w:lang w:val="en-US"/>
        </w:rPr>
      </w:pPr>
      <w:r w:rsidRPr="007D62B0">
        <w:rPr>
          <w:b/>
          <w:bCs/>
          <w:lang w:val="en-US"/>
        </w:rPr>
        <w:t xml:space="preserve">Figure S1. Copy number variation profiles. </w:t>
      </w:r>
      <w:r w:rsidRPr="007D62B0">
        <w:rPr>
          <w:lang w:val="en-US"/>
        </w:rPr>
        <w:t xml:space="preserve">Gains and losses were calculated </w:t>
      </w:r>
      <w:r w:rsidR="0032030E">
        <w:rPr>
          <w:lang w:val="en-US"/>
        </w:rPr>
        <w:t>using</w:t>
      </w:r>
      <w:r w:rsidRPr="007D62B0">
        <w:rPr>
          <w:lang w:val="en-US"/>
        </w:rPr>
        <w:t xml:space="preserve"> ASCAT. Major/minor (</w:t>
      </w:r>
      <w:r w:rsidRPr="0077389D">
        <w:rPr>
          <w:i/>
          <w:lang w:val="en-US"/>
        </w:rPr>
        <w:t>y</w:t>
      </w:r>
      <w:r w:rsidRPr="007D62B0">
        <w:rPr>
          <w:lang w:val="en-US"/>
        </w:rPr>
        <w:t>-axis) represent the alleles with higher/lower copy number changes. Grey – unchanged regions, red – loss, light green – moderate amplification (</w:t>
      </w:r>
      <w:r w:rsidRPr="0077389D">
        <w:rPr>
          <w:i/>
          <w:lang w:val="en-US"/>
        </w:rPr>
        <w:t>n</w:t>
      </w:r>
      <w:r w:rsidR="0077389D">
        <w:rPr>
          <w:lang w:val="en-US"/>
        </w:rPr>
        <w:t> </w:t>
      </w:r>
      <w:r w:rsidRPr="007D62B0">
        <w:rPr>
          <w:lang w:val="en-US"/>
        </w:rPr>
        <w:t>=</w:t>
      </w:r>
      <w:r w:rsidR="0077389D">
        <w:rPr>
          <w:lang w:val="en-US"/>
        </w:rPr>
        <w:t> </w:t>
      </w:r>
      <w:r w:rsidRPr="007D62B0">
        <w:rPr>
          <w:lang w:val="en-US"/>
        </w:rPr>
        <w:t>2), dark green – strong amplification (</w:t>
      </w:r>
      <w:r w:rsidRPr="0077389D">
        <w:rPr>
          <w:i/>
          <w:lang w:val="en-US"/>
        </w:rPr>
        <w:t>n</w:t>
      </w:r>
      <w:r w:rsidR="0077389D">
        <w:rPr>
          <w:lang w:val="en-US"/>
        </w:rPr>
        <w:t> </w:t>
      </w:r>
      <w:r w:rsidRPr="007D62B0">
        <w:rPr>
          <w:lang w:val="en-US"/>
        </w:rPr>
        <w:t>&gt;</w:t>
      </w:r>
      <w:r w:rsidR="0077389D">
        <w:rPr>
          <w:lang w:val="en-US"/>
        </w:rPr>
        <w:t> </w:t>
      </w:r>
      <w:r w:rsidRPr="007D62B0">
        <w:rPr>
          <w:lang w:val="en-US"/>
        </w:rPr>
        <w:t>2)</w:t>
      </w:r>
      <w:r w:rsidR="0077389D">
        <w:rPr>
          <w:lang w:val="en-US"/>
        </w:rPr>
        <w:t>.</w:t>
      </w:r>
    </w:p>
    <w:p w14:paraId="2F1EB153" w14:textId="77777777" w:rsidR="00852E0B" w:rsidRDefault="00852E0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5C282435" w14:textId="322BD816" w:rsidR="00852E0B" w:rsidRDefault="00852E0B" w:rsidP="00852E0B">
      <w:pPr>
        <w:jc w:val="center"/>
        <w:rPr>
          <w:lang w:val="en-US"/>
        </w:rPr>
      </w:pPr>
      <w:r w:rsidRPr="007D62B0">
        <w:rPr>
          <w:noProof/>
          <w:lang w:val="en-US" w:eastAsia="en-US"/>
        </w:rPr>
        <w:lastRenderedPageBreak/>
        <w:drawing>
          <wp:inline distT="0" distB="0" distL="0" distR="0" wp14:anchorId="78CE8E71" wp14:editId="273B8A0D">
            <wp:extent cx="5756910" cy="402971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
                      <a:extLst>
                        <a:ext uri="{28A0092B-C50C-407E-A947-70E740481C1C}">
                          <a14:useLocalDpi xmlns:a14="http://schemas.microsoft.com/office/drawing/2010/main" val="0"/>
                        </a:ext>
                      </a:extLst>
                    </a:blip>
                    <a:stretch>
                      <a:fillRect/>
                    </a:stretch>
                  </pic:blipFill>
                  <pic:spPr>
                    <a:xfrm>
                      <a:off x="0" y="0"/>
                      <a:ext cx="5756910" cy="4029710"/>
                    </a:xfrm>
                    <a:prstGeom prst="rect">
                      <a:avLst/>
                    </a:prstGeom>
                  </pic:spPr>
                </pic:pic>
              </a:graphicData>
            </a:graphic>
          </wp:inline>
        </w:drawing>
      </w:r>
    </w:p>
    <w:p w14:paraId="6434123B" w14:textId="3CAC4BC2" w:rsidR="00852E0B" w:rsidRDefault="00852E0B" w:rsidP="00852E0B">
      <w:pPr>
        <w:jc w:val="both"/>
        <w:rPr>
          <w:lang w:val="en-US"/>
        </w:rPr>
      </w:pPr>
    </w:p>
    <w:p w14:paraId="18B19F90" w14:textId="21C1B911" w:rsidR="00852E0B" w:rsidRPr="007D62B0" w:rsidRDefault="00852E0B" w:rsidP="0077389D">
      <w:pPr>
        <w:pStyle w:val="Text"/>
        <w:spacing w:line="360" w:lineRule="auto"/>
        <w:jc w:val="both"/>
        <w:rPr>
          <w:rFonts w:ascii="Arial" w:hAnsi="Arial" w:cs="Arial"/>
          <w:lang w:val="en-US"/>
        </w:rPr>
      </w:pPr>
      <w:r w:rsidRPr="007D62B0">
        <w:rPr>
          <w:rFonts w:ascii="Arial" w:hAnsi="Arial" w:cs="Arial"/>
          <w:b/>
          <w:bCs/>
          <w:lang w:val="en-US"/>
        </w:rPr>
        <w:t xml:space="preserve">Figure S2. </w:t>
      </w:r>
      <w:proofErr w:type="gramStart"/>
      <w:r w:rsidRPr="007D62B0">
        <w:rPr>
          <w:rFonts w:ascii="Arial" w:hAnsi="Arial" w:cs="Arial"/>
          <w:b/>
          <w:bCs/>
          <w:lang w:val="en-US"/>
        </w:rPr>
        <w:t>mRNA</w:t>
      </w:r>
      <w:proofErr w:type="gramEnd"/>
      <w:r w:rsidRPr="007D62B0">
        <w:rPr>
          <w:rFonts w:ascii="Arial" w:hAnsi="Arial" w:cs="Arial"/>
          <w:b/>
          <w:bCs/>
          <w:lang w:val="en-US"/>
        </w:rPr>
        <w:t xml:space="preserve"> expression for </w:t>
      </w:r>
      <w:r w:rsidRPr="00852E0B">
        <w:rPr>
          <w:rFonts w:ascii="Arial" w:hAnsi="Arial" w:cs="Arial"/>
          <w:b/>
          <w:bCs/>
          <w:i/>
          <w:iCs/>
          <w:lang w:val="en-US"/>
        </w:rPr>
        <w:t>ERBB2</w:t>
      </w:r>
      <w:r w:rsidRPr="007D62B0">
        <w:rPr>
          <w:rFonts w:ascii="Arial" w:hAnsi="Arial" w:cs="Arial"/>
          <w:b/>
          <w:bCs/>
          <w:lang w:val="en-US"/>
        </w:rPr>
        <w:t xml:space="preserve">, </w:t>
      </w:r>
      <w:r w:rsidRPr="00852E0B">
        <w:rPr>
          <w:rFonts w:ascii="Arial" w:hAnsi="Arial" w:cs="Arial"/>
          <w:b/>
          <w:bCs/>
          <w:i/>
          <w:iCs/>
          <w:lang w:val="en-US"/>
        </w:rPr>
        <w:t>CDH1</w:t>
      </w:r>
      <w:r w:rsidRPr="007D62B0">
        <w:rPr>
          <w:rFonts w:ascii="Arial" w:hAnsi="Arial" w:cs="Arial"/>
          <w:b/>
          <w:bCs/>
          <w:lang w:val="en-US"/>
        </w:rPr>
        <w:t xml:space="preserve">, </w:t>
      </w:r>
      <w:r w:rsidRPr="00852E0B">
        <w:rPr>
          <w:rFonts w:ascii="Arial" w:hAnsi="Arial" w:cs="Arial"/>
          <w:b/>
          <w:bCs/>
          <w:i/>
          <w:iCs/>
          <w:lang w:val="en-US"/>
        </w:rPr>
        <w:t>ITGB1</w:t>
      </w:r>
      <w:r w:rsidR="0077389D">
        <w:rPr>
          <w:rFonts w:ascii="Arial" w:hAnsi="Arial" w:cs="Arial"/>
          <w:b/>
          <w:bCs/>
          <w:iCs/>
          <w:lang w:val="en-US"/>
        </w:rPr>
        <w:t>,</w:t>
      </w:r>
      <w:r w:rsidRPr="007D62B0">
        <w:rPr>
          <w:rFonts w:ascii="Arial" w:hAnsi="Arial" w:cs="Arial"/>
          <w:b/>
          <w:bCs/>
          <w:lang w:val="en-US"/>
        </w:rPr>
        <w:t xml:space="preserve"> and </w:t>
      </w:r>
      <w:r w:rsidRPr="00852E0B">
        <w:rPr>
          <w:rFonts w:ascii="Arial" w:hAnsi="Arial" w:cs="Arial"/>
          <w:b/>
          <w:bCs/>
          <w:i/>
          <w:iCs/>
          <w:lang w:val="en-US"/>
        </w:rPr>
        <w:t>TP53</w:t>
      </w:r>
      <w:r w:rsidRPr="007D62B0">
        <w:rPr>
          <w:rFonts w:ascii="Arial" w:hAnsi="Arial" w:cs="Arial"/>
          <w:b/>
          <w:bCs/>
          <w:lang w:val="en-US"/>
        </w:rPr>
        <w:t xml:space="preserve"> in the TCGA gastric adenocarcinoma cohort</w:t>
      </w:r>
      <w:r w:rsidRPr="007D62B0">
        <w:rPr>
          <w:rFonts w:ascii="Arial" w:hAnsi="Arial" w:cs="Arial"/>
          <w:lang w:val="en-US"/>
        </w:rPr>
        <w:t xml:space="preserve">. </w:t>
      </w:r>
      <w:proofErr w:type="gramStart"/>
      <w:r w:rsidRPr="007D62B0">
        <w:rPr>
          <w:rFonts w:ascii="Arial" w:hAnsi="Arial" w:cs="Arial"/>
          <w:lang w:val="en-US"/>
        </w:rPr>
        <w:t>mRNA</w:t>
      </w:r>
      <w:proofErr w:type="gramEnd"/>
      <w:r w:rsidRPr="007D62B0">
        <w:rPr>
          <w:rFonts w:ascii="Arial" w:hAnsi="Arial" w:cs="Arial"/>
          <w:lang w:val="en-US"/>
        </w:rPr>
        <w:t xml:space="preserve"> expression values were downloaded from </w:t>
      </w:r>
      <w:proofErr w:type="spellStart"/>
      <w:r w:rsidRPr="007D62B0">
        <w:rPr>
          <w:rFonts w:ascii="Arial" w:hAnsi="Arial" w:cs="Arial"/>
          <w:lang w:val="en-US"/>
        </w:rPr>
        <w:t>cBioPortal</w:t>
      </w:r>
      <w:proofErr w:type="spellEnd"/>
      <w:r w:rsidRPr="007D62B0">
        <w:rPr>
          <w:rFonts w:ascii="Arial" w:hAnsi="Arial" w:cs="Arial"/>
          <w:lang w:val="en-US"/>
        </w:rPr>
        <w:t xml:space="preserve">. The </w:t>
      </w:r>
      <w:r w:rsidR="00341AFB">
        <w:rPr>
          <w:rFonts w:ascii="Arial" w:hAnsi="Arial" w:cs="Arial"/>
          <w:i/>
          <w:lang w:val="en-US"/>
        </w:rPr>
        <w:t>y</w:t>
      </w:r>
      <w:r w:rsidRPr="007D62B0">
        <w:rPr>
          <w:rFonts w:ascii="Arial" w:hAnsi="Arial" w:cs="Arial"/>
          <w:lang w:val="en-US"/>
        </w:rPr>
        <w:t xml:space="preserve">-axis for </w:t>
      </w:r>
      <w:r w:rsidRPr="00852E0B">
        <w:rPr>
          <w:rFonts w:ascii="Arial" w:hAnsi="Arial" w:cs="Arial"/>
          <w:i/>
          <w:iCs/>
          <w:lang w:val="en-US"/>
        </w:rPr>
        <w:t>ERBB2</w:t>
      </w:r>
      <w:r w:rsidRPr="007D62B0">
        <w:rPr>
          <w:rFonts w:ascii="Arial" w:hAnsi="Arial" w:cs="Arial"/>
          <w:lang w:val="en-US"/>
        </w:rPr>
        <w:t xml:space="preserve"> was cropped for visualization purposes so that individual outliers are not visible. </w:t>
      </w:r>
    </w:p>
    <w:p w14:paraId="38E321A7" w14:textId="7C8EC4C7" w:rsidR="00852E0B" w:rsidRDefault="00852E0B" w:rsidP="00852E0B">
      <w:pPr>
        <w:jc w:val="both"/>
        <w:rPr>
          <w:lang w:val="en-US"/>
        </w:rPr>
      </w:pPr>
    </w:p>
    <w:p w14:paraId="0C200094" w14:textId="387125F9" w:rsidR="00852E0B" w:rsidRDefault="00852E0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4BCBBC3A" w14:textId="36BA8A5A" w:rsidR="00852E0B" w:rsidRDefault="00852E0B" w:rsidP="00852E0B">
      <w:pPr>
        <w:jc w:val="center"/>
        <w:rPr>
          <w:lang w:val="en-US"/>
        </w:rPr>
      </w:pPr>
      <w:r w:rsidRPr="007D62B0">
        <w:rPr>
          <w:rFonts w:ascii="Times New Roman" w:eastAsia="Times New Roman" w:hAnsi="Times New Roman" w:cs="Times New Roman"/>
          <w:noProof/>
          <w:color w:val="auto"/>
          <w:sz w:val="24"/>
          <w:szCs w:val="24"/>
          <w:bdr w:val="none" w:sz="0" w:space="0" w:color="auto"/>
          <w:lang w:val="en-US" w:eastAsia="en-US"/>
        </w:rPr>
        <w:lastRenderedPageBreak/>
        <w:drawing>
          <wp:inline distT="0" distB="0" distL="0" distR="0" wp14:anchorId="2D5A7983" wp14:editId="02F44FC4">
            <wp:extent cx="4102444" cy="2981238"/>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rotWithShape="1">
                    <a:blip r:embed="rId8">
                      <a:extLst>
                        <a:ext uri="{28A0092B-C50C-407E-A947-70E740481C1C}">
                          <a14:useLocalDpi xmlns:a14="http://schemas.microsoft.com/office/drawing/2010/main" val="0"/>
                        </a:ext>
                      </a:extLst>
                    </a:blip>
                    <a:srcRect t="10330" r="10266"/>
                    <a:stretch/>
                  </pic:blipFill>
                  <pic:spPr bwMode="auto">
                    <a:xfrm>
                      <a:off x="0" y="0"/>
                      <a:ext cx="4114066" cy="2989684"/>
                    </a:xfrm>
                    <a:prstGeom prst="rect">
                      <a:avLst/>
                    </a:prstGeom>
                    <a:ln>
                      <a:noFill/>
                    </a:ln>
                    <a:extLst>
                      <a:ext uri="{53640926-AAD7-44D8-BBD7-CCE9431645EC}">
                        <a14:shadowObscured xmlns:a14="http://schemas.microsoft.com/office/drawing/2010/main"/>
                      </a:ext>
                    </a:extLst>
                  </pic:spPr>
                </pic:pic>
              </a:graphicData>
            </a:graphic>
          </wp:inline>
        </w:drawing>
      </w:r>
    </w:p>
    <w:p w14:paraId="6543DC10" w14:textId="4EEE81C7" w:rsidR="00852E0B" w:rsidRPr="007D62B0" w:rsidRDefault="00852E0B" w:rsidP="0007588F">
      <w:pPr>
        <w:pStyle w:val="Text"/>
        <w:spacing w:line="360" w:lineRule="auto"/>
        <w:jc w:val="both"/>
        <w:rPr>
          <w:rFonts w:ascii="Arial" w:hAnsi="Arial" w:cs="Arial"/>
          <w:szCs w:val="20"/>
          <w:lang w:val="en-US"/>
        </w:rPr>
      </w:pPr>
      <w:r w:rsidRPr="007D62B0">
        <w:rPr>
          <w:rFonts w:ascii="Arial" w:hAnsi="Arial" w:cs="Arial"/>
          <w:b/>
          <w:bCs/>
          <w:szCs w:val="20"/>
          <w:lang w:val="en-US"/>
        </w:rPr>
        <w:t>Figure S3.</w:t>
      </w:r>
      <w:r w:rsidRPr="007D62B0">
        <w:rPr>
          <w:rFonts w:ascii="Arial" w:hAnsi="Arial" w:cs="Arial"/>
          <w:bCs/>
          <w:szCs w:val="20"/>
          <w:lang w:val="en-US"/>
        </w:rPr>
        <w:t xml:space="preserve"> </w:t>
      </w:r>
      <w:r w:rsidRPr="007D62B0">
        <w:rPr>
          <w:rFonts w:ascii="Arial" w:hAnsi="Arial" w:cs="Arial"/>
          <w:b/>
          <w:bCs/>
          <w:szCs w:val="20"/>
          <w:lang w:val="en-US"/>
        </w:rPr>
        <w:t>Training datasets should be balanced in terms of the number of patients.</w:t>
      </w:r>
      <w:r w:rsidRPr="007D62B0">
        <w:rPr>
          <w:rFonts w:ascii="Arial" w:hAnsi="Arial" w:cs="Arial"/>
          <w:bCs/>
          <w:szCs w:val="20"/>
          <w:lang w:val="en-US"/>
        </w:rPr>
        <w:t xml:space="preserve"> The </w:t>
      </w:r>
      <w:r w:rsidR="0007588F">
        <w:rPr>
          <w:rFonts w:ascii="Arial" w:hAnsi="Arial" w:cs="Arial"/>
          <w:bCs/>
          <w:szCs w:val="20"/>
          <w:lang w:val="en-US"/>
        </w:rPr>
        <w:t>four</w:t>
      </w:r>
      <w:r w:rsidRPr="007D62B0">
        <w:rPr>
          <w:rFonts w:ascii="Arial" w:hAnsi="Arial" w:cs="Arial"/>
          <w:bCs/>
          <w:szCs w:val="20"/>
          <w:lang w:val="en-US"/>
        </w:rPr>
        <w:t xml:space="preserve">-class model was trained with different datasets. Once there were not enough patients in the TCGA data to balance the dataset in terms of number of patients, the training dataset was kept balanced in terms of number of images by oversampling the tiles with less frequent patients. </w:t>
      </w:r>
      <w:r w:rsidR="009A09C4">
        <w:rPr>
          <w:rFonts w:ascii="Arial" w:hAnsi="Arial" w:cs="Arial"/>
          <w:bCs/>
          <w:szCs w:val="20"/>
          <w:lang w:val="en-US"/>
        </w:rPr>
        <w:t xml:space="preserve">Supplementary material, </w:t>
      </w:r>
      <w:r w:rsidRPr="00A72BA4">
        <w:rPr>
          <w:rFonts w:ascii="Arial" w:hAnsi="Arial" w:cs="Arial"/>
          <w:bCs/>
          <w:szCs w:val="20"/>
          <w:lang w:val="en-US"/>
        </w:rPr>
        <w:t>Table S1</w:t>
      </w:r>
      <w:r w:rsidRPr="007D62B0">
        <w:rPr>
          <w:rFonts w:ascii="Arial" w:hAnsi="Arial" w:cs="Arial"/>
          <w:bCs/>
          <w:szCs w:val="20"/>
          <w:lang w:val="en-US"/>
        </w:rPr>
        <w:t xml:space="preserve"> shows when a subclass starts oversampling. Red, data annotated by experts, no oversampling required. Black, expert and AI annotated data, oversampling starts at 24 patients for EBV. Yellow, expert annotated data, where the number of incoming EBV cases is limited to 10, therefore oversampling starts at 12 patients for EBV.</w:t>
      </w:r>
    </w:p>
    <w:p w14:paraId="54D43F3B" w14:textId="6F019A78" w:rsidR="00852E0B" w:rsidRDefault="00852E0B" w:rsidP="00852E0B">
      <w:pPr>
        <w:jc w:val="both"/>
        <w:rPr>
          <w:lang w:val="en-US"/>
        </w:rPr>
      </w:pPr>
    </w:p>
    <w:p w14:paraId="2B8FE46E" w14:textId="7131EB04" w:rsidR="00852E0B" w:rsidRDefault="00852E0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2311FD87" w14:textId="54E296EA" w:rsidR="00852E0B" w:rsidRDefault="00852E0B" w:rsidP="00852E0B">
      <w:pPr>
        <w:jc w:val="center"/>
        <w:rPr>
          <w:lang w:val="en-US"/>
        </w:rPr>
      </w:pPr>
      <w:r w:rsidRPr="007D62B0">
        <w:rPr>
          <w:noProof/>
          <w:lang w:val="en-US" w:eastAsia="en-US"/>
        </w:rPr>
        <w:lastRenderedPageBreak/>
        <w:drawing>
          <wp:inline distT="0" distB="0" distL="0" distR="0" wp14:anchorId="13C46554" wp14:editId="70700494">
            <wp:extent cx="5756910" cy="4797425"/>
            <wp:effectExtent l="0" t="0" r="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9">
                      <a:extLst>
                        <a:ext uri="{28A0092B-C50C-407E-A947-70E740481C1C}">
                          <a14:useLocalDpi xmlns:a14="http://schemas.microsoft.com/office/drawing/2010/main" val="0"/>
                        </a:ext>
                      </a:extLst>
                    </a:blip>
                    <a:stretch>
                      <a:fillRect/>
                    </a:stretch>
                  </pic:blipFill>
                  <pic:spPr>
                    <a:xfrm>
                      <a:off x="0" y="0"/>
                      <a:ext cx="5756910" cy="4797425"/>
                    </a:xfrm>
                    <a:prstGeom prst="rect">
                      <a:avLst/>
                    </a:prstGeom>
                  </pic:spPr>
                </pic:pic>
              </a:graphicData>
            </a:graphic>
          </wp:inline>
        </w:drawing>
      </w:r>
    </w:p>
    <w:p w14:paraId="5B3DE974" w14:textId="71FB6C41" w:rsidR="00852E0B" w:rsidRDefault="00852E0B" w:rsidP="00852E0B">
      <w:pPr>
        <w:jc w:val="both"/>
        <w:rPr>
          <w:lang w:val="en-US"/>
        </w:rPr>
      </w:pPr>
    </w:p>
    <w:p w14:paraId="5574ED14" w14:textId="3E600BBF" w:rsidR="00852E0B" w:rsidRDefault="00852E0B" w:rsidP="00852E0B">
      <w:pPr>
        <w:jc w:val="both"/>
        <w:rPr>
          <w:lang w:val="en-US"/>
        </w:rPr>
      </w:pPr>
      <w:r w:rsidRPr="007D62B0">
        <w:rPr>
          <w:b/>
          <w:bCs/>
          <w:lang w:val="en-US"/>
        </w:rPr>
        <w:t>Figure S4. Parameter screening.</w:t>
      </w:r>
      <w:r w:rsidRPr="007D62B0">
        <w:rPr>
          <w:lang w:val="en-US"/>
        </w:rPr>
        <w:t xml:space="preserve"> A grid search for the following parameters was performed: patch size (224</w:t>
      </w:r>
      <w:r w:rsidR="002C4445">
        <w:rPr>
          <w:lang w:val="en-US"/>
        </w:rPr>
        <w:t> </w:t>
      </w:r>
      <w:r w:rsidR="002C4445">
        <w:rPr>
          <w:lang w:val="en-US"/>
        </w:rPr>
        <w:sym w:font="Symbol" w:char="F0B4"/>
      </w:r>
      <w:r w:rsidR="002C4445">
        <w:rPr>
          <w:lang w:val="en-US"/>
        </w:rPr>
        <w:t> </w:t>
      </w:r>
      <w:r w:rsidRPr="007D62B0">
        <w:rPr>
          <w:lang w:val="en-US"/>
        </w:rPr>
        <w:t>224 pixel</w:t>
      </w:r>
      <w:r w:rsidR="002C4445">
        <w:rPr>
          <w:lang w:val="en-US"/>
        </w:rPr>
        <w:t>s</w:t>
      </w:r>
      <w:r w:rsidRPr="007D62B0">
        <w:rPr>
          <w:lang w:val="en-US"/>
        </w:rPr>
        <w:t>, 299</w:t>
      </w:r>
      <w:r w:rsidR="002C4445">
        <w:rPr>
          <w:lang w:val="en-US"/>
        </w:rPr>
        <w:t> </w:t>
      </w:r>
      <w:r w:rsidR="002C4445">
        <w:rPr>
          <w:lang w:val="en-US"/>
        </w:rPr>
        <w:sym w:font="Symbol" w:char="F0B4"/>
      </w:r>
      <w:r w:rsidR="002C4445">
        <w:rPr>
          <w:lang w:val="en-US"/>
        </w:rPr>
        <w:t> </w:t>
      </w:r>
      <w:r w:rsidRPr="007D62B0">
        <w:rPr>
          <w:lang w:val="en-US"/>
        </w:rPr>
        <w:t>299 pixel</w:t>
      </w:r>
      <w:r w:rsidR="002C4445">
        <w:rPr>
          <w:lang w:val="en-US"/>
        </w:rPr>
        <w:t>s</w:t>
      </w:r>
      <w:r w:rsidRPr="007D62B0">
        <w:rPr>
          <w:lang w:val="en-US"/>
        </w:rPr>
        <w:t xml:space="preserve">), </w:t>
      </w:r>
      <w:r w:rsidR="002C4445">
        <w:rPr>
          <w:lang w:val="en-US"/>
        </w:rPr>
        <w:t>N</w:t>
      </w:r>
      <w:r w:rsidRPr="007D62B0">
        <w:rPr>
          <w:lang w:val="en-US"/>
        </w:rPr>
        <w:t xml:space="preserve">o. of image patches (15, 30, </w:t>
      </w:r>
      <w:proofErr w:type="gramStart"/>
      <w:r w:rsidRPr="007D62B0">
        <w:rPr>
          <w:lang w:val="en-US"/>
        </w:rPr>
        <w:t>45</w:t>
      </w:r>
      <w:proofErr w:type="gramEnd"/>
      <w:r w:rsidRPr="007D62B0">
        <w:rPr>
          <w:lang w:val="en-US"/>
        </w:rPr>
        <w:t>), batch size (20, 40, 60), network architecture (ResNet18, Vgg19, DenseNet161), dropout (0.4, 0.6), weight decay (0.1, 0.01), learning rate (0.01, 0.0001)</w:t>
      </w:r>
      <w:r w:rsidR="002C4445">
        <w:rPr>
          <w:lang w:val="en-US"/>
        </w:rPr>
        <w:t>,</w:t>
      </w:r>
      <w:r w:rsidRPr="007D62B0">
        <w:rPr>
          <w:lang w:val="en-US"/>
        </w:rPr>
        <w:t xml:space="preserve"> and epochs (3, 5, 7). Every parameter combination was repeated four times and results were aggregated and are shown as </w:t>
      </w:r>
      <w:r w:rsidR="002C4445">
        <w:rPr>
          <w:lang w:val="en-US"/>
        </w:rPr>
        <w:t xml:space="preserve">a </w:t>
      </w:r>
      <w:r w:rsidRPr="007D62B0">
        <w:rPr>
          <w:lang w:val="en-US"/>
        </w:rPr>
        <w:t>box</w:t>
      </w:r>
      <w:r w:rsidR="002C4445">
        <w:rPr>
          <w:lang w:val="en-US"/>
        </w:rPr>
        <w:t>p</w:t>
      </w:r>
      <w:r w:rsidRPr="007D62B0">
        <w:rPr>
          <w:lang w:val="en-US"/>
        </w:rPr>
        <w:t>lot. All given error rates are calculated for a hold-out test dataset.</w:t>
      </w:r>
    </w:p>
    <w:p w14:paraId="084B8D6F" w14:textId="557D8C1B" w:rsidR="00852E0B" w:rsidRDefault="00852E0B" w:rsidP="00852E0B">
      <w:pPr>
        <w:jc w:val="both"/>
        <w:rPr>
          <w:lang w:val="en-US"/>
        </w:rPr>
      </w:pPr>
    </w:p>
    <w:p w14:paraId="4C74BBCB" w14:textId="4DCBA7EE" w:rsidR="00852E0B" w:rsidRDefault="00852E0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18F6342C" w14:textId="59522814" w:rsidR="00852E0B" w:rsidRDefault="00852E0B" w:rsidP="00852E0B">
      <w:pPr>
        <w:jc w:val="center"/>
        <w:rPr>
          <w:lang w:val="en-US"/>
        </w:rPr>
      </w:pPr>
      <w:r w:rsidRPr="007D62B0">
        <w:rPr>
          <w:b/>
          <w:bCs/>
          <w:noProof/>
          <w:lang w:val="en-US" w:eastAsia="en-US"/>
        </w:rPr>
        <w:lastRenderedPageBreak/>
        <w:drawing>
          <wp:inline distT="0" distB="0" distL="0" distR="0" wp14:anchorId="3FD86AB2" wp14:editId="6C8209ED">
            <wp:extent cx="3608173" cy="2405449"/>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0">
                      <a:extLst>
                        <a:ext uri="{28A0092B-C50C-407E-A947-70E740481C1C}">
                          <a14:useLocalDpi xmlns:a14="http://schemas.microsoft.com/office/drawing/2010/main" val="0"/>
                        </a:ext>
                      </a:extLst>
                    </a:blip>
                    <a:stretch>
                      <a:fillRect/>
                    </a:stretch>
                  </pic:blipFill>
                  <pic:spPr>
                    <a:xfrm>
                      <a:off x="0" y="0"/>
                      <a:ext cx="3610617" cy="2407078"/>
                    </a:xfrm>
                    <a:prstGeom prst="rect">
                      <a:avLst/>
                    </a:prstGeom>
                  </pic:spPr>
                </pic:pic>
              </a:graphicData>
            </a:graphic>
          </wp:inline>
        </w:drawing>
      </w:r>
    </w:p>
    <w:p w14:paraId="5CBF8CEA" w14:textId="2B352FAF" w:rsidR="00852E0B" w:rsidRPr="007D62B0" w:rsidRDefault="00852E0B" w:rsidP="001745D5">
      <w:pPr>
        <w:pStyle w:val="Text"/>
        <w:spacing w:line="360" w:lineRule="auto"/>
        <w:jc w:val="both"/>
        <w:rPr>
          <w:rFonts w:ascii="Arial" w:hAnsi="Arial" w:cs="Arial"/>
          <w:lang w:val="en-US"/>
        </w:rPr>
      </w:pPr>
      <w:r w:rsidRPr="007D62B0">
        <w:rPr>
          <w:rFonts w:ascii="Arial" w:hAnsi="Arial" w:cs="Arial"/>
          <w:b/>
          <w:bCs/>
          <w:lang w:val="en-US"/>
        </w:rPr>
        <w:t>Figure S5. Mean error rates on patch level.</w:t>
      </w:r>
      <w:r w:rsidRPr="007D62B0">
        <w:rPr>
          <w:rFonts w:ascii="Arial" w:hAnsi="Arial" w:cs="Arial"/>
          <w:lang w:val="en-US"/>
        </w:rPr>
        <w:t xml:space="preserve"> For the TCGA validation, hold-out TCGA test and independent, full UKC test datasets. Error bars indicate standard deviations</w:t>
      </w:r>
      <w:r w:rsidR="001745D5">
        <w:rPr>
          <w:rFonts w:ascii="Arial" w:hAnsi="Arial" w:cs="Arial"/>
          <w:lang w:val="en-US"/>
        </w:rPr>
        <w:t>;</w:t>
      </w:r>
      <w:r w:rsidRPr="007D62B0">
        <w:rPr>
          <w:rFonts w:ascii="Arial" w:hAnsi="Arial" w:cs="Arial"/>
          <w:lang w:val="en-US"/>
        </w:rPr>
        <w:t xml:space="preserve"> significant differences were obtained </w:t>
      </w:r>
      <w:r>
        <w:rPr>
          <w:rFonts w:ascii="Arial" w:hAnsi="Arial" w:cs="Arial"/>
          <w:lang w:val="en-US"/>
        </w:rPr>
        <w:t>using</w:t>
      </w:r>
      <w:r w:rsidRPr="007D62B0">
        <w:rPr>
          <w:rFonts w:ascii="Arial" w:hAnsi="Arial" w:cs="Arial"/>
          <w:lang w:val="en-US"/>
        </w:rPr>
        <w:t xml:space="preserve"> </w:t>
      </w:r>
      <w:r w:rsidRPr="00852E0B">
        <w:rPr>
          <w:rFonts w:ascii="Arial" w:hAnsi="Arial" w:cs="Arial"/>
          <w:i/>
          <w:iCs/>
          <w:lang w:val="en-US"/>
        </w:rPr>
        <w:t>t</w:t>
      </w:r>
      <w:r w:rsidRPr="007D62B0">
        <w:rPr>
          <w:rFonts w:ascii="Arial" w:hAnsi="Arial" w:cs="Arial"/>
          <w:lang w:val="en-US"/>
        </w:rPr>
        <w:t xml:space="preserve">-tests. </w:t>
      </w:r>
    </w:p>
    <w:p w14:paraId="2214018D" w14:textId="14412077" w:rsidR="00852E0B" w:rsidRDefault="00852E0B" w:rsidP="00852E0B">
      <w:pPr>
        <w:jc w:val="both"/>
        <w:rPr>
          <w:lang w:val="en-US"/>
        </w:rPr>
      </w:pPr>
      <w:r w:rsidRPr="007D62B0">
        <w:rPr>
          <w:lang w:val="en-US"/>
        </w:rPr>
        <w:br w:type="page"/>
      </w:r>
    </w:p>
    <w:p w14:paraId="2187369C" w14:textId="796BD411" w:rsidR="00852E0B" w:rsidRDefault="00852E0B" w:rsidP="00852E0B">
      <w:pPr>
        <w:jc w:val="center"/>
        <w:rPr>
          <w:lang w:val="en-US"/>
        </w:rPr>
      </w:pPr>
      <w:r w:rsidRPr="007D62B0">
        <w:rPr>
          <w:noProof/>
          <w:lang w:val="en-US" w:eastAsia="en-US"/>
        </w:rPr>
        <w:lastRenderedPageBreak/>
        <w:drawing>
          <wp:inline distT="0" distB="0" distL="0" distR="0" wp14:anchorId="38B395D9" wp14:editId="5C888178">
            <wp:extent cx="5756910" cy="3198495"/>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11">
                      <a:extLst>
                        <a:ext uri="{28A0092B-C50C-407E-A947-70E740481C1C}">
                          <a14:useLocalDpi xmlns:a14="http://schemas.microsoft.com/office/drawing/2010/main" val="0"/>
                        </a:ext>
                      </a:extLst>
                    </a:blip>
                    <a:stretch>
                      <a:fillRect/>
                    </a:stretch>
                  </pic:blipFill>
                  <pic:spPr>
                    <a:xfrm>
                      <a:off x="0" y="0"/>
                      <a:ext cx="5756910" cy="3198495"/>
                    </a:xfrm>
                    <a:prstGeom prst="rect">
                      <a:avLst/>
                    </a:prstGeom>
                  </pic:spPr>
                </pic:pic>
              </a:graphicData>
            </a:graphic>
          </wp:inline>
        </w:drawing>
      </w:r>
    </w:p>
    <w:p w14:paraId="4211DEB5" w14:textId="5EDE509E" w:rsidR="00852E0B" w:rsidRDefault="00852E0B" w:rsidP="00EA269B">
      <w:pPr>
        <w:spacing w:line="360" w:lineRule="auto"/>
        <w:jc w:val="both"/>
        <w:rPr>
          <w:lang w:val="en-US"/>
        </w:rPr>
      </w:pPr>
      <w:r w:rsidRPr="007D62B0">
        <w:rPr>
          <w:b/>
          <w:bCs/>
          <w:lang w:val="en-US"/>
        </w:rPr>
        <w:t xml:space="preserve">Figure S6. Test error rates for three-class models. </w:t>
      </w:r>
      <w:r w:rsidRPr="007D62B0">
        <w:rPr>
          <w:bCs/>
          <w:lang w:val="en-US"/>
        </w:rPr>
        <w:t>Dens</w:t>
      </w:r>
      <w:r w:rsidR="00EC40FB">
        <w:rPr>
          <w:bCs/>
          <w:lang w:val="en-US"/>
        </w:rPr>
        <w:t>eN</w:t>
      </w:r>
      <w:r w:rsidRPr="007D62B0">
        <w:rPr>
          <w:bCs/>
          <w:lang w:val="en-US"/>
        </w:rPr>
        <w:t>et161 was trained with TCGA data to discriminate between three molecular subclasses (</w:t>
      </w:r>
      <w:r w:rsidR="00EA269B">
        <w:rPr>
          <w:bCs/>
          <w:lang w:val="en-US"/>
        </w:rPr>
        <w:t>three</w:t>
      </w:r>
      <w:r w:rsidRPr="007D62B0">
        <w:rPr>
          <w:bCs/>
          <w:lang w:val="en-US"/>
        </w:rPr>
        <w:t xml:space="preserve">-class model), each time deleting one class from all datasets. Error rates are given for the hold-out test datasets. A </w:t>
      </w:r>
      <w:r w:rsidRPr="00EA269B">
        <w:rPr>
          <w:bCs/>
          <w:i/>
          <w:lang w:val="en-US"/>
        </w:rPr>
        <w:t>t</w:t>
      </w:r>
      <w:r w:rsidRPr="007D62B0">
        <w:rPr>
          <w:bCs/>
          <w:lang w:val="en-US"/>
        </w:rPr>
        <w:t xml:space="preserve">-test was used to test for significant differences. Error bars labeled </w:t>
      </w:r>
      <w:r w:rsidR="00EA269B">
        <w:rPr>
          <w:bCs/>
          <w:lang w:val="en-US"/>
        </w:rPr>
        <w:t>‘</w:t>
      </w:r>
      <w:r w:rsidRPr="007D62B0">
        <w:rPr>
          <w:bCs/>
          <w:lang w:val="en-US"/>
        </w:rPr>
        <w:t>all</w:t>
      </w:r>
      <w:r w:rsidR="00EA269B">
        <w:rPr>
          <w:bCs/>
          <w:lang w:val="en-US"/>
        </w:rPr>
        <w:t>’</w:t>
      </w:r>
      <w:r w:rsidRPr="007D62B0">
        <w:rPr>
          <w:bCs/>
          <w:lang w:val="en-US"/>
        </w:rPr>
        <w:t xml:space="preserve"> are part of the four-class model and are shown for comparison. For example, </w:t>
      </w:r>
      <w:r w:rsidR="00EA269B">
        <w:rPr>
          <w:bCs/>
          <w:lang w:val="en-US"/>
        </w:rPr>
        <w:t>−</w:t>
      </w:r>
      <w:r w:rsidRPr="007D62B0">
        <w:rPr>
          <w:bCs/>
          <w:lang w:val="en-US"/>
        </w:rPr>
        <w:t>MSI indicates that all MSI c</w:t>
      </w:r>
      <w:r w:rsidR="00EA269B">
        <w:rPr>
          <w:bCs/>
          <w:lang w:val="en-US"/>
        </w:rPr>
        <w:t>ases were removed from the data</w:t>
      </w:r>
      <w:r w:rsidRPr="007D62B0">
        <w:rPr>
          <w:bCs/>
          <w:lang w:val="en-US"/>
        </w:rPr>
        <w:t>sets</w:t>
      </w:r>
      <w:r>
        <w:rPr>
          <w:bCs/>
          <w:lang w:val="en-US"/>
        </w:rPr>
        <w:t>.</w:t>
      </w:r>
      <w:r w:rsidR="00D30854">
        <w:rPr>
          <w:bCs/>
          <w:lang w:val="en-US"/>
        </w:rPr>
        <w:t xml:space="preserve"> * </w:t>
      </w:r>
      <w:r w:rsidR="00AD4A18" w:rsidRPr="00AD4A18">
        <w:rPr>
          <w:color w:val="000000" w:themeColor="text1"/>
        </w:rPr>
        <w:t>indicates significant difference.</w:t>
      </w:r>
      <w:bookmarkStart w:id="18" w:name="_GoBack"/>
      <w:bookmarkEnd w:id="18"/>
    </w:p>
    <w:p w14:paraId="17BADC5B" w14:textId="76A440A8" w:rsidR="00852E0B" w:rsidRDefault="00852E0B" w:rsidP="00852E0B">
      <w:pPr>
        <w:jc w:val="both"/>
        <w:rPr>
          <w:lang w:val="en-US"/>
        </w:rPr>
      </w:pPr>
    </w:p>
    <w:p w14:paraId="165176AD" w14:textId="704126E2" w:rsidR="00852E0B" w:rsidRDefault="00852E0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0E7D93F5" w14:textId="5FCF39EA" w:rsidR="00852E0B" w:rsidRDefault="00852E0B" w:rsidP="00852E0B">
      <w:pPr>
        <w:jc w:val="center"/>
        <w:rPr>
          <w:lang w:val="en-US"/>
        </w:rPr>
      </w:pPr>
      <w:r w:rsidRPr="007D62B0">
        <w:rPr>
          <w:noProof/>
          <w:lang w:val="en-US" w:eastAsia="en-US"/>
        </w:rPr>
        <w:lastRenderedPageBreak/>
        <w:drawing>
          <wp:inline distT="0" distB="0" distL="0" distR="0" wp14:anchorId="2BEDBBB9" wp14:editId="5A476965">
            <wp:extent cx="5115337" cy="3691639"/>
            <wp:effectExtent l="0" t="0" r="3175"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rotWithShape="1">
                    <a:blip r:embed="rId12">
                      <a:extLst>
                        <a:ext uri="{28A0092B-C50C-407E-A947-70E740481C1C}">
                          <a14:useLocalDpi xmlns:a14="http://schemas.microsoft.com/office/drawing/2010/main" val="0"/>
                        </a:ext>
                      </a:extLst>
                    </a:blip>
                    <a:srcRect l="3437" t="8287" r="7633"/>
                    <a:stretch/>
                  </pic:blipFill>
                  <pic:spPr bwMode="auto">
                    <a:xfrm>
                      <a:off x="0" y="0"/>
                      <a:ext cx="5116208" cy="3692268"/>
                    </a:xfrm>
                    <a:prstGeom prst="rect">
                      <a:avLst/>
                    </a:prstGeom>
                    <a:ln>
                      <a:noFill/>
                    </a:ln>
                    <a:extLst>
                      <a:ext uri="{53640926-AAD7-44D8-BBD7-CCE9431645EC}">
                        <a14:shadowObscured xmlns:a14="http://schemas.microsoft.com/office/drawing/2010/main"/>
                      </a:ext>
                    </a:extLst>
                  </pic:spPr>
                </pic:pic>
              </a:graphicData>
            </a:graphic>
          </wp:inline>
        </w:drawing>
      </w:r>
    </w:p>
    <w:p w14:paraId="6C83CBE9" w14:textId="397DBF5B" w:rsidR="00852E0B" w:rsidRDefault="00852E0B" w:rsidP="00076FBB">
      <w:pPr>
        <w:spacing w:line="360" w:lineRule="auto"/>
        <w:jc w:val="both"/>
        <w:rPr>
          <w:lang w:val="en-US"/>
        </w:rPr>
      </w:pPr>
      <w:r w:rsidRPr="007D62B0">
        <w:rPr>
          <w:b/>
          <w:bCs/>
          <w:lang w:val="en-US"/>
        </w:rPr>
        <w:t>Figure S7</w:t>
      </w:r>
      <w:r w:rsidRPr="00852E0B">
        <w:rPr>
          <w:b/>
          <w:bCs/>
          <w:lang w:val="en-US"/>
        </w:rPr>
        <w:t>. Relation of error rate and the number of patients with a valid consensus prediction under different thresholds.</w:t>
      </w:r>
      <w:r w:rsidRPr="007D62B0">
        <w:rPr>
          <w:lang w:val="en-US"/>
        </w:rPr>
        <w:t xml:space="preserve"> The upper plot shows the relation between error rate and the fraction of the ensemble </w:t>
      </w:r>
      <w:proofErr w:type="spellStart"/>
      <w:r w:rsidRPr="007D62B0">
        <w:rPr>
          <w:lang w:val="en-US"/>
        </w:rPr>
        <w:t>cNN</w:t>
      </w:r>
      <w:proofErr w:type="spellEnd"/>
      <w:r w:rsidRPr="007D62B0">
        <w:rPr>
          <w:lang w:val="en-US"/>
        </w:rPr>
        <w:t xml:space="preserve"> which agree</w:t>
      </w:r>
      <w:r w:rsidR="00076FBB">
        <w:rPr>
          <w:lang w:val="en-US"/>
        </w:rPr>
        <w:t>s</w:t>
      </w:r>
      <w:r w:rsidRPr="007D62B0">
        <w:rPr>
          <w:lang w:val="en-US"/>
        </w:rPr>
        <w:t xml:space="preserve"> and predict</w:t>
      </w:r>
      <w:r w:rsidR="00076FBB">
        <w:rPr>
          <w:lang w:val="en-US"/>
        </w:rPr>
        <w:t>s</w:t>
      </w:r>
      <w:r w:rsidRPr="007D62B0">
        <w:rPr>
          <w:lang w:val="en-US"/>
        </w:rPr>
        <w:t xml:space="preserve"> the same label (threshold; overlap of ensemble </w:t>
      </w:r>
      <w:proofErr w:type="spellStart"/>
      <w:r w:rsidRPr="007D62B0">
        <w:rPr>
          <w:lang w:val="en-US"/>
        </w:rPr>
        <w:t>cNN</w:t>
      </w:r>
      <w:proofErr w:type="spellEnd"/>
      <w:r w:rsidRPr="007D62B0">
        <w:rPr>
          <w:lang w:val="en-US"/>
        </w:rPr>
        <w:t xml:space="preserve">). The lower plot shows the number of patients where the ensemble (under the respective threshold) agrees. The more individual </w:t>
      </w:r>
      <w:proofErr w:type="spellStart"/>
      <w:r w:rsidRPr="007D62B0">
        <w:rPr>
          <w:lang w:val="en-US"/>
        </w:rPr>
        <w:t>cNNs</w:t>
      </w:r>
      <w:proofErr w:type="spellEnd"/>
      <w:r w:rsidRPr="007D62B0">
        <w:rPr>
          <w:lang w:val="en-US"/>
        </w:rPr>
        <w:t xml:space="preserve"> are to have the same prediction, the fewer patients can be predicted. For Figure 2D, both plots are combined into one, based on the used threshold.</w:t>
      </w:r>
    </w:p>
    <w:p w14:paraId="08A5D551" w14:textId="7CD39198" w:rsidR="00852E0B" w:rsidRDefault="00852E0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216C480A" w14:textId="77777777" w:rsidR="00714DBB" w:rsidRPr="007D62B0" w:rsidRDefault="00714DBB" w:rsidP="00714DBB">
      <w:pPr>
        <w:rPr>
          <w:lang w:val="en-US"/>
        </w:rPr>
      </w:pPr>
      <w:r w:rsidRPr="007D62B0">
        <w:rPr>
          <w:noProof/>
          <w:bdr w:val="none" w:sz="0" w:space="0" w:color="auto"/>
          <w:lang w:val="en-US" w:eastAsia="en-US"/>
        </w:rPr>
        <w:lastRenderedPageBreak/>
        <mc:AlternateContent>
          <mc:Choice Requires="wpg">
            <w:drawing>
              <wp:anchor distT="0" distB="0" distL="114300" distR="114300" simplePos="0" relativeHeight="251659264" behindDoc="0" locked="0" layoutInCell="1" allowOverlap="1" wp14:anchorId="7325E543" wp14:editId="0FD93062">
                <wp:simplePos x="0" y="0"/>
                <wp:positionH relativeFrom="column">
                  <wp:posOffset>3377</wp:posOffset>
                </wp:positionH>
                <wp:positionV relativeFrom="paragraph">
                  <wp:posOffset>616570</wp:posOffset>
                </wp:positionV>
                <wp:extent cx="523752" cy="3612996"/>
                <wp:effectExtent l="0" t="0" r="0" b="0"/>
                <wp:wrapNone/>
                <wp:docPr id="20" name="Gruppieren 20"/>
                <wp:cNvGraphicFramePr/>
                <a:graphic xmlns:a="http://schemas.openxmlformats.org/drawingml/2006/main">
                  <a:graphicData uri="http://schemas.microsoft.com/office/word/2010/wordprocessingGroup">
                    <wpg:wgp>
                      <wpg:cNvGrpSpPr/>
                      <wpg:grpSpPr>
                        <a:xfrm>
                          <a:off x="0" y="0"/>
                          <a:ext cx="523752" cy="3612996"/>
                          <a:chOff x="0" y="0"/>
                          <a:chExt cx="523752" cy="3612996"/>
                        </a:xfrm>
                      </wpg:grpSpPr>
                      <wps:wsp>
                        <wps:cNvPr id="16" name="Textfeld 16"/>
                        <wps:cNvSpPr txBox="1"/>
                        <wps:spPr>
                          <a:xfrm>
                            <a:off x="22303" y="0"/>
                            <a:ext cx="468352" cy="278781"/>
                          </a:xfrm>
                          <a:prstGeom prst="rect">
                            <a:avLst/>
                          </a:prstGeom>
                          <a:solidFill>
                            <a:schemeClr val="lt1"/>
                          </a:solidFill>
                          <a:ln w="6350">
                            <a:noFill/>
                          </a:ln>
                        </wps:spPr>
                        <wps:txbx>
                          <w:txbxContent>
                            <w:p w14:paraId="404B52FF" w14:textId="77777777" w:rsidR="009F04A6" w:rsidRDefault="009F04A6" w:rsidP="00714DBB">
                              <w:r>
                                <w:t>MSI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feld 17"/>
                        <wps:cNvSpPr txBox="1"/>
                        <wps:spPr>
                          <a:xfrm>
                            <a:off x="11152" y="1092820"/>
                            <a:ext cx="512600" cy="278781"/>
                          </a:xfrm>
                          <a:prstGeom prst="rect">
                            <a:avLst/>
                          </a:prstGeom>
                          <a:solidFill>
                            <a:schemeClr val="lt1"/>
                          </a:solidFill>
                          <a:ln w="6350">
                            <a:noFill/>
                          </a:ln>
                        </wps:spPr>
                        <wps:txbx>
                          <w:txbxContent>
                            <w:p w14:paraId="57AD757D" w14:textId="77777777" w:rsidR="009F04A6" w:rsidRDefault="009F04A6" w:rsidP="00714DBB">
                              <w:r>
                                <w:t>EBV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feld 18"/>
                        <wps:cNvSpPr txBox="1"/>
                        <wps:spPr>
                          <a:xfrm>
                            <a:off x="0" y="2207942"/>
                            <a:ext cx="512600" cy="278781"/>
                          </a:xfrm>
                          <a:prstGeom prst="rect">
                            <a:avLst/>
                          </a:prstGeom>
                          <a:solidFill>
                            <a:schemeClr val="lt1"/>
                          </a:solidFill>
                          <a:ln w="6350">
                            <a:noFill/>
                          </a:ln>
                        </wps:spPr>
                        <wps:txbx>
                          <w:txbxContent>
                            <w:p w14:paraId="58F45343" w14:textId="77777777" w:rsidR="009F04A6" w:rsidRDefault="009F04A6" w:rsidP="00714DBB">
                              <w:r>
                                <w:t>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feld 19"/>
                        <wps:cNvSpPr txBox="1"/>
                        <wps:spPr>
                          <a:xfrm>
                            <a:off x="0" y="3334215"/>
                            <a:ext cx="512600" cy="278781"/>
                          </a:xfrm>
                          <a:prstGeom prst="rect">
                            <a:avLst/>
                          </a:prstGeom>
                          <a:solidFill>
                            <a:schemeClr val="lt1"/>
                          </a:solidFill>
                          <a:ln w="6350">
                            <a:noFill/>
                          </a:ln>
                        </wps:spPr>
                        <wps:txbx>
                          <w:txbxContent>
                            <w:p w14:paraId="022449AD" w14:textId="77777777" w:rsidR="009F04A6" w:rsidRDefault="009F04A6" w:rsidP="00714DBB">
                              <w:r>
                                <w:t>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25E543" id="Gruppieren 20" o:spid="_x0000_s1026" style="position:absolute;margin-left:.25pt;margin-top:48.55pt;width:41.25pt;height:284.5pt;z-index:251659264" coordsize="5237,3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">
                <v:shapetype id="_x0000_t202" coordsize="21600,21600" o:spt="202" path="m,l,21600r21600,l21600,xe">
                  <v:stroke joinstyle="miter"/>
                  <v:path gradientshapeok="t" o:connecttype="rect"/>
                </v:shapetype>
                <v:shape id="Textfeld 16" o:spid="_x0000_s1027" type="#_x0000_t202" style="position:absolute;left:223;width:4683;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404B52FF" w14:textId="77777777" w:rsidR="009F04A6" w:rsidRDefault="009F04A6" w:rsidP="00714DBB">
                        <w:r>
                          <w:t>MSI</w:t>
                        </w:r>
                      </w:p>
                    </w:txbxContent>
                  </v:textbox>
                </v:shape>
                <v:shape id="Textfeld 17" o:spid="_x0000_s1028" type="#_x0000_t202" style="position:absolute;left:111;top:10928;width:512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57AD757D" w14:textId="77777777" w:rsidR="009F04A6" w:rsidRDefault="009F04A6" w:rsidP="00714DBB">
                        <w:r>
                          <w:t>EBV</w:t>
                        </w:r>
                      </w:p>
                    </w:txbxContent>
                  </v:textbox>
                </v:shape>
                <v:shape id="Textfeld 18" o:spid="_x0000_s1029" type="#_x0000_t202" style="position:absolute;top:22079;width:512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8F45343" w14:textId="77777777" w:rsidR="009F04A6" w:rsidRDefault="009F04A6" w:rsidP="00714DBB">
                        <w:r>
                          <w:t>GS</w:t>
                        </w:r>
                      </w:p>
                    </w:txbxContent>
                  </v:textbox>
                </v:shape>
                <v:shape id="Textfeld 19" o:spid="_x0000_s1030" type="#_x0000_t202" style="position:absolute;top:33342;width:512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022449AD" w14:textId="77777777" w:rsidR="009F04A6" w:rsidRDefault="009F04A6" w:rsidP="00714DBB">
                        <w:r>
                          <w:t>CIN</w:t>
                        </w:r>
                      </w:p>
                    </w:txbxContent>
                  </v:textbox>
                </v:shape>
              </v:group>
            </w:pict>
          </mc:Fallback>
        </mc:AlternateContent>
      </w:r>
      <w:r w:rsidRPr="007D62B0">
        <w:rPr>
          <w:noProof/>
          <w:lang w:val="en-US" w:eastAsia="en-US"/>
        </w:rPr>
        <w:drawing>
          <wp:inline distT="0" distB="0" distL="0" distR="0" wp14:anchorId="1A21C897" wp14:editId="1D190A0C">
            <wp:extent cx="5597912" cy="4797862"/>
            <wp:effectExtent l="0" t="0" r="3175"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3">
                      <a:extLst>
                        <a:ext uri="{28A0092B-C50C-407E-A947-70E740481C1C}">
                          <a14:useLocalDpi xmlns:a14="http://schemas.microsoft.com/office/drawing/2010/main" val="0"/>
                        </a:ext>
                      </a:extLst>
                    </a:blip>
                    <a:srcRect t="10848" r="9140" b="11279"/>
                    <a:stretch/>
                  </pic:blipFill>
                  <pic:spPr bwMode="auto">
                    <a:xfrm>
                      <a:off x="0" y="0"/>
                      <a:ext cx="5605630" cy="4804477"/>
                    </a:xfrm>
                    <a:prstGeom prst="rect">
                      <a:avLst/>
                    </a:prstGeom>
                    <a:ln>
                      <a:noFill/>
                    </a:ln>
                    <a:extLst>
                      <a:ext uri="{53640926-AAD7-44D8-BBD7-CCE9431645EC}">
                        <a14:shadowObscured xmlns:a14="http://schemas.microsoft.com/office/drawing/2010/main"/>
                      </a:ext>
                    </a:extLst>
                  </pic:spPr>
                </pic:pic>
              </a:graphicData>
            </a:graphic>
          </wp:inline>
        </w:drawing>
      </w:r>
    </w:p>
    <w:p w14:paraId="5B856A14" w14:textId="780C0331" w:rsidR="00852E0B" w:rsidRDefault="00714DBB" w:rsidP="00443D60">
      <w:pPr>
        <w:spacing w:line="360" w:lineRule="auto"/>
        <w:jc w:val="both"/>
        <w:rPr>
          <w:lang w:val="en-US"/>
        </w:rPr>
      </w:pPr>
      <w:r w:rsidRPr="007D62B0">
        <w:rPr>
          <w:b/>
          <w:bCs/>
          <w:lang w:val="en-US"/>
        </w:rPr>
        <w:t>Figure S8. Securely predicted image patches.</w:t>
      </w:r>
      <w:r w:rsidRPr="007D62B0">
        <w:rPr>
          <w:lang w:val="en-US"/>
        </w:rPr>
        <w:t xml:space="preserve"> Randomly drawn image patches, where all individu</w:t>
      </w:r>
      <w:r w:rsidR="00443D60">
        <w:rPr>
          <w:color w:val="000000" w:themeColor="text1"/>
          <w:lang w:val="en-US"/>
        </w:rPr>
        <w:t xml:space="preserve">al </w:t>
      </w:r>
      <w:proofErr w:type="spellStart"/>
      <w:r w:rsidR="00443D60">
        <w:rPr>
          <w:color w:val="000000" w:themeColor="text1"/>
          <w:lang w:val="en-US"/>
        </w:rPr>
        <w:t>cNN</w:t>
      </w:r>
      <w:r w:rsidRPr="00810A93">
        <w:rPr>
          <w:color w:val="000000" w:themeColor="text1"/>
          <w:lang w:val="en-US"/>
        </w:rPr>
        <w:t>s</w:t>
      </w:r>
      <w:proofErr w:type="spellEnd"/>
      <w:r w:rsidRPr="00810A93">
        <w:rPr>
          <w:color w:val="000000" w:themeColor="text1"/>
          <w:lang w:val="en-US"/>
        </w:rPr>
        <w:t xml:space="preserve"> </w:t>
      </w:r>
      <w:r w:rsidR="00443D60">
        <w:rPr>
          <w:color w:val="000000" w:themeColor="text1"/>
          <w:lang w:val="en-US"/>
        </w:rPr>
        <w:t>o</w:t>
      </w:r>
      <w:r w:rsidRPr="00810A93">
        <w:rPr>
          <w:color w:val="000000" w:themeColor="text1"/>
          <w:lang w:val="en-US"/>
        </w:rPr>
        <w:t>f the ensemble correctly predict the molecular subtype as postulated by the staining ap</w:t>
      </w:r>
      <w:r w:rsidRPr="007D62B0">
        <w:rPr>
          <w:lang w:val="en-US"/>
        </w:rPr>
        <w:t>proach</w:t>
      </w:r>
      <w:r w:rsidR="00443D60">
        <w:rPr>
          <w:lang w:val="en-US"/>
        </w:rPr>
        <w:t>.</w:t>
      </w:r>
      <w:r w:rsidRPr="007D62B0">
        <w:rPr>
          <w:lang w:val="en-US"/>
        </w:rPr>
        <w:t xml:space="preserve"> </w:t>
      </w:r>
      <w:r w:rsidR="00443D60">
        <w:rPr>
          <w:lang w:val="en-US"/>
        </w:rPr>
        <w:t>The f</w:t>
      </w:r>
      <w:r w:rsidRPr="007D62B0">
        <w:rPr>
          <w:lang w:val="en-US"/>
        </w:rPr>
        <w:t xml:space="preserve">irst </w:t>
      </w:r>
      <w:r w:rsidR="00443D60">
        <w:rPr>
          <w:lang w:val="en-US"/>
        </w:rPr>
        <w:t>row</w:t>
      </w:r>
      <w:r w:rsidRPr="007D62B0">
        <w:rPr>
          <w:lang w:val="en-US"/>
        </w:rPr>
        <w:t xml:space="preserve"> show</w:t>
      </w:r>
      <w:r w:rsidR="00443D60">
        <w:rPr>
          <w:lang w:val="en-US"/>
        </w:rPr>
        <w:t>s</w:t>
      </w:r>
      <w:r w:rsidRPr="007D62B0">
        <w:rPr>
          <w:lang w:val="en-US"/>
        </w:rPr>
        <w:t xml:space="preserve"> examples for MSI, </w:t>
      </w:r>
      <w:r w:rsidR="00443D60">
        <w:rPr>
          <w:lang w:val="en-US"/>
        </w:rPr>
        <w:t xml:space="preserve">the </w:t>
      </w:r>
      <w:r w:rsidRPr="007D62B0">
        <w:rPr>
          <w:lang w:val="en-US"/>
        </w:rPr>
        <w:t xml:space="preserve">second </w:t>
      </w:r>
      <w:r w:rsidR="00443D60">
        <w:rPr>
          <w:lang w:val="en-US"/>
        </w:rPr>
        <w:t>row</w:t>
      </w:r>
      <w:r w:rsidRPr="007D62B0">
        <w:rPr>
          <w:lang w:val="en-US"/>
        </w:rPr>
        <w:t xml:space="preserve"> for EBV, </w:t>
      </w:r>
      <w:r w:rsidR="00443D60">
        <w:rPr>
          <w:lang w:val="en-US"/>
        </w:rPr>
        <w:t xml:space="preserve">the </w:t>
      </w:r>
      <w:r w:rsidRPr="007D62B0">
        <w:rPr>
          <w:lang w:val="en-US"/>
        </w:rPr>
        <w:t xml:space="preserve">third </w:t>
      </w:r>
      <w:r w:rsidR="00443D60">
        <w:rPr>
          <w:lang w:val="en-US"/>
        </w:rPr>
        <w:t xml:space="preserve">row </w:t>
      </w:r>
      <w:r w:rsidRPr="007D62B0">
        <w:rPr>
          <w:lang w:val="en-US"/>
        </w:rPr>
        <w:t>for GS</w:t>
      </w:r>
      <w:r w:rsidR="00443D60">
        <w:rPr>
          <w:lang w:val="en-US"/>
        </w:rPr>
        <w:t>,</w:t>
      </w:r>
      <w:r w:rsidRPr="007D62B0">
        <w:rPr>
          <w:lang w:val="en-US"/>
        </w:rPr>
        <w:t xml:space="preserve"> and the last </w:t>
      </w:r>
      <w:r w:rsidR="00443D60">
        <w:rPr>
          <w:lang w:val="en-US"/>
        </w:rPr>
        <w:t xml:space="preserve">row </w:t>
      </w:r>
      <w:r w:rsidRPr="007D62B0">
        <w:rPr>
          <w:lang w:val="en-US"/>
        </w:rPr>
        <w:t>for CIN.</w:t>
      </w:r>
    </w:p>
    <w:p w14:paraId="46770A34" w14:textId="0B61BFF4" w:rsidR="00714DBB" w:rsidRDefault="00714DB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400DA7A4" w14:textId="6FE88F20" w:rsidR="00852E0B" w:rsidRDefault="00714DBB" w:rsidP="00714DBB">
      <w:pPr>
        <w:jc w:val="center"/>
        <w:rPr>
          <w:lang w:val="en-US"/>
        </w:rPr>
      </w:pPr>
      <w:r w:rsidRPr="007D62B0">
        <w:rPr>
          <w:rFonts w:ascii="Times New Roman" w:eastAsia="Times New Roman" w:hAnsi="Times New Roman" w:cs="Times New Roman"/>
          <w:noProof/>
          <w:color w:val="auto"/>
          <w:sz w:val="24"/>
          <w:szCs w:val="24"/>
          <w:bdr w:val="none" w:sz="0" w:space="0" w:color="auto"/>
          <w:lang w:val="en-US" w:eastAsia="en-US"/>
        </w:rPr>
        <w:lastRenderedPageBreak/>
        <w:drawing>
          <wp:inline distT="0" distB="0" distL="0" distR="0" wp14:anchorId="47C7A8F3" wp14:editId="4DBE9298">
            <wp:extent cx="5760000" cy="191324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000" cy="1913242"/>
                    </a:xfrm>
                    <a:prstGeom prst="rect">
                      <a:avLst/>
                    </a:prstGeom>
                    <a:ln>
                      <a:noFill/>
                    </a:ln>
                    <a:extLst>
                      <a:ext uri="{53640926-AAD7-44D8-BBD7-CCE9431645EC}">
                        <a14:shadowObscured xmlns:a14="http://schemas.microsoft.com/office/drawing/2010/main"/>
                      </a:ext>
                    </a:extLst>
                  </pic:spPr>
                </pic:pic>
              </a:graphicData>
            </a:graphic>
          </wp:inline>
        </w:drawing>
      </w:r>
    </w:p>
    <w:p w14:paraId="0B614505" w14:textId="2DA1996C" w:rsidR="00714DBB" w:rsidRDefault="00714DBB" w:rsidP="00852E0B">
      <w:pPr>
        <w:jc w:val="both"/>
        <w:rPr>
          <w:lang w:val="en-US"/>
        </w:rPr>
      </w:pPr>
    </w:p>
    <w:p w14:paraId="724000C0" w14:textId="05033376" w:rsidR="00714DBB" w:rsidRPr="007D62B0" w:rsidRDefault="00714DBB" w:rsidP="0023070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en-US"/>
        </w:rPr>
      </w:pPr>
      <w:r w:rsidRPr="007D62B0">
        <w:rPr>
          <w:b/>
          <w:bCs/>
          <w:lang w:val="en-US"/>
        </w:rPr>
        <w:t xml:space="preserve">Figure S9. Heterogeneity in </w:t>
      </w:r>
      <w:r w:rsidR="00230704">
        <w:rPr>
          <w:b/>
          <w:bCs/>
          <w:lang w:val="en-US"/>
        </w:rPr>
        <w:t xml:space="preserve">the </w:t>
      </w:r>
      <w:r w:rsidRPr="007D62B0">
        <w:rPr>
          <w:b/>
          <w:bCs/>
          <w:lang w:val="en-US"/>
        </w:rPr>
        <w:t xml:space="preserve">UKC dataset. </w:t>
      </w:r>
      <w:r w:rsidRPr="007D62B0">
        <w:rPr>
          <w:lang w:val="en-US"/>
        </w:rPr>
        <w:t xml:space="preserve">Full version of </w:t>
      </w:r>
      <w:r w:rsidRPr="00230704">
        <w:rPr>
          <w:lang w:val="en-US"/>
        </w:rPr>
        <w:t>Figure 3A</w:t>
      </w:r>
      <w:r w:rsidRPr="007D62B0">
        <w:rPr>
          <w:b/>
          <w:lang w:val="en-US"/>
        </w:rPr>
        <w:t xml:space="preserve"> </w:t>
      </w:r>
      <w:r w:rsidRPr="007D62B0">
        <w:rPr>
          <w:lang w:val="en-US"/>
        </w:rPr>
        <w:t xml:space="preserve">including GS cases. The </w:t>
      </w:r>
      <w:r w:rsidR="00230704">
        <w:rPr>
          <w:lang w:val="en-US"/>
        </w:rPr>
        <w:t>‘</w:t>
      </w:r>
      <w:r w:rsidRPr="007D62B0">
        <w:rPr>
          <w:lang w:val="en-US"/>
        </w:rPr>
        <w:t>x</w:t>
      </w:r>
      <w:r w:rsidR="00230704">
        <w:rPr>
          <w:lang w:val="en-US"/>
        </w:rPr>
        <w:t>’</w:t>
      </w:r>
      <w:r w:rsidRPr="007D62B0">
        <w:rPr>
          <w:lang w:val="en-US"/>
        </w:rPr>
        <w:t xml:space="preserve"> under the case numbers represents usable </w:t>
      </w:r>
      <w:proofErr w:type="spellStart"/>
      <w:r w:rsidRPr="007D62B0">
        <w:rPr>
          <w:lang w:val="en-US"/>
        </w:rPr>
        <w:t>OncoScan</w:t>
      </w:r>
      <w:proofErr w:type="spellEnd"/>
      <w:r w:rsidRPr="007D62B0">
        <w:rPr>
          <w:lang w:val="en-US"/>
        </w:rPr>
        <w:t xml:space="preserve"> CNV array results</w:t>
      </w:r>
      <w:r w:rsidR="00230704">
        <w:rPr>
          <w:lang w:val="en-US"/>
        </w:rPr>
        <w:t>;</w:t>
      </w:r>
      <w:r w:rsidRPr="007D62B0">
        <w:rPr>
          <w:lang w:val="en-US"/>
        </w:rPr>
        <w:t xml:space="preserve"> the </w:t>
      </w:r>
      <w:r w:rsidR="00230704">
        <w:rPr>
          <w:lang w:val="en-US"/>
        </w:rPr>
        <w:t>‘</w:t>
      </w:r>
      <w:r w:rsidRPr="007D62B0">
        <w:rPr>
          <w:lang w:val="en-US"/>
        </w:rPr>
        <w:t>o</w:t>
      </w:r>
      <w:r w:rsidR="00230704">
        <w:rPr>
          <w:lang w:val="en-US"/>
        </w:rPr>
        <w:t>’</w:t>
      </w:r>
      <w:r w:rsidRPr="007D62B0">
        <w:rPr>
          <w:lang w:val="en-US"/>
        </w:rPr>
        <w:t xml:space="preserve"> represents samples for which we started DNA extraction but did not isolate enough material (</w:t>
      </w:r>
      <w:r w:rsidRPr="00230704">
        <w:rPr>
          <w:i/>
          <w:lang w:val="en-US"/>
        </w:rPr>
        <w:t>c</w:t>
      </w:r>
      <w:r w:rsidR="00230704">
        <w:rPr>
          <w:lang w:val="en-US"/>
        </w:rPr>
        <w:t> </w:t>
      </w:r>
      <w:r w:rsidRPr="007D62B0">
        <w:rPr>
          <w:lang w:val="en-US"/>
        </w:rPr>
        <w:t>&lt;</w:t>
      </w:r>
      <w:r w:rsidR="00230704">
        <w:rPr>
          <w:lang w:val="en-US"/>
        </w:rPr>
        <w:t> </w:t>
      </w:r>
      <w:r w:rsidRPr="007D62B0">
        <w:rPr>
          <w:lang w:val="en-US"/>
        </w:rPr>
        <w:t>5</w:t>
      </w:r>
      <w:r w:rsidR="00230704">
        <w:rPr>
          <w:lang w:val="en-US"/>
        </w:rPr>
        <w:t> </w:t>
      </w:r>
      <w:r w:rsidRPr="007D62B0">
        <w:rPr>
          <w:lang w:val="en-US"/>
        </w:rPr>
        <w:t>ng/</w:t>
      </w:r>
      <w:proofErr w:type="spellStart"/>
      <w:r w:rsidRPr="007D62B0">
        <w:rPr>
          <w:lang w:val="en-US"/>
        </w:rPr>
        <w:t>μl</w:t>
      </w:r>
      <w:proofErr w:type="spellEnd"/>
      <w:r w:rsidRPr="007D62B0">
        <w:rPr>
          <w:lang w:val="en-US"/>
        </w:rPr>
        <w:t>)</w:t>
      </w:r>
      <w:r w:rsidR="00230704">
        <w:rPr>
          <w:lang w:val="en-US"/>
        </w:rPr>
        <w:t>;</w:t>
      </w:r>
      <w:r w:rsidRPr="007D62B0">
        <w:rPr>
          <w:lang w:val="en-US"/>
        </w:rPr>
        <w:t xml:space="preserve"> and the </w:t>
      </w:r>
      <w:r w:rsidR="00230704">
        <w:rPr>
          <w:lang w:val="en-US"/>
        </w:rPr>
        <w:t>‘</w:t>
      </w:r>
      <w:r w:rsidRPr="007D62B0">
        <w:rPr>
          <w:lang w:val="en-US"/>
        </w:rPr>
        <w:t>q</w:t>
      </w:r>
      <w:r w:rsidR="00230704">
        <w:rPr>
          <w:lang w:val="en-US"/>
        </w:rPr>
        <w:t>’</w:t>
      </w:r>
      <w:r w:rsidRPr="007D62B0">
        <w:rPr>
          <w:lang w:val="en-US"/>
        </w:rPr>
        <w:t xml:space="preserve"> represents samples with low </w:t>
      </w:r>
      <w:proofErr w:type="spellStart"/>
      <w:r w:rsidRPr="007D62B0">
        <w:rPr>
          <w:lang w:val="en-US"/>
        </w:rPr>
        <w:t>OncoScan</w:t>
      </w:r>
      <w:proofErr w:type="spellEnd"/>
      <w:r w:rsidRPr="007D62B0">
        <w:rPr>
          <w:lang w:val="en-US"/>
        </w:rPr>
        <w:t xml:space="preserve"> CNV array quality. For the remaining cases, we either had no tissue left or had not started testing.</w:t>
      </w:r>
      <w:r>
        <w:rPr>
          <w:lang w:val="en-US"/>
        </w:rPr>
        <w:t xml:space="preserve"> </w:t>
      </w:r>
      <w:r w:rsidR="00230704">
        <w:rPr>
          <w:lang w:val="en-US"/>
        </w:rPr>
        <w:t>R</w:t>
      </w:r>
      <w:r w:rsidRPr="007D62B0">
        <w:rPr>
          <w:lang w:val="en-US"/>
        </w:rPr>
        <w:t>ed, CIN; green, EBV; blue, GS; yellow, MSI</w:t>
      </w:r>
      <w:r>
        <w:rPr>
          <w:lang w:val="en-US"/>
        </w:rPr>
        <w:t>.</w:t>
      </w:r>
    </w:p>
    <w:p w14:paraId="2B879E73" w14:textId="0CD66FEE" w:rsidR="00714DBB" w:rsidRDefault="00714DBB" w:rsidP="00852E0B">
      <w:pPr>
        <w:jc w:val="both"/>
        <w:rPr>
          <w:lang w:val="en-US"/>
        </w:rPr>
      </w:pPr>
    </w:p>
    <w:p w14:paraId="1990C23F" w14:textId="23BD1CC5" w:rsidR="00714DBB" w:rsidRDefault="00714DB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3F3F7A78" w14:textId="77777777" w:rsidR="00714DBB" w:rsidRPr="007D62B0" w:rsidRDefault="00714DBB" w:rsidP="00714DBB">
      <w:pPr>
        <w:rPr>
          <w:lang w:val="en-US"/>
        </w:rPr>
      </w:pPr>
    </w:p>
    <w:p w14:paraId="014A324D" w14:textId="77777777" w:rsidR="00714DBB" w:rsidRPr="007D62B0" w:rsidRDefault="00714DBB" w:rsidP="00714D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lang w:val="en-US"/>
        </w:rPr>
      </w:pPr>
      <w:r w:rsidRPr="007D62B0">
        <w:rPr>
          <w:rFonts w:ascii="Times New Roman" w:eastAsia="Times New Roman" w:hAnsi="Times New Roman" w:cs="Times New Roman"/>
          <w:noProof/>
          <w:color w:val="auto"/>
          <w:sz w:val="24"/>
          <w:szCs w:val="24"/>
          <w:bdr w:val="none" w:sz="0" w:space="0" w:color="auto"/>
          <w:lang w:val="en-US" w:eastAsia="en-US"/>
        </w:rPr>
        <w:drawing>
          <wp:inline distT="0" distB="0" distL="0" distR="0" wp14:anchorId="5E2531AB" wp14:editId="53EF61F9">
            <wp:extent cx="5760000" cy="192999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rotWithShape="1">
                    <a:blip r:embed="rId15">
                      <a:extLst>
                        <a:ext uri="{28A0092B-C50C-407E-A947-70E740481C1C}">
                          <a14:useLocalDpi xmlns:a14="http://schemas.microsoft.com/office/drawing/2010/main" val="0"/>
                        </a:ext>
                      </a:extLst>
                    </a:blip>
                    <a:srcRect l="8373" t="25183" r="8975" b="25587"/>
                    <a:stretch/>
                  </pic:blipFill>
                  <pic:spPr bwMode="auto">
                    <a:xfrm>
                      <a:off x="0" y="0"/>
                      <a:ext cx="5760000" cy="1929995"/>
                    </a:xfrm>
                    <a:prstGeom prst="rect">
                      <a:avLst/>
                    </a:prstGeom>
                    <a:ln>
                      <a:noFill/>
                    </a:ln>
                    <a:extLst>
                      <a:ext uri="{53640926-AAD7-44D8-BBD7-CCE9431645EC}">
                        <a14:shadowObscured xmlns:a14="http://schemas.microsoft.com/office/drawing/2010/main"/>
                      </a:ext>
                    </a:extLst>
                  </pic:spPr>
                </pic:pic>
              </a:graphicData>
            </a:graphic>
          </wp:inline>
        </w:drawing>
      </w:r>
    </w:p>
    <w:p w14:paraId="16786C3F" w14:textId="02B97CB2" w:rsidR="00714DBB" w:rsidRPr="00810A93" w:rsidRDefault="00714DBB" w:rsidP="00651A73">
      <w:pPr>
        <w:spacing w:line="360" w:lineRule="auto"/>
        <w:rPr>
          <w:color w:val="000000" w:themeColor="text1"/>
          <w:bdr w:val="none" w:sz="0" w:space="0" w:color="auto"/>
          <w:lang w:val="en-US"/>
        </w:rPr>
      </w:pPr>
      <w:r w:rsidRPr="00DE499D">
        <w:rPr>
          <w:b/>
          <w:bCs/>
          <w:bdr w:val="none" w:sz="0" w:space="0" w:color="auto"/>
          <w:lang w:val="en-US"/>
        </w:rPr>
        <w:t>Figure S10. Randomly</w:t>
      </w:r>
      <w:r w:rsidRPr="00810A93">
        <w:rPr>
          <w:b/>
          <w:bCs/>
          <w:color w:val="000000" w:themeColor="text1"/>
          <w:bdr w:val="none" w:sz="0" w:space="0" w:color="auto"/>
          <w:lang w:val="en-US"/>
        </w:rPr>
        <w:t xml:space="preserve"> selected tiles from Figure 3D</w:t>
      </w:r>
      <w:r w:rsidRPr="00651A73">
        <w:rPr>
          <w:b/>
          <w:color w:val="000000" w:themeColor="text1"/>
          <w:bdr w:val="none" w:sz="0" w:space="0" w:color="auto"/>
          <w:lang w:val="en-US"/>
        </w:rPr>
        <w:t>.</w:t>
      </w:r>
      <w:r w:rsidRPr="00810A93">
        <w:rPr>
          <w:color w:val="000000" w:themeColor="text1"/>
          <w:bdr w:val="none" w:sz="0" w:space="0" w:color="auto"/>
          <w:lang w:val="en-US"/>
        </w:rPr>
        <w:t xml:space="preserve"> The upper row contains image tiles </w:t>
      </w:r>
      <w:r w:rsidR="00651A73">
        <w:rPr>
          <w:color w:val="000000" w:themeColor="text1"/>
          <w:bdr w:val="none" w:sz="0" w:space="0" w:color="auto"/>
          <w:lang w:val="en-US"/>
        </w:rPr>
        <w:t>that</w:t>
      </w:r>
      <w:r w:rsidRPr="00810A93">
        <w:rPr>
          <w:color w:val="000000" w:themeColor="text1"/>
          <w:bdr w:val="none" w:sz="0" w:space="0" w:color="auto"/>
          <w:lang w:val="en-US"/>
        </w:rPr>
        <w:t xml:space="preserve"> were predicted as EBV</w:t>
      </w:r>
      <w:r w:rsidR="00651A73">
        <w:rPr>
          <w:color w:val="000000" w:themeColor="text1"/>
          <w:bdr w:val="none" w:sz="0" w:space="0" w:color="auto"/>
          <w:lang w:val="en-US"/>
        </w:rPr>
        <w:t>;</w:t>
      </w:r>
      <w:r w:rsidRPr="00810A93">
        <w:rPr>
          <w:color w:val="000000" w:themeColor="text1"/>
          <w:bdr w:val="none" w:sz="0" w:space="0" w:color="auto"/>
          <w:lang w:val="en-US"/>
        </w:rPr>
        <w:t xml:space="preserve"> the lower row is predicted as MSI</w:t>
      </w:r>
      <w:r w:rsidR="00B71FF8" w:rsidRPr="00810A93">
        <w:rPr>
          <w:color w:val="000000" w:themeColor="text1"/>
          <w:bdr w:val="none" w:sz="0" w:space="0" w:color="auto"/>
          <w:lang w:val="en-US"/>
        </w:rPr>
        <w:t xml:space="preserve"> for patient </w:t>
      </w:r>
      <w:r w:rsidR="00651A73">
        <w:rPr>
          <w:color w:val="000000" w:themeColor="text1"/>
          <w:bdr w:val="none" w:sz="0" w:space="0" w:color="auto"/>
          <w:lang w:val="en-US"/>
        </w:rPr>
        <w:t>#</w:t>
      </w:r>
      <w:r w:rsidR="00B71FF8" w:rsidRPr="00810A93">
        <w:rPr>
          <w:color w:val="000000" w:themeColor="text1"/>
          <w:bdr w:val="none" w:sz="0" w:space="0" w:color="auto"/>
          <w:lang w:val="en-US"/>
        </w:rPr>
        <w:t xml:space="preserve">53 of the UKC </w:t>
      </w:r>
      <w:r w:rsidR="00EA5BE5" w:rsidRPr="00810A93">
        <w:rPr>
          <w:color w:val="000000" w:themeColor="text1"/>
          <w:bdr w:val="none" w:sz="0" w:space="0" w:color="auto"/>
          <w:lang w:val="en-US"/>
        </w:rPr>
        <w:t>cohort</w:t>
      </w:r>
      <w:r w:rsidRPr="00810A93">
        <w:rPr>
          <w:color w:val="000000" w:themeColor="text1"/>
          <w:bdr w:val="none" w:sz="0" w:space="0" w:color="auto"/>
          <w:lang w:val="en-US"/>
        </w:rPr>
        <w:t xml:space="preserve">. The label of that </w:t>
      </w:r>
      <w:r w:rsidR="00B71FF8" w:rsidRPr="00810A93">
        <w:rPr>
          <w:color w:val="000000" w:themeColor="text1"/>
          <w:bdr w:val="none" w:sz="0" w:space="0" w:color="auto"/>
          <w:lang w:val="en-US"/>
        </w:rPr>
        <w:t>patient</w:t>
      </w:r>
      <w:r w:rsidRPr="00810A93">
        <w:rPr>
          <w:color w:val="000000" w:themeColor="text1"/>
          <w:bdr w:val="none" w:sz="0" w:space="0" w:color="auto"/>
          <w:lang w:val="en-US"/>
        </w:rPr>
        <w:t xml:space="preserve"> according to the staining approach is MSI.</w:t>
      </w:r>
    </w:p>
    <w:p w14:paraId="24DD702D" w14:textId="77777777" w:rsidR="00714DBB" w:rsidRPr="007D62B0" w:rsidRDefault="00714DBB" w:rsidP="00714DBB">
      <w:pPr>
        <w:rPr>
          <w:lang w:val="en-US"/>
        </w:rPr>
      </w:pPr>
    </w:p>
    <w:p w14:paraId="29057B4C" w14:textId="218E5E62" w:rsidR="00714DBB" w:rsidRDefault="00714DB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6DC78FAB" w14:textId="056ADC5C" w:rsidR="00714DBB" w:rsidRDefault="00714DBB" w:rsidP="00714DBB">
      <w:pPr>
        <w:jc w:val="center"/>
        <w:rPr>
          <w:lang w:val="en-US"/>
        </w:rPr>
      </w:pPr>
      <w:r w:rsidRPr="007D62B0">
        <w:rPr>
          <w:noProof/>
          <w:lang w:val="en-US" w:eastAsia="en-US"/>
        </w:rPr>
        <w:lastRenderedPageBreak/>
        <w:drawing>
          <wp:inline distT="0" distB="0" distL="0" distR="0" wp14:anchorId="6F945A5C" wp14:editId="1E7ECE09">
            <wp:extent cx="5760000" cy="310769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000" cy="3107697"/>
                    </a:xfrm>
                    <a:prstGeom prst="rect">
                      <a:avLst/>
                    </a:prstGeom>
                    <a:ln>
                      <a:noFill/>
                    </a:ln>
                    <a:extLst>
                      <a:ext uri="{53640926-AAD7-44D8-BBD7-CCE9431645EC}">
                        <a14:shadowObscured xmlns:a14="http://schemas.microsoft.com/office/drawing/2010/main"/>
                      </a:ext>
                    </a:extLst>
                  </pic:spPr>
                </pic:pic>
              </a:graphicData>
            </a:graphic>
          </wp:inline>
        </w:drawing>
      </w:r>
    </w:p>
    <w:p w14:paraId="6FAA360D" w14:textId="77777777" w:rsidR="00714DBB" w:rsidRDefault="00714DBB" w:rsidP="00852E0B">
      <w:pPr>
        <w:jc w:val="both"/>
        <w:rPr>
          <w:lang w:val="en-US"/>
        </w:rPr>
      </w:pPr>
    </w:p>
    <w:p w14:paraId="3DDEB418" w14:textId="3AF75C4C" w:rsidR="00714DBB" w:rsidRPr="007D62B0" w:rsidRDefault="00714DBB" w:rsidP="008C2ED6">
      <w:pPr>
        <w:spacing w:line="360" w:lineRule="auto"/>
        <w:jc w:val="both"/>
        <w:rPr>
          <w:lang w:val="en-US"/>
        </w:rPr>
      </w:pPr>
      <w:r w:rsidRPr="007D62B0">
        <w:rPr>
          <w:b/>
          <w:bCs/>
          <w:lang w:val="en-US"/>
        </w:rPr>
        <w:t xml:space="preserve">Figure S11. Heterogeneity in the TCGA dataset. </w:t>
      </w:r>
      <w:r>
        <w:rPr>
          <w:lang w:val="en-US"/>
        </w:rPr>
        <w:t>(A)</w:t>
      </w:r>
      <w:r w:rsidRPr="007D62B0">
        <w:rPr>
          <w:b/>
          <w:bCs/>
          <w:lang w:val="en-US"/>
        </w:rPr>
        <w:t xml:space="preserve"> </w:t>
      </w:r>
      <w:r w:rsidR="008C2ED6">
        <w:rPr>
          <w:lang w:val="en-US"/>
        </w:rPr>
        <w:t>Four</w:t>
      </w:r>
      <w:r w:rsidRPr="007D62B0">
        <w:rPr>
          <w:lang w:val="en-US"/>
        </w:rPr>
        <w:t>-class models were trained with TCGA data and the predictions for TCGA test datasets are plotted and summarized in the figure. The ground truth (</w:t>
      </w:r>
      <w:r w:rsidR="008C2ED6">
        <w:rPr>
          <w:lang w:val="en-US"/>
        </w:rPr>
        <w:t>GT</w:t>
      </w:r>
      <w:r w:rsidRPr="007D62B0">
        <w:rPr>
          <w:lang w:val="en-US"/>
        </w:rPr>
        <w:t xml:space="preserve">) is given in the top row. Ensemble prediction is given in the second row. </w:t>
      </w:r>
      <w:r>
        <w:rPr>
          <w:bCs/>
          <w:lang w:val="en-US"/>
        </w:rPr>
        <w:t>(B)</w:t>
      </w:r>
      <w:r w:rsidRPr="007D62B0">
        <w:rPr>
          <w:lang w:val="en-US"/>
        </w:rPr>
        <w:t xml:space="preserve"> The histogram for the frequencies of the class with the consensus prediction (whether correct or not) is shown for the TCGA hold-out test datasets (light gray). </w:t>
      </w:r>
      <w:r w:rsidR="008C2ED6">
        <w:rPr>
          <w:lang w:val="en-US"/>
        </w:rPr>
        <w:t>D</w:t>
      </w:r>
      <w:r w:rsidRPr="007D62B0">
        <w:rPr>
          <w:lang w:val="en-US"/>
        </w:rPr>
        <w:t xml:space="preserve">ark gray </w:t>
      </w:r>
      <w:r w:rsidR="008C2ED6">
        <w:rPr>
          <w:lang w:val="en-US"/>
        </w:rPr>
        <w:t>indicates</w:t>
      </w:r>
      <w:r w:rsidRPr="007D62B0">
        <w:rPr>
          <w:lang w:val="en-US"/>
        </w:rPr>
        <w:t xml:space="preserve"> the number of patients in wh</w:t>
      </w:r>
      <w:r w:rsidR="008C2ED6">
        <w:rPr>
          <w:lang w:val="en-US"/>
        </w:rPr>
        <w:t>om</w:t>
      </w:r>
      <w:r w:rsidRPr="007D62B0">
        <w:rPr>
          <w:lang w:val="en-US"/>
        </w:rPr>
        <w:t xml:space="preserve"> the different molecular subclasses are found in different locations. </w:t>
      </w:r>
      <w:r>
        <w:rPr>
          <w:bCs/>
          <w:lang w:val="en-US"/>
        </w:rPr>
        <w:t>(C–E)</w:t>
      </w:r>
      <w:r w:rsidRPr="007D62B0">
        <w:rPr>
          <w:lang w:val="en-US"/>
        </w:rPr>
        <w:t xml:space="preserve"> WSIs for patients in wh</w:t>
      </w:r>
      <w:r w:rsidR="008C2ED6">
        <w:rPr>
          <w:lang w:val="en-US"/>
        </w:rPr>
        <w:t>om</w:t>
      </w:r>
      <w:r w:rsidRPr="007D62B0">
        <w:rPr>
          <w:lang w:val="en-US"/>
        </w:rPr>
        <w:t xml:space="preserve"> different subclasses are located at different sites. </w:t>
      </w:r>
      <w:r w:rsidR="008C2ED6">
        <w:rPr>
          <w:lang w:val="en-US"/>
        </w:rPr>
        <w:t>R</w:t>
      </w:r>
      <w:r w:rsidRPr="007D62B0">
        <w:rPr>
          <w:lang w:val="en-US"/>
        </w:rPr>
        <w:t>ed, CIN; green, EBV; blue, GS; yellow, MSI</w:t>
      </w:r>
      <w:r w:rsidR="00DB68DD">
        <w:rPr>
          <w:lang w:val="en-US"/>
        </w:rPr>
        <w:t>.</w:t>
      </w:r>
    </w:p>
    <w:p w14:paraId="6BD79B13" w14:textId="7B9F4615" w:rsidR="00852E0B" w:rsidRDefault="00852E0B" w:rsidP="00852E0B">
      <w:pPr>
        <w:jc w:val="both"/>
        <w:rPr>
          <w:lang w:val="en-US"/>
        </w:rPr>
      </w:pPr>
    </w:p>
    <w:p w14:paraId="285088BE" w14:textId="7BE8B2E3" w:rsidR="00714DBB" w:rsidRDefault="00714DB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2923A441" w14:textId="576119C5" w:rsidR="00714DBB" w:rsidRDefault="00714DBB" w:rsidP="00714DBB">
      <w:pPr>
        <w:jc w:val="center"/>
        <w:rPr>
          <w:lang w:val="en-US"/>
        </w:rPr>
      </w:pPr>
      <w:r w:rsidRPr="007D62B0">
        <w:rPr>
          <w:b/>
          <w:bCs/>
          <w:noProof/>
          <w:lang w:val="en-US" w:eastAsia="en-US"/>
        </w:rPr>
        <w:lastRenderedPageBreak/>
        <w:drawing>
          <wp:inline distT="0" distB="0" distL="0" distR="0" wp14:anchorId="43267155" wp14:editId="34D6B0C2">
            <wp:extent cx="5760000" cy="3749740"/>
            <wp:effectExtent l="0" t="0" r="635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rotWithShape="1">
                    <a:blip r:embed="rId17">
                      <a:extLst>
                        <a:ext uri="{28A0092B-C50C-407E-A947-70E740481C1C}">
                          <a14:useLocalDpi xmlns:a14="http://schemas.microsoft.com/office/drawing/2010/main" val="0"/>
                        </a:ext>
                      </a:extLst>
                    </a:blip>
                    <a:srcRect l="3864" t="5344" r="14339"/>
                    <a:stretch/>
                  </pic:blipFill>
                  <pic:spPr bwMode="auto">
                    <a:xfrm>
                      <a:off x="0" y="0"/>
                      <a:ext cx="5760000" cy="3749740"/>
                    </a:xfrm>
                    <a:prstGeom prst="rect">
                      <a:avLst/>
                    </a:prstGeom>
                    <a:ln>
                      <a:noFill/>
                    </a:ln>
                    <a:extLst>
                      <a:ext uri="{53640926-AAD7-44D8-BBD7-CCE9431645EC}">
                        <a14:shadowObscured xmlns:a14="http://schemas.microsoft.com/office/drawing/2010/main"/>
                      </a:ext>
                    </a:extLst>
                  </pic:spPr>
                </pic:pic>
              </a:graphicData>
            </a:graphic>
          </wp:inline>
        </w:drawing>
      </w:r>
    </w:p>
    <w:p w14:paraId="5CCCB179" w14:textId="093241A0" w:rsidR="00714DBB" w:rsidRPr="007D62B0" w:rsidRDefault="00714DBB" w:rsidP="00354E45">
      <w:pPr>
        <w:spacing w:line="360" w:lineRule="auto"/>
        <w:jc w:val="both"/>
        <w:rPr>
          <w:lang w:val="en-US"/>
        </w:rPr>
      </w:pPr>
      <w:r w:rsidRPr="007D62B0">
        <w:rPr>
          <w:b/>
          <w:bCs/>
          <w:lang w:val="en-US"/>
        </w:rPr>
        <w:t xml:space="preserve">Figure S12. Noisy labels in </w:t>
      </w:r>
      <w:proofErr w:type="spellStart"/>
      <w:r w:rsidRPr="007D62B0">
        <w:rPr>
          <w:b/>
          <w:bCs/>
          <w:lang w:val="en-US"/>
        </w:rPr>
        <w:t>cNN</w:t>
      </w:r>
      <w:proofErr w:type="spellEnd"/>
      <w:r w:rsidRPr="007D62B0">
        <w:rPr>
          <w:b/>
          <w:bCs/>
          <w:lang w:val="en-US"/>
        </w:rPr>
        <w:t xml:space="preserve"> </w:t>
      </w:r>
      <w:r w:rsidR="00354E45">
        <w:rPr>
          <w:b/>
          <w:bCs/>
          <w:lang w:val="en-US"/>
        </w:rPr>
        <w:t>t</w:t>
      </w:r>
      <w:r w:rsidRPr="007D62B0">
        <w:rPr>
          <w:b/>
          <w:bCs/>
          <w:lang w:val="en-US"/>
        </w:rPr>
        <w:t>raining.</w:t>
      </w:r>
      <w:r w:rsidRPr="007D62B0">
        <w:rPr>
          <w:lang w:val="en-US"/>
        </w:rPr>
        <w:t xml:space="preserve"> </w:t>
      </w:r>
      <w:r>
        <w:rPr>
          <w:lang w:val="en-US"/>
        </w:rPr>
        <w:t xml:space="preserve">(A) </w:t>
      </w:r>
      <w:r w:rsidRPr="007D62B0">
        <w:rPr>
          <w:lang w:val="en-US"/>
        </w:rPr>
        <w:t xml:space="preserve">Schematic </w:t>
      </w:r>
      <w:r w:rsidR="00354E45">
        <w:rPr>
          <w:lang w:val="en-US"/>
        </w:rPr>
        <w:t xml:space="preserve">diagram </w:t>
      </w:r>
      <w:r w:rsidRPr="007D62B0">
        <w:rPr>
          <w:lang w:val="en-US"/>
        </w:rPr>
        <w:t xml:space="preserve">of the experiment. We performed two rounds of training. After the first round, we removed all image patches from the TCGA dataset that were not correctly predicted (and may have an incorrect label). We then trained the </w:t>
      </w:r>
      <w:proofErr w:type="spellStart"/>
      <w:r w:rsidRPr="007D62B0">
        <w:rPr>
          <w:lang w:val="en-US"/>
        </w:rPr>
        <w:t>cNNs</w:t>
      </w:r>
      <w:proofErr w:type="spellEnd"/>
      <w:r w:rsidRPr="007D62B0">
        <w:rPr>
          <w:lang w:val="en-US"/>
        </w:rPr>
        <w:t xml:space="preserve"> using the remaining core dataset. </w:t>
      </w:r>
      <w:r>
        <w:rPr>
          <w:bCs/>
          <w:lang w:val="en-US"/>
        </w:rPr>
        <w:t>(B)</w:t>
      </w:r>
      <w:r w:rsidRPr="00EB64B4">
        <w:rPr>
          <w:lang w:val="en-US"/>
        </w:rPr>
        <w:t xml:space="preserve"> </w:t>
      </w:r>
      <w:r w:rsidRPr="007D62B0">
        <w:rPr>
          <w:lang w:val="en-US"/>
        </w:rPr>
        <w:t xml:space="preserve">Error rates for the </w:t>
      </w:r>
      <w:proofErr w:type="gramStart"/>
      <w:r w:rsidRPr="007D62B0">
        <w:rPr>
          <w:lang w:val="en-US"/>
        </w:rPr>
        <w:t>UKC(</w:t>
      </w:r>
      <w:proofErr w:type="gramEnd"/>
      <w:r w:rsidR="0058726E">
        <w:rPr>
          <w:lang w:val="en-US"/>
        </w:rPr>
        <w:t>−GS</w:t>
      </w:r>
      <w:r w:rsidRPr="007D62B0">
        <w:rPr>
          <w:lang w:val="en-US"/>
        </w:rPr>
        <w:t xml:space="preserve">) dataset obtained with models trained with the full (complete, gray) or the core (white) dataset. Using images for training </w:t>
      </w:r>
      <w:proofErr w:type="spellStart"/>
      <w:r w:rsidRPr="007D62B0">
        <w:rPr>
          <w:lang w:val="en-US"/>
        </w:rPr>
        <w:t>cNNs</w:t>
      </w:r>
      <w:proofErr w:type="spellEnd"/>
      <w:r w:rsidRPr="007D62B0">
        <w:rPr>
          <w:lang w:val="en-US"/>
        </w:rPr>
        <w:t xml:space="preserve"> that were correctly classified in an initial round of training lowered the error rates for predicting individual images and patients, but for ensemble </w:t>
      </w:r>
      <w:proofErr w:type="spellStart"/>
      <w:r w:rsidRPr="007D62B0">
        <w:rPr>
          <w:lang w:val="en-US"/>
        </w:rPr>
        <w:t>cNNs</w:t>
      </w:r>
      <w:proofErr w:type="spellEnd"/>
      <w:r w:rsidRPr="007D62B0">
        <w:rPr>
          <w:lang w:val="en-US"/>
        </w:rPr>
        <w:t>, using the full dataset was beneficial.</w:t>
      </w:r>
    </w:p>
    <w:p w14:paraId="2E75882B" w14:textId="3459527C" w:rsidR="00EE5341" w:rsidRDefault="00EE5341">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45207C04" w14:textId="1950963F" w:rsidR="003273FF" w:rsidRPr="0041722E" w:rsidRDefault="003273FF" w:rsidP="003273FF">
      <w:pPr>
        <w:pStyle w:val="Text"/>
        <w:jc w:val="both"/>
        <w:rPr>
          <w:rFonts w:ascii="Arial" w:hAnsi="Arial" w:cs="Arial"/>
          <w:b/>
          <w:bCs/>
          <w:lang w:val="en-US"/>
        </w:rPr>
      </w:pPr>
      <w:r w:rsidRPr="0041722E">
        <w:rPr>
          <w:rFonts w:ascii="Arial" w:hAnsi="Arial" w:cs="Arial"/>
          <w:b/>
          <w:bCs/>
          <w:lang w:val="en-US"/>
        </w:rPr>
        <w:lastRenderedPageBreak/>
        <w:t xml:space="preserve">Table S1. Required </w:t>
      </w:r>
      <w:bookmarkStart w:id="19" w:name="here"/>
      <w:bookmarkEnd w:id="19"/>
      <w:r w:rsidRPr="0041722E">
        <w:rPr>
          <w:rFonts w:ascii="Arial" w:hAnsi="Arial" w:cs="Arial"/>
          <w:b/>
          <w:bCs/>
          <w:lang w:val="en-US"/>
        </w:rPr>
        <w:t>oversampling for diffe</w:t>
      </w:r>
      <w:r w:rsidR="00464DA7" w:rsidRPr="0041722E">
        <w:rPr>
          <w:rFonts w:ascii="Arial" w:hAnsi="Arial" w:cs="Arial"/>
          <w:b/>
          <w:bCs/>
          <w:lang w:val="en-US"/>
        </w:rPr>
        <w:t>rent subclasses and experiments</w:t>
      </w:r>
    </w:p>
    <w:p w14:paraId="4B4BFECC" w14:textId="77777777" w:rsidR="003273FF" w:rsidRPr="007D62B0" w:rsidRDefault="003273FF" w:rsidP="003273FF">
      <w:pPr>
        <w:pStyle w:val="Text"/>
        <w:jc w:val="both"/>
        <w:rPr>
          <w:rFonts w:ascii="Arial" w:hAnsi="Arial" w:cs="Arial"/>
          <w:sz w:val="21"/>
          <w:szCs w:val="21"/>
          <w:lang w:val="en-US"/>
        </w:rPr>
      </w:pPr>
    </w:p>
    <w:tbl>
      <w:tblPr>
        <w:tblW w:w="0" w:type="auto"/>
        <w:jc w:val="center"/>
        <w:tblCellMar>
          <w:left w:w="0" w:type="dxa"/>
          <w:right w:w="0" w:type="dxa"/>
        </w:tblCellMar>
        <w:tblLook w:val="0600" w:firstRow="0" w:lastRow="0" w:firstColumn="0" w:lastColumn="0" w:noHBand="1" w:noVBand="1"/>
      </w:tblPr>
      <w:tblGrid>
        <w:gridCol w:w="674"/>
        <w:gridCol w:w="405"/>
        <w:gridCol w:w="411"/>
        <w:gridCol w:w="507"/>
        <w:gridCol w:w="518"/>
        <w:gridCol w:w="512"/>
        <w:gridCol w:w="583"/>
        <w:gridCol w:w="583"/>
        <w:gridCol w:w="583"/>
        <w:gridCol w:w="583"/>
        <w:gridCol w:w="583"/>
      </w:tblGrid>
      <w:tr w:rsidR="003273FF" w:rsidRPr="007D62B0" w14:paraId="547072B5" w14:textId="77777777" w:rsidTr="003273FF">
        <w:trPr>
          <w:trHeight w:val="288"/>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14:paraId="2F6C89BD"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71ECE535" w14:textId="77777777" w:rsidR="003273FF" w:rsidRPr="007D62B0" w:rsidRDefault="003273FF" w:rsidP="0092115A">
            <w:pPr>
              <w:pStyle w:val="Text"/>
              <w:jc w:val="both"/>
              <w:rPr>
                <w:lang w:val="en-US"/>
              </w:rPr>
            </w:pPr>
            <w:r w:rsidRPr="007D62B0">
              <w:rPr>
                <w:b/>
                <w:bCs/>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28222262" w14:textId="77777777" w:rsidR="003273FF" w:rsidRPr="007D62B0" w:rsidRDefault="003273FF" w:rsidP="0092115A">
            <w:pPr>
              <w:pStyle w:val="Text"/>
              <w:jc w:val="both"/>
              <w:rPr>
                <w:lang w:val="en-US"/>
              </w:rPr>
            </w:pPr>
            <w:r w:rsidRPr="007D62B0">
              <w:rPr>
                <w:b/>
                <w:bCs/>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408DD475" w14:textId="77777777" w:rsidR="003273FF" w:rsidRPr="007D62B0" w:rsidRDefault="003273FF" w:rsidP="0092115A">
            <w:pPr>
              <w:pStyle w:val="Text"/>
              <w:jc w:val="both"/>
              <w:rPr>
                <w:lang w:val="en-US"/>
              </w:rPr>
            </w:pPr>
            <w:r w:rsidRPr="007D62B0">
              <w:rPr>
                <w:b/>
                <w:bCs/>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1C1C5197" w14:textId="77777777" w:rsidR="003273FF" w:rsidRPr="007D62B0" w:rsidRDefault="003273FF" w:rsidP="0092115A">
            <w:pPr>
              <w:pStyle w:val="Text"/>
              <w:jc w:val="both"/>
              <w:rPr>
                <w:lang w:val="en-US"/>
              </w:rPr>
            </w:pPr>
            <w:r w:rsidRPr="007D62B0">
              <w:rPr>
                <w:b/>
                <w:bCs/>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0572D378" w14:textId="77777777" w:rsidR="003273FF" w:rsidRPr="007D62B0" w:rsidRDefault="003273FF" w:rsidP="0092115A">
            <w:pPr>
              <w:pStyle w:val="Text"/>
              <w:jc w:val="both"/>
              <w:rPr>
                <w:lang w:val="en-US"/>
              </w:rPr>
            </w:pPr>
            <w:r w:rsidRPr="007D62B0">
              <w:rPr>
                <w:b/>
                <w:bCs/>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21274C42" w14:textId="77777777" w:rsidR="003273FF" w:rsidRPr="007D62B0" w:rsidRDefault="003273FF" w:rsidP="0092115A">
            <w:pPr>
              <w:pStyle w:val="Text"/>
              <w:jc w:val="center"/>
              <w:rPr>
                <w:lang w:val="en-US"/>
              </w:rPr>
            </w:pPr>
            <w:r w:rsidRPr="007D62B0">
              <w:rPr>
                <w:b/>
                <w:bCs/>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7BA53326" w14:textId="77777777" w:rsidR="003273FF" w:rsidRPr="007D62B0" w:rsidRDefault="003273FF" w:rsidP="0092115A">
            <w:pPr>
              <w:pStyle w:val="Text"/>
              <w:jc w:val="both"/>
              <w:rPr>
                <w:lang w:val="en-US"/>
              </w:rPr>
            </w:pPr>
            <w:r w:rsidRPr="007D62B0">
              <w:rPr>
                <w:b/>
                <w:bCs/>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0BA83B55" w14:textId="77777777" w:rsidR="003273FF" w:rsidRPr="007D62B0" w:rsidRDefault="003273FF" w:rsidP="0092115A">
            <w:pPr>
              <w:pStyle w:val="Text"/>
              <w:jc w:val="both"/>
              <w:rPr>
                <w:lang w:val="en-US"/>
              </w:rPr>
            </w:pPr>
            <w:r w:rsidRPr="007D62B0">
              <w:rPr>
                <w:b/>
                <w:bCs/>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4FF8EF8A" w14:textId="77777777" w:rsidR="003273FF" w:rsidRPr="007D62B0" w:rsidRDefault="003273FF" w:rsidP="0092115A">
            <w:pPr>
              <w:pStyle w:val="Text"/>
              <w:jc w:val="both"/>
              <w:rPr>
                <w:lang w:val="en-US"/>
              </w:rPr>
            </w:pPr>
            <w:r w:rsidRPr="007D62B0">
              <w:rPr>
                <w:b/>
                <w:bCs/>
                <w:lang w:val="en-US"/>
              </w:rPr>
              <w:t>56</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1C0A5BCC" w14:textId="77777777" w:rsidR="003273FF" w:rsidRPr="007D62B0" w:rsidRDefault="003273FF" w:rsidP="0092115A">
            <w:pPr>
              <w:pStyle w:val="Text"/>
              <w:jc w:val="both"/>
              <w:rPr>
                <w:lang w:val="en-US"/>
              </w:rPr>
            </w:pPr>
            <w:r w:rsidRPr="007D62B0">
              <w:rPr>
                <w:b/>
                <w:bCs/>
                <w:lang w:val="en-US"/>
              </w:rPr>
              <w:t>72</w:t>
            </w:r>
          </w:p>
        </w:tc>
      </w:tr>
      <w:tr w:rsidR="003273FF" w:rsidRPr="007D62B0" w14:paraId="2EFF4589" w14:textId="77777777" w:rsidTr="003273FF">
        <w:trPr>
          <w:trHeight w:val="288"/>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14:paraId="78ED5C2C" w14:textId="77777777" w:rsidR="003273FF" w:rsidRPr="007D62B0" w:rsidRDefault="003273FF" w:rsidP="0092115A">
            <w:pPr>
              <w:pStyle w:val="Text"/>
              <w:jc w:val="both"/>
              <w:rPr>
                <w:lang w:val="en-US"/>
              </w:rPr>
            </w:pPr>
            <w:r w:rsidRPr="007D62B0">
              <w:rPr>
                <w:lang w:val="en-US"/>
              </w:rPr>
              <w:t>CIN</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44F5FCB2"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2BEC041E"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1866C95E"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3A47E627"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73553930"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277FCA2B"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6C7BA477"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5E61690E"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5A0839CB"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089DF651" w14:textId="77777777" w:rsidR="003273FF" w:rsidRPr="007D62B0" w:rsidRDefault="003273FF" w:rsidP="0092115A">
            <w:pPr>
              <w:pStyle w:val="Text"/>
              <w:jc w:val="both"/>
              <w:rPr>
                <w:lang w:val="en-US"/>
              </w:rPr>
            </w:pPr>
          </w:p>
        </w:tc>
      </w:tr>
      <w:tr w:rsidR="003273FF" w:rsidRPr="007D62B0" w14:paraId="473FE04F" w14:textId="77777777" w:rsidTr="003273FF">
        <w:trPr>
          <w:trHeight w:val="288"/>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14:paraId="121B76E2" w14:textId="77777777" w:rsidR="003273FF" w:rsidRPr="007D62B0" w:rsidRDefault="003273FF" w:rsidP="0092115A">
            <w:pPr>
              <w:pStyle w:val="Text"/>
              <w:jc w:val="both"/>
              <w:rPr>
                <w:lang w:val="en-US"/>
              </w:rPr>
            </w:pPr>
            <w:r w:rsidRPr="007D62B0">
              <w:rPr>
                <w:lang w:val="en-US"/>
              </w:rPr>
              <w:t>EBV</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42AC74F9"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6D104920"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24D23435" w14:textId="77777777" w:rsidR="003273FF" w:rsidRPr="007D62B0" w:rsidRDefault="003273FF" w:rsidP="0092115A">
            <w:pPr>
              <w:pStyle w:val="Text"/>
              <w:jc w:val="both"/>
              <w:rPr>
                <w:color w:val="FFC000"/>
                <w:lang w:val="en-US"/>
              </w:rPr>
            </w:pPr>
            <w:r w:rsidRPr="007D62B0">
              <w:rPr>
                <w:b/>
                <w:bCs/>
                <w:color w:val="FFC00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2F29982B" w14:textId="77777777" w:rsidR="003273FF" w:rsidRPr="007D62B0" w:rsidRDefault="003273FF" w:rsidP="0092115A">
            <w:pPr>
              <w:pStyle w:val="Text"/>
              <w:jc w:val="both"/>
              <w:rPr>
                <w:color w:val="FFC000"/>
                <w:lang w:val="en-US"/>
              </w:rPr>
            </w:pPr>
            <w:r w:rsidRPr="007D62B0">
              <w:rPr>
                <w:b/>
                <w:bCs/>
                <w:color w:val="FFC00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69BF64F6" w14:textId="77777777" w:rsidR="003273FF" w:rsidRPr="007D62B0" w:rsidRDefault="003273FF" w:rsidP="0092115A">
            <w:pPr>
              <w:pStyle w:val="Text"/>
              <w:jc w:val="both"/>
              <w:rPr>
                <w:color w:val="FFC000"/>
                <w:lang w:val="en-US"/>
              </w:rPr>
            </w:pPr>
            <w:r w:rsidRPr="007D62B0">
              <w:rPr>
                <w:b/>
                <w:bCs/>
                <w:color w:val="FFC00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6E912C2C" w14:textId="77777777" w:rsidR="003273FF" w:rsidRPr="007D62B0" w:rsidRDefault="003273FF" w:rsidP="0092115A">
            <w:pPr>
              <w:pStyle w:val="Text"/>
              <w:jc w:val="both"/>
              <w:rPr>
                <w:lang w:val="en-US"/>
              </w:rPr>
            </w:pPr>
            <w:r w:rsidRPr="007D62B0">
              <w:rPr>
                <w:b/>
                <w:bCs/>
                <w:lang w:val="en-US"/>
              </w:rPr>
              <w:t>x/</w:t>
            </w:r>
            <w:r w:rsidRPr="007D62B0">
              <w:rPr>
                <w:b/>
                <w:bCs/>
                <w:color w:val="FFC00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52588906" w14:textId="77777777" w:rsidR="003273FF" w:rsidRPr="007D62B0" w:rsidRDefault="003273FF" w:rsidP="0092115A">
            <w:pPr>
              <w:pStyle w:val="Text"/>
              <w:jc w:val="both"/>
              <w:rPr>
                <w:lang w:val="en-US"/>
              </w:rPr>
            </w:pPr>
            <w:r w:rsidRPr="007D62B0">
              <w:rPr>
                <w:b/>
                <w:bCs/>
                <w:lang w:val="en-US"/>
              </w:rPr>
              <w:t>x/</w:t>
            </w:r>
            <w:r w:rsidRPr="007D62B0">
              <w:rPr>
                <w:b/>
                <w:bCs/>
                <w:color w:val="FFC00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298D7A88" w14:textId="77777777" w:rsidR="003273FF" w:rsidRPr="007D62B0" w:rsidRDefault="003273FF" w:rsidP="0092115A">
            <w:pPr>
              <w:pStyle w:val="Text"/>
              <w:jc w:val="both"/>
              <w:rPr>
                <w:lang w:val="en-US"/>
              </w:rPr>
            </w:pPr>
            <w:r w:rsidRPr="007D62B0">
              <w:rPr>
                <w:b/>
                <w:bCs/>
                <w:lang w:val="en-US"/>
              </w:rPr>
              <w:t>x/</w:t>
            </w:r>
            <w:r w:rsidRPr="007D62B0">
              <w:rPr>
                <w:b/>
                <w:bCs/>
                <w:color w:val="FFC00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33A27498" w14:textId="77777777" w:rsidR="003273FF" w:rsidRPr="007D62B0" w:rsidRDefault="003273FF" w:rsidP="0092115A">
            <w:pPr>
              <w:pStyle w:val="Text"/>
              <w:jc w:val="both"/>
              <w:rPr>
                <w:lang w:val="en-US"/>
              </w:rPr>
            </w:pPr>
            <w:r w:rsidRPr="007D62B0">
              <w:rPr>
                <w:b/>
                <w:bCs/>
                <w:lang w:val="en-US"/>
              </w:rPr>
              <w:t>x/</w:t>
            </w:r>
            <w:r w:rsidRPr="007D62B0">
              <w:rPr>
                <w:b/>
                <w:bCs/>
                <w:color w:val="FFC000"/>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7A5FC61B" w14:textId="77777777" w:rsidR="003273FF" w:rsidRPr="007D62B0" w:rsidRDefault="003273FF" w:rsidP="0092115A">
            <w:pPr>
              <w:pStyle w:val="Text"/>
              <w:jc w:val="both"/>
              <w:rPr>
                <w:lang w:val="en-US"/>
              </w:rPr>
            </w:pPr>
            <w:r w:rsidRPr="007D62B0">
              <w:rPr>
                <w:b/>
                <w:bCs/>
                <w:lang w:val="en-US"/>
              </w:rPr>
              <w:t>x/</w:t>
            </w:r>
            <w:r w:rsidRPr="007D62B0">
              <w:rPr>
                <w:b/>
                <w:bCs/>
                <w:color w:val="FFC000"/>
                <w:lang w:val="en-US"/>
              </w:rPr>
              <w:t>x</w:t>
            </w:r>
          </w:p>
        </w:tc>
      </w:tr>
      <w:tr w:rsidR="003273FF" w:rsidRPr="007D62B0" w14:paraId="5C1B7DCC" w14:textId="77777777" w:rsidTr="003273FF">
        <w:trPr>
          <w:trHeight w:val="288"/>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hideMark/>
          </w:tcPr>
          <w:p w14:paraId="788D231E" w14:textId="77777777" w:rsidR="003273FF" w:rsidRPr="007D62B0" w:rsidRDefault="003273FF" w:rsidP="0092115A">
            <w:pPr>
              <w:pStyle w:val="Text"/>
              <w:jc w:val="both"/>
              <w:rPr>
                <w:lang w:val="en-US"/>
              </w:rPr>
            </w:pPr>
            <w:r w:rsidRPr="007D62B0">
              <w:rPr>
                <w:lang w:val="en-US"/>
              </w:rPr>
              <w:t>GS</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59892FBB"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7EF90042"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318BD053"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5BC3CCCD"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0194CDB6"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44A46E8C"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7331C9DF"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581A7396"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09D119D6" w14:textId="77777777" w:rsidR="003273FF" w:rsidRPr="007D62B0" w:rsidRDefault="003273FF" w:rsidP="0092115A">
            <w:pPr>
              <w:pStyle w:val="Text"/>
              <w:jc w:val="both"/>
              <w:rPr>
                <w:lang w:val="en-US"/>
              </w:rPr>
            </w:pPr>
            <w:r w:rsidRPr="007D62B0">
              <w:rPr>
                <w:b/>
                <w:bCs/>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35D8E023" w14:textId="77777777" w:rsidR="003273FF" w:rsidRPr="007D62B0" w:rsidRDefault="003273FF" w:rsidP="0092115A">
            <w:pPr>
              <w:pStyle w:val="Text"/>
              <w:jc w:val="both"/>
              <w:rPr>
                <w:lang w:val="en-US"/>
              </w:rPr>
            </w:pPr>
            <w:r w:rsidRPr="007D62B0">
              <w:rPr>
                <w:b/>
                <w:bCs/>
                <w:lang w:val="en-US"/>
              </w:rPr>
              <w:t>x</w:t>
            </w:r>
          </w:p>
        </w:tc>
      </w:tr>
      <w:tr w:rsidR="003273FF" w:rsidRPr="007D62B0" w14:paraId="423A14B1" w14:textId="77777777" w:rsidTr="003273FF">
        <w:trPr>
          <w:trHeight w:val="1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hideMark/>
          </w:tcPr>
          <w:p w14:paraId="25B5E835" w14:textId="77777777" w:rsidR="003273FF" w:rsidRPr="007D62B0" w:rsidRDefault="003273FF" w:rsidP="0092115A">
            <w:pPr>
              <w:pStyle w:val="Text"/>
              <w:jc w:val="both"/>
              <w:rPr>
                <w:lang w:val="en-US"/>
              </w:rPr>
            </w:pPr>
            <w:r w:rsidRPr="007D62B0">
              <w:rPr>
                <w:lang w:val="en-US"/>
              </w:rPr>
              <w:t>MSI</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4E99FEB6"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04CD7492"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58FDC075"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19CD23EB"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6DE7B8EC"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6DAE2BAB"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72" w:type="dxa"/>
              <w:left w:w="144" w:type="dxa"/>
              <w:bottom w:w="72" w:type="dxa"/>
              <w:right w:w="144" w:type="dxa"/>
            </w:tcMar>
            <w:vAlign w:val="center"/>
            <w:hideMark/>
          </w:tcPr>
          <w:p w14:paraId="4DCE3BBA" w14:textId="77777777" w:rsidR="003273FF" w:rsidRPr="007D62B0" w:rsidRDefault="003273FF" w:rsidP="0092115A">
            <w:pPr>
              <w:pStyle w:val="Text"/>
              <w:jc w:val="both"/>
              <w:rPr>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7BD62B1A" w14:textId="77777777" w:rsidR="003273FF" w:rsidRPr="007D62B0" w:rsidRDefault="003273FF" w:rsidP="0092115A">
            <w:pPr>
              <w:pStyle w:val="Text"/>
              <w:jc w:val="both"/>
              <w:rPr>
                <w:lang w:val="en-US"/>
              </w:rPr>
            </w:pPr>
            <w:r w:rsidRPr="007D62B0">
              <w:rPr>
                <w:b/>
                <w:bCs/>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62409129" w14:textId="77777777" w:rsidR="003273FF" w:rsidRPr="007D62B0" w:rsidRDefault="003273FF" w:rsidP="0092115A">
            <w:pPr>
              <w:pStyle w:val="Text"/>
              <w:jc w:val="both"/>
              <w:rPr>
                <w:lang w:val="en-US"/>
              </w:rPr>
            </w:pPr>
            <w:r w:rsidRPr="007D62B0">
              <w:rPr>
                <w:b/>
                <w:bCs/>
                <w:lang w:val="en-US"/>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2" w:type="dxa"/>
              <w:left w:w="144" w:type="dxa"/>
              <w:bottom w:w="72" w:type="dxa"/>
              <w:right w:w="144" w:type="dxa"/>
            </w:tcMar>
            <w:vAlign w:val="center"/>
            <w:hideMark/>
          </w:tcPr>
          <w:p w14:paraId="620DB087" w14:textId="77777777" w:rsidR="003273FF" w:rsidRPr="007D62B0" w:rsidRDefault="003273FF" w:rsidP="0092115A">
            <w:pPr>
              <w:pStyle w:val="Text"/>
              <w:jc w:val="both"/>
              <w:rPr>
                <w:lang w:val="en-US"/>
              </w:rPr>
            </w:pPr>
            <w:r w:rsidRPr="007D62B0">
              <w:rPr>
                <w:b/>
                <w:bCs/>
                <w:lang w:val="en-US"/>
              </w:rPr>
              <w:t>x</w:t>
            </w:r>
          </w:p>
        </w:tc>
      </w:tr>
    </w:tbl>
    <w:p w14:paraId="61BE2ED8" w14:textId="4AB171B7" w:rsidR="00714DBB" w:rsidRDefault="00714DBB" w:rsidP="00852E0B">
      <w:pPr>
        <w:jc w:val="both"/>
        <w:rPr>
          <w:lang w:val="en-US"/>
        </w:rPr>
      </w:pPr>
    </w:p>
    <w:p w14:paraId="288D977E" w14:textId="4BAB7D48" w:rsidR="003273FF" w:rsidRPr="00810A93" w:rsidRDefault="003273FF" w:rsidP="00464DA7">
      <w:pPr>
        <w:pStyle w:val="Text"/>
        <w:spacing w:line="360" w:lineRule="auto"/>
        <w:jc w:val="both"/>
        <w:rPr>
          <w:rFonts w:ascii="Arial" w:hAnsi="Arial" w:cs="Arial"/>
          <w:color w:val="000000" w:themeColor="text1"/>
          <w:sz w:val="21"/>
          <w:szCs w:val="21"/>
          <w:lang w:val="en-US"/>
        </w:rPr>
      </w:pPr>
      <w:r w:rsidRPr="007D62B0">
        <w:rPr>
          <w:rFonts w:ascii="Arial" w:hAnsi="Arial" w:cs="Arial"/>
          <w:sz w:val="21"/>
          <w:szCs w:val="21"/>
          <w:lang w:val="en-US"/>
        </w:rPr>
        <w:t xml:space="preserve">The colors refer to the colors in supplementary material, </w:t>
      </w:r>
      <w:r w:rsidRPr="005A671D">
        <w:rPr>
          <w:rFonts w:ascii="Arial" w:hAnsi="Arial" w:cs="Arial"/>
          <w:sz w:val="21"/>
          <w:szCs w:val="21"/>
          <w:lang w:val="en-US"/>
        </w:rPr>
        <w:t>Figure S3.</w:t>
      </w:r>
      <w:r w:rsidRPr="007D62B0">
        <w:rPr>
          <w:rFonts w:ascii="Arial" w:hAnsi="Arial" w:cs="Arial"/>
          <w:sz w:val="21"/>
          <w:szCs w:val="21"/>
          <w:lang w:val="en-US"/>
        </w:rPr>
        <w:t xml:space="preserve"> The columns indicate the number of patients, and </w:t>
      </w:r>
      <w:r w:rsidR="00464DA7">
        <w:rPr>
          <w:rFonts w:ascii="Arial" w:hAnsi="Arial" w:cs="Arial"/>
          <w:sz w:val="21"/>
          <w:szCs w:val="21"/>
          <w:lang w:val="en-US"/>
        </w:rPr>
        <w:t>‘</w:t>
      </w:r>
      <w:r w:rsidRPr="007D62B0">
        <w:rPr>
          <w:rFonts w:ascii="Arial" w:hAnsi="Arial" w:cs="Arial"/>
          <w:sz w:val="21"/>
          <w:szCs w:val="21"/>
          <w:lang w:val="en-US"/>
        </w:rPr>
        <w:t>x</w:t>
      </w:r>
      <w:r w:rsidR="00464DA7">
        <w:rPr>
          <w:rFonts w:ascii="Arial" w:hAnsi="Arial" w:cs="Arial"/>
          <w:sz w:val="21"/>
          <w:szCs w:val="21"/>
          <w:lang w:val="en-US"/>
        </w:rPr>
        <w:t>’</w:t>
      </w:r>
      <w:r w:rsidRPr="007D62B0">
        <w:rPr>
          <w:rFonts w:ascii="Arial" w:hAnsi="Arial" w:cs="Arial"/>
          <w:sz w:val="21"/>
          <w:szCs w:val="21"/>
          <w:lang w:val="en-US"/>
        </w:rPr>
        <w:t xml:space="preserve"> symbolizes a necessary oversampling because there were not enough patients in the dataset. In short: </w:t>
      </w:r>
      <w:r w:rsidR="000763AE">
        <w:rPr>
          <w:rFonts w:ascii="Arial" w:hAnsi="Arial" w:cs="Arial"/>
          <w:sz w:val="21"/>
          <w:szCs w:val="21"/>
          <w:lang w:val="en-US"/>
        </w:rPr>
        <w:t>a</w:t>
      </w:r>
      <w:r w:rsidRPr="007D62B0">
        <w:rPr>
          <w:rFonts w:ascii="Arial" w:hAnsi="Arial" w:cs="Arial"/>
          <w:sz w:val="21"/>
          <w:szCs w:val="21"/>
          <w:lang w:val="en-US"/>
        </w:rPr>
        <w:t>s in total we have 27 EBV patients (validation: 3</w:t>
      </w:r>
      <w:r w:rsidR="00C750BE">
        <w:rPr>
          <w:rFonts w:ascii="Arial" w:hAnsi="Arial" w:cs="Arial"/>
          <w:sz w:val="21"/>
          <w:szCs w:val="21"/>
          <w:lang w:val="en-US"/>
        </w:rPr>
        <w:t>;</w:t>
      </w:r>
      <w:r w:rsidRPr="007D62B0">
        <w:rPr>
          <w:rFonts w:ascii="Arial" w:hAnsi="Arial" w:cs="Arial"/>
          <w:sz w:val="21"/>
          <w:szCs w:val="21"/>
          <w:lang w:val="en-US"/>
        </w:rPr>
        <w:t xml:space="preserve"> testing: 3</w:t>
      </w:r>
      <w:r w:rsidR="00C750BE">
        <w:rPr>
          <w:rFonts w:ascii="Arial" w:hAnsi="Arial" w:cs="Arial"/>
          <w:sz w:val="21"/>
          <w:szCs w:val="21"/>
          <w:lang w:val="en-US"/>
        </w:rPr>
        <w:t>;</w:t>
      </w:r>
      <w:r w:rsidRPr="007D62B0">
        <w:rPr>
          <w:rFonts w:ascii="Arial" w:hAnsi="Arial" w:cs="Arial"/>
          <w:sz w:val="21"/>
          <w:szCs w:val="21"/>
          <w:lang w:val="en-US"/>
        </w:rPr>
        <w:t xml:space="preserve"> remaining for training: 21), we do no</w:t>
      </w:r>
      <w:r w:rsidRPr="00810A93">
        <w:rPr>
          <w:rFonts w:ascii="Arial" w:hAnsi="Arial" w:cs="Arial"/>
          <w:color w:val="000000" w:themeColor="text1"/>
          <w:sz w:val="21"/>
          <w:szCs w:val="21"/>
          <w:lang w:val="en-US"/>
        </w:rPr>
        <w:t>t need oversampling for 4</w:t>
      </w:r>
      <w:r w:rsidR="00810A93">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 xml:space="preserve">20 patients, but for 24, 32, 40, 56, </w:t>
      </w:r>
      <w:r w:rsidR="000763AE">
        <w:rPr>
          <w:rFonts w:ascii="Arial" w:hAnsi="Arial" w:cs="Arial"/>
          <w:color w:val="000000" w:themeColor="text1"/>
          <w:sz w:val="21"/>
          <w:szCs w:val="21"/>
          <w:lang w:val="en-US"/>
        </w:rPr>
        <w:t xml:space="preserve">and </w:t>
      </w:r>
      <w:r w:rsidRPr="00810A93">
        <w:rPr>
          <w:rFonts w:ascii="Arial" w:hAnsi="Arial" w:cs="Arial"/>
          <w:color w:val="000000" w:themeColor="text1"/>
          <w:sz w:val="21"/>
          <w:szCs w:val="21"/>
          <w:lang w:val="en-US"/>
        </w:rPr>
        <w:t xml:space="preserve">72 patients an oversampling is necessary (marked with a black </w:t>
      </w:r>
      <w:r w:rsidR="00464DA7">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x</w:t>
      </w:r>
      <w:r w:rsidR="00464DA7">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 xml:space="preserve">). When we artificially limit the number of </w:t>
      </w:r>
      <w:r w:rsidR="00FB3572" w:rsidRPr="00810A93">
        <w:rPr>
          <w:rFonts w:ascii="Arial" w:hAnsi="Arial" w:cs="Arial"/>
          <w:color w:val="000000" w:themeColor="text1"/>
          <w:sz w:val="21"/>
          <w:szCs w:val="21"/>
          <w:lang w:val="en-US"/>
        </w:rPr>
        <w:t>available</w:t>
      </w:r>
      <w:r w:rsidRPr="00810A93">
        <w:rPr>
          <w:rFonts w:ascii="Arial" w:hAnsi="Arial" w:cs="Arial"/>
          <w:color w:val="000000" w:themeColor="text1"/>
          <w:sz w:val="21"/>
          <w:szCs w:val="21"/>
          <w:lang w:val="en-US"/>
        </w:rPr>
        <w:t xml:space="preserve"> EBV patients, oversampling is needed for 12, 16, 20, 24, 32, 40, 56</w:t>
      </w:r>
      <w:r w:rsidR="000763AE">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 xml:space="preserve"> and 72 patients (marked with a yellow </w:t>
      </w:r>
      <w:r w:rsidR="005A671D">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x</w:t>
      </w:r>
      <w:r w:rsidR="005A671D">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 For CIN</w:t>
      </w:r>
      <w:r w:rsidR="000763AE">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 xml:space="preserve"> no oversampling is necessary</w:t>
      </w:r>
      <w:r w:rsidR="000763AE">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 xml:space="preserve"> for GS and MSI</w:t>
      </w:r>
      <w:r w:rsidR="000763AE">
        <w:rPr>
          <w:rFonts w:ascii="Arial" w:hAnsi="Arial" w:cs="Arial"/>
          <w:color w:val="000000" w:themeColor="text1"/>
          <w:sz w:val="21"/>
          <w:szCs w:val="21"/>
          <w:lang w:val="en-US"/>
        </w:rPr>
        <w:t>,</w:t>
      </w:r>
      <w:r w:rsidRPr="00810A93">
        <w:rPr>
          <w:rFonts w:ascii="Arial" w:hAnsi="Arial" w:cs="Arial"/>
          <w:color w:val="000000" w:themeColor="text1"/>
          <w:sz w:val="21"/>
          <w:szCs w:val="21"/>
          <w:lang w:val="en-US"/>
        </w:rPr>
        <w:t xml:space="preserve"> oversampling starts with 56 and 40 patients. </w:t>
      </w:r>
    </w:p>
    <w:p w14:paraId="14646169" w14:textId="69F9AA25" w:rsidR="003273FF" w:rsidRDefault="003273FF" w:rsidP="00852E0B">
      <w:pPr>
        <w:jc w:val="both"/>
        <w:rPr>
          <w:lang w:val="en-US"/>
        </w:rPr>
      </w:pPr>
    </w:p>
    <w:p w14:paraId="2A0145B4" w14:textId="5AF982E8" w:rsidR="003273FF" w:rsidRDefault="003273FF">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7FBFB9C7" w14:textId="48BE4DEC" w:rsidR="003273FF" w:rsidRDefault="003273FF" w:rsidP="003273FF">
      <w:pPr>
        <w:pStyle w:val="Text"/>
        <w:jc w:val="both"/>
        <w:rPr>
          <w:rFonts w:ascii="Arial" w:hAnsi="Arial" w:cs="Arial"/>
          <w:b/>
          <w:bCs/>
          <w:lang w:val="en-US"/>
        </w:rPr>
      </w:pPr>
      <w:r w:rsidRPr="00DE499D">
        <w:rPr>
          <w:rFonts w:ascii="Arial" w:hAnsi="Arial" w:cs="Arial"/>
          <w:b/>
          <w:bCs/>
          <w:lang w:val="en-US"/>
        </w:rPr>
        <w:lastRenderedPageBreak/>
        <w:t xml:space="preserve">Table S2. Evaluation </w:t>
      </w:r>
      <w:r w:rsidR="005A671D">
        <w:rPr>
          <w:rFonts w:ascii="Arial" w:hAnsi="Arial" w:cs="Arial"/>
          <w:b/>
          <w:bCs/>
          <w:lang w:val="en-US"/>
        </w:rPr>
        <w:t xml:space="preserve">criteria for the individual </w:t>
      </w:r>
      <w:proofErr w:type="spellStart"/>
      <w:r w:rsidR="005A671D">
        <w:rPr>
          <w:rFonts w:ascii="Arial" w:hAnsi="Arial" w:cs="Arial"/>
          <w:b/>
          <w:bCs/>
          <w:lang w:val="en-US"/>
        </w:rPr>
        <w:t>cNN</w:t>
      </w:r>
      <w:r w:rsidRPr="00DE499D">
        <w:rPr>
          <w:rFonts w:ascii="Arial" w:hAnsi="Arial" w:cs="Arial"/>
          <w:b/>
          <w:bCs/>
          <w:lang w:val="en-US"/>
        </w:rPr>
        <w:t>s</w:t>
      </w:r>
      <w:proofErr w:type="spellEnd"/>
    </w:p>
    <w:p w14:paraId="2BEBD12D" w14:textId="77777777" w:rsidR="00B94AD2" w:rsidRPr="007D62B0" w:rsidRDefault="00B94AD2" w:rsidP="003273FF">
      <w:pPr>
        <w:pStyle w:val="Text"/>
        <w:jc w:val="both"/>
        <w:rPr>
          <w:lang w:val="en-US"/>
        </w:rPr>
      </w:pPr>
    </w:p>
    <w:tbl>
      <w:tblPr>
        <w:tblStyle w:val="TableGrid"/>
        <w:tblpPr w:leftFromText="141" w:rightFromText="141" w:vertAnchor="text" w:tblpY="76"/>
        <w:tblW w:w="0" w:type="auto"/>
        <w:tblLook w:val="04A0" w:firstRow="1" w:lastRow="0" w:firstColumn="1" w:lastColumn="0" w:noHBand="0" w:noVBand="1"/>
      </w:tblPr>
      <w:tblGrid>
        <w:gridCol w:w="1121"/>
        <w:gridCol w:w="997"/>
        <w:gridCol w:w="997"/>
        <w:gridCol w:w="994"/>
        <w:gridCol w:w="994"/>
        <w:gridCol w:w="997"/>
        <w:gridCol w:w="997"/>
        <w:gridCol w:w="995"/>
        <w:gridCol w:w="995"/>
      </w:tblGrid>
      <w:tr w:rsidR="003273FF" w:rsidRPr="007D62B0" w14:paraId="7F5667A1" w14:textId="77777777" w:rsidTr="0092115A">
        <w:tc>
          <w:tcPr>
            <w:tcW w:w="1090" w:type="dxa"/>
            <w:tcBorders>
              <w:bottom w:val="single" w:sz="18" w:space="0" w:color="000000"/>
              <w:right w:val="single" w:sz="18" w:space="0" w:color="000000"/>
            </w:tcBorders>
            <w:vAlign w:val="center"/>
          </w:tcPr>
          <w:p w14:paraId="7946F19D" w14:textId="77777777" w:rsidR="003273FF" w:rsidRPr="007D62B0" w:rsidRDefault="003273FF" w:rsidP="0092115A">
            <w:pPr>
              <w:rPr>
                <w:lang w:val="en-US"/>
              </w:rPr>
            </w:pPr>
          </w:p>
        </w:tc>
        <w:tc>
          <w:tcPr>
            <w:tcW w:w="3982" w:type="dxa"/>
            <w:gridSpan w:val="4"/>
            <w:tcBorders>
              <w:left w:val="single" w:sz="18" w:space="0" w:color="000000"/>
              <w:bottom w:val="single" w:sz="18" w:space="0" w:color="000000"/>
              <w:right w:val="single" w:sz="18" w:space="0" w:color="000000"/>
            </w:tcBorders>
            <w:vAlign w:val="center"/>
          </w:tcPr>
          <w:p w14:paraId="31B00AA6" w14:textId="31FD759F" w:rsidR="003273FF" w:rsidRPr="007D62B0" w:rsidRDefault="005A671D" w:rsidP="0092115A">
            <w:pPr>
              <w:rPr>
                <w:lang w:val="en-US"/>
              </w:rPr>
            </w:pPr>
            <w:r>
              <w:rPr>
                <w:lang w:val="en-US"/>
              </w:rPr>
              <w:t>I</w:t>
            </w:r>
            <w:r w:rsidR="003273FF" w:rsidRPr="007D62B0">
              <w:rPr>
                <w:lang w:val="en-US"/>
              </w:rPr>
              <w:t>ndividual pictures</w:t>
            </w:r>
          </w:p>
        </w:tc>
        <w:tc>
          <w:tcPr>
            <w:tcW w:w="3984" w:type="dxa"/>
            <w:gridSpan w:val="4"/>
            <w:tcBorders>
              <w:left w:val="single" w:sz="18" w:space="0" w:color="000000"/>
              <w:bottom w:val="single" w:sz="18" w:space="0" w:color="000000"/>
            </w:tcBorders>
            <w:vAlign w:val="center"/>
          </w:tcPr>
          <w:p w14:paraId="49954A76" w14:textId="101FA2CE" w:rsidR="003273FF" w:rsidRPr="007D62B0" w:rsidRDefault="005A671D" w:rsidP="0092115A">
            <w:pPr>
              <w:rPr>
                <w:lang w:val="en-US"/>
              </w:rPr>
            </w:pPr>
            <w:r>
              <w:rPr>
                <w:lang w:val="en-US"/>
              </w:rPr>
              <w:t>P</w:t>
            </w:r>
            <w:r w:rsidR="003273FF" w:rsidRPr="007D62B0">
              <w:rPr>
                <w:lang w:val="en-US"/>
              </w:rPr>
              <w:t>atient consensus</w:t>
            </w:r>
          </w:p>
        </w:tc>
      </w:tr>
      <w:tr w:rsidR="003273FF" w:rsidRPr="007D62B0" w14:paraId="2DFA829F" w14:textId="77777777" w:rsidTr="0092115A">
        <w:tc>
          <w:tcPr>
            <w:tcW w:w="1090" w:type="dxa"/>
            <w:tcBorders>
              <w:bottom w:val="single" w:sz="18" w:space="0" w:color="000000"/>
              <w:right w:val="single" w:sz="18" w:space="0" w:color="000000"/>
            </w:tcBorders>
            <w:vAlign w:val="center"/>
          </w:tcPr>
          <w:p w14:paraId="30D298BB" w14:textId="77777777" w:rsidR="003273FF" w:rsidRPr="007D62B0" w:rsidRDefault="003273FF" w:rsidP="0092115A">
            <w:pPr>
              <w:rPr>
                <w:lang w:val="en-US"/>
              </w:rPr>
            </w:pPr>
          </w:p>
        </w:tc>
        <w:tc>
          <w:tcPr>
            <w:tcW w:w="997" w:type="dxa"/>
            <w:tcBorders>
              <w:left w:val="single" w:sz="18" w:space="0" w:color="000000"/>
              <w:bottom w:val="single" w:sz="18" w:space="0" w:color="000000"/>
            </w:tcBorders>
            <w:vAlign w:val="center"/>
          </w:tcPr>
          <w:p w14:paraId="1A3A008C" w14:textId="77777777" w:rsidR="003273FF" w:rsidRPr="007D62B0" w:rsidRDefault="003273FF" w:rsidP="0092115A">
            <w:pPr>
              <w:rPr>
                <w:lang w:val="en-US"/>
              </w:rPr>
            </w:pPr>
            <w:r w:rsidRPr="007D62B0">
              <w:rPr>
                <w:lang w:val="en-US"/>
              </w:rPr>
              <w:t>TCGA</w:t>
            </w:r>
          </w:p>
        </w:tc>
        <w:tc>
          <w:tcPr>
            <w:tcW w:w="997" w:type="dxa"/>
            <w:tcBorders>
              <w:bottom w:val="single" w:sz="18" w:space="0" w:color="000000"/>
            </w:tcBorders>
            <w:vAlign w:val="center"/>
          </w:tcPr>
          <w:p w14:paraId="3E33C0B1" w14:textId="60862CB8" w:rsidR="003273FF" w:rsidRPr="007D62B0" w:rsidRDefault="003273FF" w:rsidP="0092115A">
            <w:pPr>
              <w:rPr>
                <w:lang w:val="en-US"/>
              </w:rPr>
            </w:pPr>
            <w:r w:rsidRPr="007D62B0">
              <w:rPr>
                <w:lang w:val="en-US"/>
              </w:rPr>
              <w:t>TCGA (</w:t>
            </w:r>
            <w:r w:rsidR="0058726E">
              <w:rPr>
                <w:lang w:val="en-US"/>
              </w:rPr>
              <w:t>−GS</w:t>
            </w:r>
            <w:r w:rsidRPr="007D62B0">
              <w:rPr>
                <w:lang w:val="en-US"/>
              </w:rPr>
              <w:t>)</w:t>
            </w:r>
          </w:p>
        </w:tc>
        <w:tc>
          <w:tcPr>
            <w:tcW w:w="994" w:type="dxa"/>
            <w:tcBorders>
              <w:bottom w:val="single" w:sz="18" w:space="0" w:color="000000"/>
            </w:tcBorders>
            <w:vAlign w:val="center"/>
          </w:tcPr>
          <w:p w14:paraId="62742B3A" w14:textId="77777777" w:rsidR="003273FF" w:rsidRPr="007D62B0" w:rsidRDefault="003273FF" w:rsidP="0092115A">
            <w:pPr>
              <w:rPr>
                <w:lang w:val="en-US"/>
              </w:rPr>
            </w:pPr>
            <w:r w:rsidRPr="007D62B0">
              <w:rPr>
                <w:lang w:val="en-US"/>
              </w:rPr>
              <w:t>UKC</w:t>
            </w:r>
          </w:p>
        </w:tc>
        <w:tc>
          <w:tcPr>
            <w:tcW w:w="994" w:type="dxa"/>
            <w:tcBorders>
              <w:bottom w:val="single" w:sz="18" w:space="0" w:color="000000"/>
              <w:right w:val="single" w:sz="18" w:space="0" w:color="000000"/>
            </w:tcBorders>
            <w:vAlign w:val="center"/>
          </w:tcPr>
          <w:p w14:paraId="1DAB439D" w14:textId="29F136DA" w:rsidR="003273FF" w:rsidRPr="007D62B0" w:rsidRDefault="003273FF" w:rsidP="0092115A">
            <w:pPr>
              <w:rPr>
                <w:lang w:val="en-US"/>
              </w:rPr>
            </w:pPr>
            <w:r w:rsidRPr="007D62B0">
              <w:rPr>
                <w:lang w:val="en-US"/>
              </w:rPr>
              <w:t>UKC (</w:t>
            </w:r>
            <w:r w:rsidR="0058726E">
              <w:rPr>
                <w:lang w:val="en-US"/>
              </w:rPr>
              <w:t>−GS</w:t>
            </w:r>
            <w:r w:rsidRPr="007D62B0">
              <w:rPr>
                <w:lang w:val="en-US"/>
              </w:rPr>
              <w:t>)</w:t>
            </w:r>
          </w:p>
        </w:tc>
        <w:tc>
          <w:tcPr>
            <w:tcW w:w="997" w:type="dxa"/>
            <w:tcBorders>
              <w:left w:val="single" w:sz="18" w:space="0" w:color="000000"/>
              <w:bottom w:val="single" w:sz="18" w:space="0" w:color="000000"/>
            </w:tcBorders>
            <w:vAlign w:val="center"/>
          </w:tcPr>
          <w:p w14:paraId="4E4D94F5" w14:textId="77777777" w:rsidR="003273FF" w:rsidRPr="007D62B0" w:rsidRDefault="003273FF" w:rsidP="0092115A">
            <w:pPr>
              <w:rPr>
                <w:lang w:val="en-US"/>
              </w:rPr>
            </w:pPr>
            <w:r w:rsidRPr="007D62B0">
              <w:rPr>
                <w:lang w:val="en-US"/>
              </w:rPr>
              <w:t>TCGA</w:t>
            </w:r>
          </w:p>
        </w:tc>
        <w:tc>
          <w:tcPr>
            <w:tcW w:w="997" w:type="dxa"/>
            <w:tcBorders>
              <w:bottom w:val="single" w:sz="18" w:space="0" w:color="000000"/>
            </w:tcBorders>
            <w:vAlign w:val="center"/>
          </w:tcPr>
          <w:p w14:paraId="11585A51" w14:textId="08914DB7" w:rsidR="003273FF" w:rsidRPr="007D62B0" w:rsidRDefault="003273FF" w:rsidP="0092115A">
            <w:pPr>
              <w:rPr>
                <w:lang w:val="en-US"/>
              </w:rPr>
            </w:pPr>
            <w:r w:rsidRPr="007D62B0">
              <w:rPr>
                <w:lang w:val="en-US"/>
              </w:rPr>
              <w:t>TCGA (</w:t>
            </w:r>
            <w:r w:rsidR="0058726E">
              <w:rPr>
                <w:lang w:val="en-US"/>
              </w:rPr>
              <w:t>−GS</w:t>
            </w:r>
            <w:r w:rsidRPr="007D62B0">
              <w:rPr>
                <w:lang w:val="en-US"/>
              </w:rPr>
              <w:t>)</w:t>
            </w:r>
          </w:p>
        </w:tc>
        <w:tc>
          <w:tcPr>
            <w:tcW w:w="995" w:type="dxa"/>
            <w:tcBorders>
              <w:bottom w:val="single" w:sz="18" w:space="0" w:color="000000"/>
            </w:tcBorders>
            <w:vAlign w:val="center"/>
          </w:tcPr>
          <w:p w14:paraId="058D8AB4" w14:textId="77777777" w:rsidR="003273FF" w:rsidRPr="007D62B0" w:rsidRDefault="003273FF" w:rsidP="0092115A">
            <w:pPr>
              <w:rPr>
                <w:lang w:val="en-US"/>
              </w:rPr>
            </w:pPr>
            <w:r w:rsidRPr="007D62B0">
              <w:rPr>
                <w:lang w:val="en-US"/>
              </w:rPr>
              <w:t>UKC</w:t>
            </w:r>
          </w:p>
        </w:tc>
        <w:tc>
          <w:tcPr>
            <w:tcW w:w="995" w:type="dxa"/>
            <w:tcBorders>
              <w:bottom w:val="single" w:sz="18" w:space="0" w:color="000000"/>
            </w:tcBorders>
            <w:vAlign w:val="center"/>
          </w:tcPr>
          <w:p w14:paraId="220ED47D" w14:textId="5EF17053" w:rsidR="003273FF" w:rsidRPr="007D62B0" w:rsidRDefault="003273FF" w:rsidP="0092115A">
            <w:pPr>
              <w:rPr>
                <w:lang w:val="en-US"/>
              </w:rPr>
            </w:pPr>
            <w:r w:rsidRPr="007D62B0">
              <w:rPr>
                <w:lang w:val="en-US"/>
              </w:rPr>
              <w:t>UKC (</w:t>
            </w:r>
            <w:r w:rsidR="0058726E">
              <w:rPr>
                <w:lang w:val="en-US"/>
              </w:rPr>
              <w:t>−GS</w:t>
            </w:r>
            <w:r w:rsidRPr="007D62B0">
              <w:rPr>
                <w:lang w:val="en-US"/>
              </w:rPr>
              <w:t>)</w:t>
            </w:r>
          </w:p>
        </w:tc>
      </w:tr>
      <w:tr w:rsidR="003273FF" w:rsidRPr="007D62B0" w14:paraId="7184A73B" w14:textId="77777777" w:rsidTr="0092115A">
        <w:tc>
          <w:tcPr>
            <w:tcW w:w="1090" w:type="dxa"/>
            <w:tcBorders>
              <w:top w:val="single" w:sz="18" w:space="0" w:color="000000"/>
              <w:right w:val="single" w:sz="18" w:space="0" w:color="000000"/>
            </w:tcBorders>
            <w:vAlign w:val="center"/>
          </w:tcPr>
          <w:p w14:paraId="7E71E4FA" w14:textId="561F872B" w:rsidR="003273FF" w:rsidRPr="007D62B0" w:rsidRDefault="005A671D" w:rsidP="0092115A">
            <w:pPr>
              <w:rPr>
                <w:lang w:val="en-US"/>
              </w:rPr>
            </w:pPr>
            <w:r>
              <w:rPr>
                <w:lang w:val="en-US"/>
              </w:rPr>
              <w:t>E</w:t>
            </w:r>
            <w:r w:rsidR="003273FF" w:rsidRPr="007D62B0">
              <w:rPr>
                <w:lang w:val="en-US"/>
              </w:rPr>
              <w:t xml:space="preserve">rror </w:t>
            </w:r>
          </w:p>
        </w:tc>
        <w:tc>
          <w:tcPr>
            <w:tcW w:w="997" w:type="dxa"/>
            <w:tcBorders>
              <w:top w:val="single" w:sz="18" w:space="0" w:color="000000"/>
              <w:left w:val="single" w:sz="18" w:space="0" w:color="000000"/>
            </w:tcBorders>
            <w:vAlign w:val="center"/>
          </w:tcPr>
          <w:p w14:paraId="726A3524" w14:textId="77777777" w:rsidR="003273FF" w:rsidRPr="007D62B0" w:rsidRDefault="003273FF" w:rsidP="0092115A">
            <w:pPr>
              <w:rPr>
                <w:lang w:val="en-US"/>
              </w:rPr>
            </w:pPr>
            <w:r w:rsidRPr="007D62B0">
              <w:rPr>
                <w:lang w:val="en-US"/>
              </w:rPr>
              <w:t xml:space="preserve">0.49 </w:t>
            </w:r>
            <w:r w:rsidRPr="007D62B0">
              <w:rPr>
                <w:color w:val="4D5156"/>
                <w:shd w:val="clear" w:color="auto" w:fill="FFFFFF"/>
                <w:lang w:val="en-US"/>
              </w:rPr>
              <w:t>±</w:t>
            </w:r>
          </w:p>
          <w:p w14:paraId="6F859CB0" w14:textId="77777777" w:rsidR="003273FF" w:rsidRPr="007D62B0" w:rsidRDefault="003273FF" w:rsidP="0092115A">
            <w:pPr>
              <w:rPr>
                <w:lang w:val="en-US"/>
              </w:rPr>
            </w:pPr>
            <w:r w:rsidRPr="007D62B0">
              <w:rPr>
                <w:lang w:val="en-US"/>
              </w:rPr>
              <w:t>0.08</w:t>
            </w:r>
          </w:p>
        </w:tc>
        <w:tc>
          <w:tcPr>
            <w:tcW w:w="997" w:type="dxa"/>
            <w:tcBorders>
              <w:top w:val="single" w:sz="18" w:space="0" w:color="000000"/>
            </w:tcBorders>
            <w:vAlign w:val="center"/>
          </w:tcPr>
          <w:p w14:paraId="73D8FA74" w14:textId="77777777" w:rsidR="003273FF" w:rsidRPr="007D62B0" w:rsidRDefault="003273FF" w:rsidP="0092115A">
            <w:pPr>
              <w:rPr>
                <w:lang w:val="en-US"/>
              </w:rPr>
            </w:pPr>
            <w:r w:rsidRPr="007D62B0">
              <w:rPr>
                <w:lang w:val="en-US"/>
              </w:rPr>
              <w:t xml:space="preserve">0.51 </w:t>
            </w:r>
            <w:r w:rsidRPr="007D62B0">
              <w:rPr>
                <w:color w:val="4D5156"/>
                <w:shd w:val="clear" w:color="auto" w:fill="FFFFFF"/>
                <w:lang w:val="en-US"/>
              </w:rPr>
              <w:t>±</w:t>
            </w:r>
          </w:p>
          <w:p w14:paraId="660D3158" w14:textId="77777777" w:rsidR="003273FF" w:rsidRPr="007D62B0" w:rsidRDefault="003273FF" w:rsidP="0092115A">
            <w:pPr>
              <w:rPr>
                <w:rFonts w:cs="Times New Roman"/>
                <w:lang w:val="en-US"/>
              </w:rPr>
            </w:pPr>
            <w:r w:rsidRPr="007D62B0">
              <w:rPr>
                <w:rFonts w:cs="Times New Roman"/>
                <w:lang w:val="en-US"/>
              </w:rPr>
              <w:t>0.09</w:t>
            </w:r>
          </w:p>
        </w:tc>
        <w:tc>
          <w:tcPr>
            <w:tcW w:w="994" w:type="dxa"/>
            <w:tcBorders>
              <w:top w:val="single" w:sz="18" w:space="0" w:color="000000"/>
            </w:tcBorders>
            <w:vAlign w:val="center"/>
          </w:tcPr>
          <w:p w14:paraId="232AEAE4" w14:textId="77777777" w:rsidR="003273FF" w:rsidRPr="007D62B0" w:rsidRDefault="003273FF" w:rsidP="0092115A">
            <w:pPr>
              <w:rPr>
                <w:lang w:val="en-US"/>
              </w:rPr>
            </w:pPr>
            <w:r w:rsidRPr="007D62B0">
              <w:rPr>
                <w:lang w:val="en-US"/>
              </w:rPr>
              <w:t>0.62</w:t>
            </w:r>
            <w:r w:rsidRPr="007D62B0">
              <w:rPr>
                <w:color w:val="4D5156"/>
                <w:shd w:val="clear" w:color="auto" w:fill="FFFFFF"/>
                <w:lang w:val="en-US"/>
              </w:rPr>
              <w:t>±</w:t>
            </w:r>
          </w:p>
          <w:p w14:paraId="4081F236" w14:textId="77777777" w:rsidR="003273FF" w:rsidRPr="007D62B0" w:rsidRDefault="003273FF" w:rsidP="0092115A">
            <w:pPr>
              <w:rPr>
                <w:lang w:val="en-US"/>
              </w:rPr>
            </w:pPr>
            <w:r w:rsidRPr="007D62B0">
              <w:rPr>
                <w:lang w:val="en-US"/>
              </w:rPr>
              <w:t>0.06</w:t>
            </w:r>
          </w:p>
        </w:tc>
        <w:tc>
          <w:tcPr>
            <w:tcW w:w="994" w:type="dxa"/>
            <w:tcBorders>
              <w:top w:val="single" w:sz="18" w:space="0" w:color="000000"/>
              <w:right w:val="single" w:sz="18" w:space="0" w:color="000000"/>
            </w:tcBorders>
            <w:vAlign w:val="center"/>
          </w:tcPr>
          <w:p w14:paraId="5435E319" w14:textId="77777777" w:rsidR="003273FF" w:rsidRPr="007D62B0" w:rsidRDefault="003273FF" w:rsidP="0092115A">
            <w:pPr>
              <w:rPr>
                <w:lang w:val="en-US"/>
              </w:rPr>
            </w:pPr>
            <w:r w:rsidRPr="007D62B0">
              <w:rPr>
                <w:lang w:val="en-US"/>
              </w:rPr>
              <w:t>0.53</w:t>
            </w:r>
            <w:r w:rsidRPr="007D62B0">
              <w:rPr>
                <w:color w:val="4D5156"/>
                <w:shd w:val="clear" w:color="auto" w:fill="FFFFFF"/>
                <w:lang w:val="en-US"/>
              </w:rPr>
              <w:t>±</w:t>
            </w:r>
          </w:p>
          <w:p w14:paraId="32561BFC" w14:textId="77777777" w:rsidR="003273FF" w:rsidRPr="007D62B0" w:rsidRDefault="003273FF" w:rsidP="0092115A">
            <w:pPr>
              <w:rPr>
                <w:lang w:val="en-US"/>
              </w:rPr>
            </w:pPr>
            <w:r w:rsidRPr="007D62B0">
              <w:rPr>
                <w:lang w:val="en-US"/>
              </w:rPr>
              <w:t>0.08</w:t>
            </w:r>
          </w:p>
        </w:tc>
        <w:tc>
          <w:tcPr>
            <w:tcW w:w="997" w:type="dxa"/>
            <w:tcBorders>
              <w:top w:val="single" w:sz="18" w:space="0" w:color="000000"/>
              <w:left w:val="single" w:sz="18" w:space="0" w:color="000000"/>
            </w:tcBorders>
            <w:vAlign w:val="center"/>
          </w:tcPr>
          <w:p w14:paraId="2C7C6D96" w14:textId="77777777" w:rsidR="003273FF" w:rsidRPr="007D62B0" w:rsidRDefault="003273FF" w:rsidP="0092115A">
            <w:pPr>
              <w:rPr>
                <w:lang w:val="en-US"/>
              </w:rPr>
            </w:pPr>
            <w:r w:rsidRPr="007D62B0">
              <w:rPr>
                <w:lang w:val="en-US"/>
              </w:rPr>
              <w:t>0.42</w:t>
            </w:r>
            <w:r w:rsidRPr="007D62B0">
              <w:rPr>
                <w:color w:val="4D5156"/>
                <w:shd w:val="clear" w:color="auto" w:fill="FFFFFF"/>
                <w:lang w:val="en-US"/>
              </w:rPr>
              <w:t>±</w:t>
            </w:r>
          </w:p>
          <w:p w14:paraId="3C84E191" w14:textId="77777777" w:rsidR="003273FF" w:rsidRPr="007D62B0" w:rsidRDefault="003273FF" w:rsidP="0092115A">
            <w:pPr>
              <w:rPr>
                <w:lang w:val="en-US"/>
              </w:rPr>
            </w:pPr>
            <w:r w:rsidRPr="007D62B0">
              <w:rPr>
                <w:lang w:val="en-US"/>
              </w:rPr>
              <w:t>0.11</w:t>
            </w:r>
          </w:p>
        </w:tc>
        <w:tc>
          <w:tcPr>
            <w:tcW w:w="997" w:type="dxa"/>
            <w:tcBorders>
              <w:top w:val="single" w:sz="18" w:space="0" w:color="000000"/>
            </w:tcBorders>
            <w:vAlign w:val="center"/>
          </w:tcPr>
          <w:p w14:paraId="50CE5BDB" w14:textId="77777777" w:rsidR="003273FF" w:rsidRPr="007D62B0" w:rsidRDefault="003273FF" w:rsidP="0092115A">
            <w:pPr>
              <w:rPr>
                <w:lang w:val="en-US"/>
              </w:rPr>
            </w:pPr>
            <w:r w:rsidRPr="007D62B0">
              <w:rPr>
                <w:lang w:val="en-US"/>
              </w:rPr>
              <w:t>0.45</w:t>
            </w:r>
            <w:r w:rsidRPr="007D62B0">
              <w:rPr>
                <w:color w:val="4D5156"/>
                <w:shd w:val="clear" w:color="auto" w:fill="FFFFFF"/>
                <w:lang w:val="en-US"/>
              </w:rPr>
              <w:t>±</w:t>
            </w:r>
          </w:p>
          <w:p w14:paraId="17A6B4C8" w14:textId="77777777" w:rsidR="003273FF" w:rsidRPr="007D62B0" w:rsidRDefault="003273FF" w:rsidP="0092115A">
            <w:pPr>
              <w:rPr>
                <w:lang w:val="en-US"/>
              </w:rPr>
            </w:pPr>
            <w:r w:rsidRPr="007D62B0">
              <w:rPr>
                <w:lang w:val="en-US"/>
              </w:rPr>
              <w:t>0.13</w:t>
            </w:r>
          </w:p>
        </w:tc>
        <w:tc>
          <w:tcPr>
            <w:tcW w:w="995" w:type="dxa"/>
            <w:tcBorders>
              <w:top w:val="single" w:sz="18" w:space="0" w:color="000000"/>
            </w:tcBorders>
            <w:vAlign w:val="center"/>
          </w:tcPr>
          <w:p w14:paraId="7172166C" w14:textId="77777777" w:rsidR="003273FF" w:rsidRPr="007D62B0" w:rsidRDefault="003273FF" w:rsidP="0092115A">
            <w:pPr>
              <w:rPr>
                <w:lang w:val="en-US"/>
              </w:rPr>
            </w:pPr>
            <w:r w:rsidRPr="007D62B0">
              <w:rPr>
                <w:lang w:val="en-US"/>
              </w:rPr>
              <w:t>0.59</w:t>
            </w:r>
            <w:r w:rsidRPr="007D62B0">
              <w:rPr>
                <w:color w:val="4D5156"/>
                <w:shd w:val="clear" w:color="auto" w:fill="FFFFFF"/>
                <w:lang w:val="en-US"/>
              </w:rPr>
              <w:t>±</w:t>
            </w:r>
          </w:p>
          <w:p w14:paraId="40D32F29" w14:textId="77777777" w:rsidR="003273FF" w:rsidRPr="007D62B0" w:rsidRDefault="003273FF" w:rsidP="0092115A">
            <w:pPr>
              <w:rPr>
                <w:lang w:val="en-US"/>
              </w:rPr>
            </w:pPr>
            <w:r w:rsidRPr="007D62B0">
              <w:rPr>
                <w:lang w:val="en-US"/>
              </w:rPr>
              <w:t>0.08</w:t>
            </w:r>
          </w:p>
        </w:tc>
        <w:tc>
          <w:tcPr>
            <w:tcW w:w="995" w:type="dxa"/>
            <w:tcBorders>
              <w:top w:val="single" w:sz="18" w:space="0" w:color="000000"/>
            </w:tcBorders>
            <w:vAlign w:val="center"/>
          </w:tcPr>
          <w:p w14:paraId="00C5108A" w14:textId="77777777" w:rsidR="003273FF" w:rsidRPr="007D62B0" w:rsidRDefault="003273FF" w:rsidP="0092115A">
            <w:pPr>
              <w:rPr>
                <w:lang w:val="en-US"/>
              </w:rPr>
            </w:pPr>
            <w:r w:rsidRPr="007D62B0">
              <w:rPr>
                <w:lang w:val="en-US"/>
              </w:rPr>
              <w:t>0.47</w:t>
            </w:r>
            <w:r w:rsidRPr="007D62B0">
              <w:rPr>
                <w:color w:val="4D5156"/>
                <w:shd w:val="clear" w:color="auto" w:fill="FFFFFF"/>
                <w:lang w:val="en-US"/>
              </w:rPr>
              <w:t>±</w:t>
            </w:r>
          </w:p>
          <w:p w14:paraId="23182D0A" w14:textId="77777777" w:rsidR="003273FF" w:rsidRPr="007D62B0" w:rsidRDefault="003273FF" w:rsidP="0092115A">
            <w:pPr>
              <w:rPr>
                <w:lang w:val="en-US"/>
              </w:rPr>
            </w:pPr>
            <w:r w:rsidRPr="007D62B0">
              <w:rPr>
                <w:lang w:val="en-US"/>
              </w:rPr>
              <w:t>0.12</w:t>
            </w:r>
          </w:p>
        </w:tc>
      </w:tr>
      <w:tr w:rsidR="003273FF" w:rsidRPr="007D62B0" w14:paraId="3406C0F4" w14:textId="77777777" w:rsidTr="0092115A">
        <w:tc>
          <w:tcPr>
            <w:tcW w:w="1090" w:type="dxa"/>
            <w:tcBorders>
              <w:right w:val="single" w:sz="18" w:space="0" w:color="000000"/>
            </w:tcBorders>
            <w:vAlign w:val="center"/>
          </w:tcPr>
          <w:p w14:paraId="09107C88" w14:textId="6F4100EC" w:rsidR="003273FF" w:rsidRPr="007D62B0" w:rsidRDefault="005A671D" w:rsidP="0092115A">
            <w:pPr>
              <w:rPr>
                <w:lang w:val="en-US"/>
              </w:rPr>
            </w:pPr>
            <w:r>
              <w:rPr>
                <w:lang w:val="en-US"/>
              </w:rPr>
              <w:t>P</w:t>
            </w:r>
            <w:r w:rsidR="003273FF" w:rsidRPr="007D62B0">
              <w:rPr>
                <w:lang w:val="en-US"/>
              </w:rPr>
              <w:t>reci</w:t>
            </w:r>
            <w:r w:rsidR="00593606" w:rsidRPr="005A671D">
              <w:rPr>
                <w:color w:val="auto"/>
                <w:lang w:val="en-US"/>
              </w:rPr>
              <w:t>s</w:t>
            </w:r>
            <w:r w:rsidR="003273FF" w:rsidRPr="005A671D">
              <w:rPr>
                <w:color w:val="auto"/>
                <w:lang w:val="en-US"/>
              </w:rPr>
              <w:t>i</w:t>
            </w:r>
            <w:r w:rsidR="003273FF" w:rsidRPr="007D62B0">
              <w:rPr>
                <w:lang w:val="en-US"/>
              </w:rPr>
              <w:t>on</w:t>
            </w:r>
          </w:p>
        </w:tc>
        <w:tc>
          <w:tcPr>
            <w:tcW w:w="997" w:type="dxa"/>
            <w:tcBorders>
              <w:left w:val="single" w:sz="18" w:space="0" w:color="000000"/>
            </w:tcBorders>
            <w:vAlign w:val="center"/>
          </w:tcPr>
          <w:p w14:paraId="58863377" w14:textId="77777777" w:rsidR="003273FF" w:rsidRPr="007D62B0" w:rsidRDefault="003273FF" w:rsidP="0092115A">
            <w:pPr>
              <w:rPr>
                <w:lang w:val="en-US"/>
              </w:rPr>
            </w:pPr>
            <w:r w:rsidRPr="007D62B0">
              <w:rPr>
                <w:lang w:val="en-US"/>
              </w:rPr>
              <w:t>0.52</w:t>
            </w:r>
            <w:r w:rsidRPr="007D62B0">
              <w:rPr>
                <w:color w:val="4D5156"/>
                <w:shd w:val="clear" w:color="auto" w:fill="FFFFFF"/>
                <w:lang w:val="en-US"/>
              </w:rPr>
              <w:t>±</w:t>
            </w:r>
          </w:p>
          <w:p w14:paraId="2F712FB4" w14:textId="77777777" w:rsidR="003273FF" w:rsidRPr="007D62B0" w:rsidRDefault="003273FF" w:rsidP="0092115A">
            <w:pPr>
              <w:rPr>
                <w:lang w:val="en-US"/>
              </w:rPr>
            </w:pPr>
            <w:r w:rsidRPr="007D62B0">
              <w:rPr>
                <w:lang w:val="en-US"/>
              </w:rPr>
              <w:t>0.08</w:t>
            </w:r>
          </w:p>
        </w:tc>
        <w:tc>
          <w:tcPr>
            <w:tcW w:w="997" w:type="dxa"/>
            <w:vAlign w:val="center"/>
          </w:tcPr>
          <w:p w14:paraId="243FCD35" w14:textId="77777777" w:rsidR="003273FF" w:rsidRPr="007D62B0" w:rsidRDefault="003273FF" w:rsidP="0092115A">
            <w:pPr>
              <w:rPr>
                <w:lang w:val="en-US"/>
              </w:rPr>
            </w:pPr>
            <w:r w:rsidRPr="007D62B0">
              <w:rPr>
                <w:lang w:val="en-US"/>
              </w:rPr>
              <w:t>0.46</w:t>
            </w:r>
            <w:r w:rsidRPr="007D62B0">
              <w:rPr>
                <w:color w:val="4D5156"/>
                <w:shd w:val="clear" w:color="auto" w:fill="FFFFFF"/>
                <w:lang w:val="en-US"/>
              </w:rPr>
              <w:t>±</w:t>
            </w:r>
          </w:p>
          <w:p w14:paraId="3EB0224D" w14:textId="77777777" w:rsidR="003273FF" w:rsidRPr="007D62B0" w:rsidRDefault="003273FF" w:rsidP="0092115A">
            <w:pPr>
              <w:rPr>
                <w:rFonts w:cs="Times New Roman"/>
                <w:lang w:val="en-US"/>
              </w:rPr>
            </w:pPr>
            <w:r w:rsidRPr="007D62B0">
              <w:rPr>
                <w:lang w:val="en-US"/>
              </w:rPr>
              <w:t>0.08</w:t>
            </w:r>
          </w:p>
        </w:tc>
        <w:tc>
          <w:tcPr>
            <w:tcW w:w="994" w:type="dxa"/>
            <w:vAlign w:val="center"/>
          </w:tcPr>
          <w:p w14:paraId="0620B8B8" w14:textId="77777777" w:rsidR="003273FF" w:rsidRPr="007D62B0" w:rsidRDefault="003273FF" w:rsidP="0092115A">
            <w:pPr>
              <w:rPr>
                <w:lang w:val="en-US"/>
              </w:rPr>
            </w:pPr>
            <w:r w:rsidRPr="007D62B0">
              <w:rPr>
                <w:lang w:val="en-US"/>
              </w:rPr>
              <w:t>0.37</w:t>
            </w:r>
            <w:r w:rsidRPr="007D62B0">
              <w:rPr>
                <w:color w:val="4D5156"/>
                <w:shd w:val="clear" w:color="auto" w:fill="FFFFFF"/>
                <w:lang w:val="en-US"/>
              </w:rPr>
              <w:t>±</w:t>
            </w:r>
          </w:p>
          <w:p w14:paraId="305B2F08" w14:textId="77777777" w:rsidR="003273FF" w:rsidRPr="007D62B0" w:rsidRDefault="003273FF" w:rsidP="0092115A">
            <w:pPr>
              <w:rPr>
                <w:lang w:val="en-US"/>
              </w:rPr>
            </w:pPr>
            <w:r w:rsidRPr="007D62B0">
              <w:rPr>
                <w:lang w:val="en-US"/>
              </w:rPr>
              <w:t>0.06</w:t>
            </w:r>
          </w:p>
        </w:tc>
        <w:tc>
          <w:tcPr>
            <w:tcW w:w="994" w:type="dxa"/>
            <w:tcBorders>
              <w:right w:val="single" w:sz="18" w:space="0" w:color="000000"/>
            </w:tcBorders>
            <w:vAlign w:val="center"/>
          </w:tcPr>
          <w:p w14:paraId="3528049F" w14:textId="77777777" w:rsidR="003273FF" w:rsidRPr="007D62B0" w:rsidRDefault="003273FF" w:rsidP="0092115A">
            <w:pPr>
              <w:rPr>
                <w:lang w:val="en-US"/>
              </w:rPr>
            </w:pPr>
            <w:r w:rsidRPr="007D62B0">
              <w:rPr>
                <w:lang w:val="en-US"/>
              </w:rPr>
              <w:t>0.41</w:t>
            </w:r>
            <w:r w:rsidRPr="007D62B0">
              <w:rPr>
                <w:color w:val="4D5156"/>
                <w:shd w:val="clear" w:color="auto" w:fill="FFFFFF"/>
                <w:lang w:val="en-US"/>
              </w:rPr>
              <w:t>±</w:t>
            </w:r>
          </w:p>
          <w:p w14:paraId="5B4622E0" w14:textId="77777777" w:rsidR="003273FF" w:rsidRPr="007D62B0" w:rsidRDefault="003273FF" w:rsidP="0092115A">
            <w:pPr>
              <w:rPr>
                <w:lang w:val="en-US"/>
              </w:rPr>
            </w:pPr>
            <w:r w:rsidRPr="007D62B0">
              <w:rPr>
                <w:lang w:val="en-US"/>
              </w:rPr>
              <w:t>0.06</w:t>
            </w:r>
          </w:p>
        </w:tc>
        <w:tc>
          <w:tcPr>
            <w:tcW w:w="997" w:type="dxa"/>
            <w:tcBorders>
              <w:left w:val="single" w:sz="18" w:space="0" w:color="000000"/>
            </w:tcBorders>
            <w:vAlign w:val="center"/>
          </w:tcPr>
          <w:p w14:paraId="2CB4C06C" w14:textId="77777777" w:rsidR="003273FF" w:rsidRPr="007D62B0" w:rsidRDefault="003273FF" w:rsidP="0092115A">
            <w:pPr>
              <w:rPr>
                <w:lang w:val="en-US"/>
              </w:rPr>
            </w:pPr>
            <w:r w:rsidRPr="007D62B0">
              <w:rPr>
                <w:lang w:val="en-US"/>
              </w:rPr>
              <w:t>0.63</w:t>
            </w:r>
            <w:r w:rsidRPr="007D62B0">
              <w:rPr>
                <w:color w:val="4D5156"/>
                <w:shd w:val="clear" w:color="auto" w:fill="FFFFFF"/>
                <w:lang w:val="en-US"/>
              </w:rPr>
              <w:t>±</w:t>
            </w:r>
          </w:p>
          <w:p w14:paraId="2D46A8EE" w14:textId="77777777" w:rsidR="003273FF" w:rsidRPr="007D62B0" w:rsidRDefault="003273FF" w:rsidP="0092115A">
            <w:pPr>
              <w:rPr>
                <w:lang w:val="en-US"/>
              </w:rPr>
            </w:pPr>
            <w:r w:rsidRPr="007D62B0">
              <w:rPr>
                <w:lang w:val="en-US"/>
              </w:rPr>
              <w:t>0.13</w:t>
            </w:r>
          </w:p>
        </w:tc>
        <w:tc>
          <w:tcPr>
            <w:tcW w:w="997" w:type="dxa"/>
            <w:vAlign w:val="center"/>
          </w:tcPr>
          <w:p w14:paraId="0ACB870F" w14:textId="77777777" w:rsidR="003273FF" w:rsidRPr="007D62B0" w:rsidRDefault="003273FF" w:rsidP="0092115A">
            <w:pPr>
              <w:rPr>
                <w:lang w:val="en-US"/>
              </w:rPr>
            </w:pPr>
            <w:r w:rsidRPr="007D62B0">
              <w:rPr>
                <w:lang w:val="en-US"/>
              </w:rPr>
              <w:t>0.54</w:t>
            </w:r>
            <w:r w:rsidRPr="007D62B0">
              <w:rPr>
                <w:color w:val="4D5156"/>
                <w:shd w:val="clear" w:color="auto" w:fill="FFFFFF"/>
                <w:lang w:val="en-US"/>
              </w:rPr>
              <w:t>±</w:t>
            </w:r>
          </w:p>
          <w:p w14:paraId="3D0900B3" w14:textId="77777777" w:rsidR="003273FF" w:rsidRPr="007D62B0" w:rsidRDefault="003273FF" w:rsidP="0092115A">
            <w:pPr>
              <w:rPr>
                <w:lang w:val="en-US"/>
              </w:rPr>
            </w:pPr>
            <w:r w:rsidRPr="007D62B0">
              <w:rPr>
                <w:lang w:val="en-US"/>
              </w:rPr>
              <w:t>0.13</w:t>
            </w:r>
          </w:p>
        </w:tc>
        <w:tc>
          <w:tcPr>
            <w:tcW w:w="995" w:type="dxa"/>
            <w:vAlign w:val="center"/>
          </w:tcPr>
          <w:p w14:paraId="1D6C99FD" w14:textId="77777777" w:rsidR="003273FF" w:rsidRPr="007D62B0" w:rsidRDefault="003273FF" w:rsidP="0092115A">
            <w:pPr>
              <w:rPr>
                <w:lang w:val="en-US"/>
              </w:rPr>
            </w:pPr>
            <w:r w:rsidRPr="007D62B0">
              <w:rPr>
                <w:lang w:val="en-US"/>
              </w:rPr>
              <w:t>0.39</w:t>
            </w:r>
            <w:r w:rsidRPr="007D62B0">
              <w:rPr>
                <w:color w:val="4D5156"/>
                <w:shd w:val="clear" w:color="auto" w:fill="FFFFFF"/>
                <w:lang w:val="en-US"/>
              </w:rPr>
              <w:t>±</w:t>
            </w:r>
          </w:p>
          <w:p w14:paraId="6A5C32E8" w14:textId="77777777" w:rsidR="003273FF" w:rsidRPr="007D62B0" w:rsidRDefault="003273FF" w:rsidP="0092115A">
            <w:pPr>
              <w:rPr>
                <w:lang w:val="en-US"/>
              </w:rPr>
            </w:pPr>
            <w:r w:rsidRPr="007D62B0">
              <w:rPr>
                <w:lang w:val="en-US"/>
              </w:rPr>
              <w:t>0.07</w:t>
            </w:r>
          </w:p>
        </w:tc>
        <w:tc>
          <w:tcPr>
            <w:tcW w:w="995" w:type="dxa"/>
            <w:vAlign w:val="center"/>
          </w:tcPr>
          <w:p w14:paraId="6E19F0BB" w14:textId="77777777" w:rsidR="003273FF" w:rsidRPr="007D62B0" w:rsidRDefault="003273FF" w:rsidP="0092115A">
            <w:pPr>
              <w:rPr>
                <w:lang w:val="en-US"/>
              </w:rPr>
            </w:pPr>
            <w:r w:rsidRPr="007D62B0">
              <w:rPr>
                <w:lang w:val="en-US"/>
              </w:rPr>
              <w:t>0.51</w:t>
            </w:r>
            <w:r w:rsidRPr="007D62B0">
              <w:rPr>
                <w:color w:val="4D5156"/>
                <w:shd w:val="clear" w:color="auto" w:fill="FFFFFF"/>
                <w:lang w:val="en-US"/>
              </w:rPr>
              <w:t>±</w:t>
            </w:r>
          </w:p>
          <w:p w14:paraId="743518D6" w14:textId="77777777" w:rsidR="003273FF" w:rsidRPr="007D62B0" w:rsidRDefault="003273FF" w:rsidP="0092115A">
            <w:pPr>
              <w:rPr>
                <w:lang w:val="en-US"/>
              </w:rPr>
            </w:pPr>
            <w:r w:rsidRPr="007D62B0">
              <w:rPr>
                <w:lang w:val="en-US"/>
              </w:rPr>
              <w:t>0.14</w:t>
            </w:r>
          </w:p>
        </w:tc>
      </w:tr>
      <w:tr w:rsidR="003273FF" w:rsidRPr="007D62B0" w14:paraId="40602373" w14:textId="77777777" w:rsidTr="0092115A">
        <w:tc>
          <w:tcPr>
            <w:tcW w:w="1090" w:type="dxa"/>
            <w:tcBorders>
              <w:right w:val="single" w:sz="18" w:space="0" w:color="000000"/>
            </w:tcBorders>
            <w:vAlign w:val="center"/>
          </w:tcPr>
          <w:p w14:paraId="02252A2F" w14:textId="7D15DA7C" w:rsidR="003273FF" w:rsidRPr="007D62B0" w:rsidRDefault="005A671D" w:rsidP="0092115A">
            <w:pPr>
              <w:rPr>
                <w:lang w:val="en-US"/>
              </w:rPr>
            </w:pPr>
            <w:r>
              <w:rPr>
                <w:lang w:val="en-US"/>
              </w:rPr>
              <w:t>R</w:t>
            </w:r>
            <w:r w:rsidR="003273FF" w:rsidRPr="007D62B0">
              <w:rPr>
                <w:lang w:val="en-US"/>
              </w:rPr>
              <w:t>ecall</w:t>
            </w:r>
          </w:p>
        </w:tc>
        <w:tc>
          <w:tcPr>
            <w:tcW w:w="997" w:type="dxa"/>
            <w:tcBorders>
              <w:left w:val="single" w:sz="18" w:space="0" w:color="000000"/>
            </w:tcBorders>
            <w:vAlign w:val="center"/>
          </w:tcPr>
          <w:p w14:paraId="66D002DF" w14:textId="77777777" w:rsidR="003273FF" w:rsidRPr="007D62B0" w:rsidRDefault="003273FF" w:rsidP="0092115A">
            <w:pPr>
              <w:rPr>
                <w:lang w:val="en-US"/>
              </w:rPr>
            </w:pPr>
            <w:r w:rsidRPr="007D62B0">
              <w:rPr>
                <w:lang w:val="en-US"/>
              </w:rPr>
              <w:t>0.51</w:t>
            </w:r>
            <w:r w:rsidRPr="007D62B0">
              <w:rPr>
                <w:color w:val="4D5156"/>
                <w:shd w:val="clear" w:color="auto" w:fill="FFFFFF"/>
                <w:lang w:val="en-US"/>
              </w:rPr>
              <w:t>±</w:t>
            </w:r>
          </w:p>
          <w:p w14:paraId="550B0EE3" w14:textId="77777777" w:rsidR="003273FF" w:rsidRPr="007D62B0" w:rsidRDefault="003273FF" w:rsidP="0092115A">
            <w:pPr>
              <w:rPr>
                <w:lang w:val="en-US"/>
              </w:rPr>
            </w:pPr>
            <w:r w:rsidRPr="007D62B0">
              <w:rPr>
                <w:lang w:val="en-US"/>
              </w:rPr>
              <w:t>0.08</w:t>
            </w:r>
          </w:p>
        </w:tc>
        <w:tc>
          <w:tcPr>
            <w:tcW w:w="997" w:type="dxa"/>
            <w:vAlign w:val="center"/>
          </w:tcPr>
          <w:p w14:paraId="2446FE32" w14:textId="77777777" w:rsidR="003273FF" w:rsidRPr="007D62B0" w:rsidRDefault="003273FF" w:rsidP="0092115A">
            <w:pPr>
              <w:rPr>
                <w:lang w:val="en-US"/>
              </w:rPr>
            </w:pPr>
            <w:r w:rsidRPr="007D62B0">
              <w:rPr>
                <w:lang w:val="en-US"/>
              </w:rPr>
              <w:t>0.37</w:t>
            </w:r>
            <w:r w:rsidRPr="007D62B0">
              <w:rPr>
                <w:color w:val="4D5156"/>
                <w:shd w:val="clear" w:color="auto" w:fill="FFFFFF"/>
                <w:lang w:val="en-US"/>
              </w:rPr>
              <w:t>±</w:t>
            </w:r>
          </w:p>
          <w:p w14:paraId="529294F0" w14:textId="77777777" w:rsidR="003273FF" w:rsidRPr="007D62B0" w:rsidRDefault="003273FF" w:rsidP="0092115A">
            <w:pPr>
              <w:rPr>
                <w:rFonts w:cs="Times New Roman"/>
                <w:lang w:val="en-US"/>
              </w:rPr>
            </w:pPr>
            <w:r w:rsidRPr="007D62B0">
              <w:rPr>
                <w:lang w:val="en-US"/>
              </w:rPr>
              <w:t>0.07</w:t>
            </w:r>
          </w:p>
        </w:tc>
        <w:tc>
          <w:tcPr>
            <w:tcW w:w="994" w:type="dxa"/>
            <w:vAlign w:val="center"/>
          </w:tcPr>
          <w:p w14:paraId="5C688DAF" w14:textId="77777777" w:rsidR="003273FF" w:rsidRPr="007D62B0" w:rsidRDefault="003273FF" w:rsidP="0092115A">
            <w:pPr>
              <w:rPr>
                <w:lang w:val="en-US"/>
              </w:rPr>
            </w:pPr>
            <w:r w:rsidRPr="007D62B0">
              <w:rPr>
                <w:lang w:val="en-US"/>
              </w:rPr>
              <w:t>0.38</w:t>
            </w:r>
            <w:r w:rsidRPr="007D62B0">
              <w:rPr>
                <w:color w:val="4D5156"/>
                <w:shd w:val="clear" w:color="auto" w:fill="FFFFFF"/>
                <w:lang w:val="en-US"/>
              </w:rPr>
              <w:t>±</w:t>
            </w:r>
          </w:p>
          <w:p w14:paraId="32104BE4" w14:textId="77777777" w:rsidR="003273FF" w:rsidRPr="007D62B0" w:rsidRDefault="003273FF" w:rsidP="0092115A">
            <w:pPr>
              <w:rPr>
                <w:lang w:val="en-US"/>
              </w:rPr>
            </w:pPr>
            <w:r w:rsidRPr="007D62B0">
              <w:rPr>
                <w:lang w:val="en-US"/>
              </w:rPr>
              <w:t>0.06</w:t>
            </w:r>
          </w:p>
        </w:tc>
        <w:tc>
          <w:tcPr>
            <w:tcW w:w="994" w:type="dxa"/>
            <w:tcBorders>
              <w:right w:val="single" w:sz="18" w:space="0" w:color="000000"/>
            </w:tcBorders>
            <w:vAlign w:val="center"/>
          </w:tcPr>
          <w:p w14:paraId="363C3116" w14:textId="77777777" w:rsidR="003273FF" w:rsidRPr="007D62B0" w:rsidRDefault="003273FF" w:rsidP="0092115A">
            <w:pPr>
              <w:rPr>
                <w:lang w:val="en-US"/>
              </w:rPr>
            </w:pPr>
            <w:r w:rsidRPr="007D62B0">
              <w:rPr>
                <w:lang w:val="en-US"/>
              </w:rPr>
              <w:t>0.35</w:t>
            </w:r>
            <w:r w:rsidRPr="007D62B0">
              <w:rPr>
                <w:color w:val="4D5156"/>
                <w:shd w:val="clear" w:color="auto" w:fill="FFFFFF"/>
                <w:lang w:val="en-US"/>
              </w:rPr>
              <w:t>±</w:t>
            </w:r>
          </w:p>
          <w:p w14:paraId="3E33E8DE" w14:textId="77777777" w:rsidR="003273FF" w:rsidRPr="007D62B0" w:rsidRDefault="003273FF" w:rsidP="0092115A">
            <w:pPr>
              <w:rPr>
                <w:lang w:val="en-US"/>
              </w:rPr>
            </w:pPr>
            <w:r w:rsidRPr="007D62B0">
              <w:rPr>
                <w:lang w:val="en-US"/>
              </w:rPr>
              <w:t>0.06</w:t>
            </w:r>
          </w:p>
        </w:tc>
        <w:tc>
          <w:tcPr>
            <w:tcW w:w="997" w:type="dxa"/>
            <w:tcBorders>
              <w:left w:val="single" w:sz="18" w:space="0" w:color="000000"/>
            </w:tcBorders>
            <w:vAlign w:val="center"/>
          </w:tcPr>
          <w:p w14:paraId="68795840" w14:textId="77777777" w:rsidR="003273FF" w:rsidRPr="007D62B0" w:rsidRDefault="003273FF" w:rsidP="0092115A">
            <w:pPr>
              <w:rPr>
                <w:lang w:val="en-US"/>
              </w:rPr>
            </w:pPr>
            <w:r w:rsidRPr="007D62B0">
              <w:rPr>
                <w:lang w:val="en-US"/>
              </w:rPr>
              <w:t>0.58</w:t>
            </w:r>
            <w:r w:rsidRPr="007D62B0">
              <w:rPr>
                <w:color w:val="4D5156"/>
                <w:shd w:val="clear" w:color="auto" w:fill="FFFFFF"/>
                <w:lang w:val="en-US"/>
              </w:rPr>
              <w:t>±</w:t>
            </w:r>
          </w:p>
          <w:p w14:paraId="123B73A8" w14:textId="77777777" w:rsidR="003273FF" w:rsidRPr="007D62B0" w:rsidRDefault="003273FF" w:rsidP="0092115A">
            <w:pPr>
              <w:rPr>
                <w:lang w:val="en-US"/>
              </w:rPr>
            </w:pPr>
            <w:r w:rsidRPr="007D62B0">
              <w:rPr>
                <w:lang w:val="en-US"/>
              </w:rPr>
              <w:t>0.11</w:t>
            </w:r>
          </w:p>
        </w:tc>
        <w:tc>
          <w:tcPr>
            <w:tcW w:w="997" w:type="dxa"/>
            <w:vAlign w:val="center"/>
          </w:tcPr>
          <w:p w14:paraId="0DD0B6CC" w14:textId="77777777" w:rsidR="003273FF" w:rsidRPr="007D62B0" w:rsidRDefault="003273FF" w:rsidP="0092115A">
            <w:pPr>
              <w:rPr>
                <w:lang w:val="en-US"/>
              </w:rPr>
            </w:pPr>
            <w:r w:rsidRPr="007D62B0">
              <w:rPr>
                <w:lang w:val="en-US"/>
              </w:rPr>
              <w:t>0.43</w:t>
            </w:r>
            <w:r w:rsidRPr="007D62B0">
              <w:rPr>
                <w:color w:val="4D5156"/>
                <w:shd w:val="clear" w:color="auto" w:fill="FFFFFF"/>
                <w:lang w:val="en-US"/>
              </w:rPr>
              <w:t>±</w:t>
            </w:r>
          </w:p>
          <w:p w14:paraId="1B015D85" w14:textId="77777777" w:rsidR="003273FF" w:rsidRPr="007D62B0" w:rsidRDefault="003273FF" w:rsidP="0092115A">
            <w:pPr>
              <w:rPr>
                <w:lang w:val="en-US"/>
              </w:rPr>
            </w:pPr>
            <w:r w:rsidRPr="007D62B0">
              <w:rPr>
                <w:lang w:val="en-US"/>
              </w:rPr>
              <w:t>0.12</w:t>
            </w:r>
          </w:p>
        </w:tc>
        <w:tc>
          <w:tcPr>
            <w:tcW w:w="995" w:type="dxa"/>
            <w:vAlign w:val="center"/>
          </w:tcPr>
          <w:p w14:paraId="1E6D6DA4" w14:textId="77777777" w:rsidR="003273FF" w:rsidRPr="007D62B0" w:rsidRDefault="003273FF" w:rsidP="0092115A">
            <w:pPr>
              <w:rPr>
                <w:lang w:val="en-US"/>
              </w:rPr>
            </w:pPr>
            <w:r w:rsidRPr="007D62B0">
              <w:rPr>
                <w:lang w:val="en-US"/>
              </w:rPr>
              <w:t>0.41</w:t>
            </w:r>
            <w:r w:rsidRPr="007D62B0">
              <w:rPr>
                <w:color w:val="4D5156"/>
                <w:shd w:val="clear" w:color="auto" w:fill="FFFFFF"/>
                <w:lang w:val="en-US"/>
              </w:rPr>
              <w:t>±</w:t>
            </w:r>
          </w:p>
          <w:p w14:paraId="6713FA80" w14:textId="77777777" w:rsidR="003273FF" w:rsidRPr="007D62B0" w:rsidRDefault="003273FF" w:rsidP="0092115A">
            <w:pPr>
              <w:rPr>
                <w:lang w:val="en-US"/>
              </w:rPr>
            </w:pPr>
            <w:r w:rsidRPr="007D62B0">
              <w:rPr>
                <w:lang w:val="en-US"/>
              </w:rPr>
              <w:t>0.08</w:t>
            </w:r>
          </w:p>
        </w:tc>
        <w:tc>
          <w:tcPr>
            <w:tcW w:w="995" w:type="dxa"/>
            <w:vAlign w:val="center"/>
          </w:tcPr>
          <w:p w14:paraId="047DFD1C" w14:textId="77777777" w:rsidR="003273FF" w:rsidRPr="007D62B0" w:rsidRDefault="003273FF" w:rsidP="0092115A">
            <w:pPr>
              <w:rPr>
                <w:lang w:val="en-US"/>
              </w:rPr>
            </w:pPr>
            <w:r w:rsidRPr="007D62B0">
              <w:rPr>
                <w:lang w:val="en-US"/>
              </w:rPr>
              <w:t>0.44</w:t>
            </w:r>
            <w:r w:rsidRPr="007D62B0">
              <w:rPr>
                <w:color w:val="4D5156"/>
                <w:shd w:val="clear" w:color="auto" w:fill="FFFFFF"/>
                <w:lang w:val="en-US"/>
              </w:rPr>
              <w:t>±</w:t>
            </w:r>
          </w:p>
          <w:p w14:paraId="7063D144" w14:textId="77777777" w:rsidR="003273FF" w:rsidRPr="007D62B0" w:rsidRDefault="003273FF" w:rsidP="0092115A">
            <w:pPr>
              <w:rPr>
                <w:lang w:val="en-US"/>
              </w:rPr>
            </w:pPr>
            <w:r w:rsidRPr="007D62B0">
              <w:rPr>
                <w:lang w:val="en-US"/>
              </w:rPr>
              <w:t>0.13</w:t>
            </w:r>
          </w:p>
        </w:tc>
      </w:tr>
      <w:tr w:rsidR="003273FF" w:rsidRPr="007D62B0" w14:paraId="48589DD6" w14:textId="77777777" w:rsidTr="0092115A">
        <w:tc>
          <w:tcPr>
            <w:tcW w:w="1090" w:type="dxa"/>
            <w:tcBorders>
              <w:right w:val="single" w:sz="18" w:space="0" w:color="000000"/>
            </w:tcBorders>
            <w:vAlign w:val="center"/>
          </w:tcPr>
          <w:p w14:paraId="433CD575" w14:textId="77777777" w:rsidR="003273FF" w:rsidRPr="007D62B0" w:rsidRDefault="003273FF" w:rsidP="0092115A">
            <w:pPr>
              <w:rPr>
                <w:lang w:val="en-US"/>
              </w:rPr>
            </w:pPr>
            <w:r w:rsidRPr="007D62B0">
              <w:rPr>
                <w:lang w:val="en-US"/>
              </w:rPr>
              <w:t>f1</w:t>
            </w:r>
          </w:p>
        </w:tc>
        <w:tc>
          <w:tcPr>
            <w:tcW w:w="997" w:type="dxa"/>
            <w:tcBorders>
              <w:left w:val="single" w:sz="18" w:space="0" w:color="000000"/>
            </w:tcBorders>
            <w:vAlign w:val="center"/>
          </w:tcPr>
          <w:p w14:paraId="0FD5CBD0" w14:textId="77777777" w:rsidR="003273FF" w:rsidRPr="007D62B0" w:rsidRDefault="003273FF" w:rsidP="0092115A">
            <w:pPr>
              <w:rPr>
                <w:lang w:val="en-US"/>
              </w:rPr>
            </w:pPr>
            <w:r w:rsidRPr="007D62B0">
              <w:rPr>
                <w:lang w:val="en-US"/>
              </w:rPr>
              <w:t>0.5</w:t>
            </w:r>
            <w:r w:rsidRPr="007D62B0">
              <w:rPr>
                <w:color w:val="4D5156"/>
                <w:shd w:val="clear" w:color="auto" w:fill="FFFFFF"/>
                <w:lang w:val="en-US"/>
              </w:rPr>
              <w:t>±</w:t>
            </w:r>
          </w:p>
          <w:p w14:paraId="17F8AA08" w14:textId="77777777" w:rsidR="003273FF" w:rsidRPr="007D62B0" w:rsidRDefault="003273FF" w:rsidP="0092115A">
            <w:pPr>
              <w:rPr>
                <w:lang w:val="en-US"/>
              </w:rPr>
            </w:pPr>
            <w:r w:rsidRPr="007D62B0">
              <w:rPr>
                <w:lang w:val="en-US"/>
              </w:rPr>
              <w:t>0.08</w:t>
            </w:r>
          </w:p>
        </w:tc>
        <w:tc>
          <w:tcPr>
            <w:tcW w:w="997" w:type="dxa"/>
            <w:vAlign w:val="center"/>
          </w:tcPr>
          <w:p w14:paraId="399FA29D" w14:textId="77777777" w:rsidR="003273FF" w:rsidRPr="007D62B0" w:rsidRDefault="003273FF" w:rsidP="0092115A">
            <w:pPr>
              <w:rPr>
                <w:lang w:val="en-US"/>
              </w:rPr>
            </w:pPr>
            <w:r w:rsidRPr="007D62B0">
              <w:rPr>
                <w:lang w:val="en-US"/>
              </w:rPr>
              <w:t>0.4</w:t>
            </w:r>
            <w:r w:rsidRPr="007D62B0">
              <w:rPr>
                <w:color w:val="4D5156"/>
                <w:shd w:val="clear" w:color="auto" w:fill="FFFFFF"/>
                <w:lang w:val="en-US"/>
              </w:rPr>
              <w:t>±</w:t>
            </w:r>
          </w:p>
          <w:p w14:paraId="3C2E333B" w14:textId="77777777" w:rsidR="003273FF" w:rsidRPr="007D62B0" w:rsidRDefault="003273FF" w:rsidP="0092115A">
            <w:pPr>
              <w:rPr>
                <w:rFonts w:cs="Times New Roman"/>
                <w:lang w:val="en-US"/>
              </w:rPr>
            </w:pPr>
            <w:r w:rsidRPr="007D62B0">
              <w:rPr>
                <w:lang w:val="en-US"/>
              </w:rPr>
              <w:t>0.07</w:t>
            </w:r>
          </w:p>
        </w:tc>
        <w:tc>
          <w:tcPr>
            <w:tcW w:w="994" w:type="dxa"/>
            <w:vAlign w:val="center"/>
          </w:tcPr>
          <w:p w14:paraId="5370423D" w14:textId="77777777" w:rsidR="003273FF" w:rsidRPr="007D62B0" w:rsidRDefault="003273FF" w:rsidP="0092115A">
            <w:pPr>
              <w:rPr>
                <w:lang w:val="en-US"/>
              </w:rPr>
            </w:pPr>
            <w:r w:rsidRPr="007D62B0">
              <w:rPr>
                <w:lang w:val="en-US"/>
              </w:rPr>
              <w:t>0.35</w:t>
            </w:r>
            <w:r w:rsidRPr="007D62B0">
              <w:rPr>
                <w:color w:val="4D5156"/>
                <w:shd w:val="clear" w:color="auto" w:fill="FFFFFF"/>
                <w:lang w:val="en-US"/>
              </w:rPr>
              <w:t>±</w:t>
            </w:r>
          </w:p>
          <w:p w14:paraId="14A9F5E7" w14:textId="77777777" w:rsidR="003273FF" w:rsidRPr="007D62B0" w:rsidRDefault="003273FF" w:rsidP="0092115A">
            <w:pPr>
              <w:rPr>
                <w:lang w:val="en-US"/>
              </w:rPr>
            </w:pPr>
            <w:r w:rsidRPr="007D62B0">
              <w:rPr>
                <w:lang w:val="en-US"/>
              </w:rPr>
              <w:t>0.06</w:t>
            </w:r>
          </w:p>
        </w:tc>
        <w:tc>
          <w:tcPr>
            <w:tcW w:w="994" w:type="dxa"/>
            <w:tcBorders>
              <w:right w:val="single" w:sz="18" w:space="0" w:color="000000"/>
            </w:tcBorders>
            <w:vAlign w:val="center"/>
          </w:tcPr>
          <w:p w14:paraId="574B6D4B" w14:textId="77777777" w:rsidR="003273FF" w:rsidRPr="007D62B0" w:rsidRDefault="003273FF" w:rsidP="0092115A">
            <w:pPr>
              <w:rPr>
                <w:lang w:val="en-US"/>
              </w:rPr>
            </w:pPr>
            <w:r w:rsidRPr="007D62B0">
              <w:rPr>
                <w:lang w:val="en-US"/>
              </w:rPr>
              <w:t>0.36</w:t>
            </w:r>
            <w:r w:rsidRPr="007D62B0">
              <w:rPr>
                <w:color w:val="4D5156"/>
                <w:shd w:val="clear" w:color="auto" w:fill="FFFFFF"/>
                <w:lang w:val="en-US"/>
              </w:rPr>
              <w:t>±</w:t>
            </w:r>
          </w:p>
          <w:p w14:paraId="03ACAFF0" w14:textId="77777777" w:rsidR="003273FF" w:rsidRPr="007D62B0" w:rsidRDefault="003273FF" w:rsidP="0092115A">
            <w:pPr>
              <w:rPr>
                <w:lang w:val="en-US"/>
              </w:rPr>
            </w:pPr>
            <w:r w:rsidRPr="007D62B0">
              <w:rPr>
                <w:lang w:val="en-US"/>
              </w:rPr>
              <w:t>0.07</w:t>
            </w:r>
          </w:p>
        </w:tc>
        <w:tc>
          <w:tcPr>
            <w:tcW w:w="997" w:type="dxa"/>
            <w:tcBorders>
              <w:left w:val="single" w:sz="18" w:space="0" w:color="000000"/>
            </w:tcBorders>
            <w:vAlign w:val="center"/>
          </w:tcPr>
          <w:p w14:paraId="12E64DED" w14:textId="77777777" w:rsidR="003273FF" w:rsidRPr="007D62B0" w:rsidRDefault="003273FF" w:rsidP="0092115A">
            <w:pPr>
              <w:rPr>
                <w:lang w:val="en-US"/>
              </w:rPr>
            </w:pPr>
            <w:r w:rsidRPr="007D62B0">
              <w:rPr>
                <w:lang w:val="en-US"/>
              </w:rPr>
              <w:t>0.57</w:t>
            </w:r>
            <w:r w:rsidRPr="007D62B0">
              <w:rPr>
                <w:color w:val="4D5156"/>
                <w:shd w:val="clear" w:color="auto" w:fill="FFFFFF"/>
                <w:lang w:val="en-US"/>
              </w:rPr>
              <w:t>±</w:t>
            </w:r>
          </w:p>
          <w:p w14:paraId="2848385E" w14:textId="77777777" w:rsidR="003273FF" w:rsidRPr="007D62B0" w:rsidRDefault="003273FF" w:rsidP="0092115A">
            <w:pPr>
              <w:rPr>
                <w:lang w:val="en-US"/>
              </w:rPr>
            </w:pPr>
            <w:r w:rsidRPr="007D62B0">
              <w:rPr>
                <w:lang w:val="en-US"/>
              </w:rPr>
              <w:t>0.11</w:t>
            </w:r>
          </w:p>
        </w:tc>
        <w:tc>
          <w:tcPr>
            <w:tcW w:w="997" w:type="dxa"/>
            <w:vAlign w:val="center"/>
          </w:tcPr>
          <w:p w14:paraId="75A73B9F" w14:textId="77777777" w:rsidR="003273FF" w:rsidRPr="007D62B0" w:rsidRDefault="003273FF" w:rsidP="0092115A">
            <w:pPr>
              <w:rPr>
                <w:lang w:val="en-US"/>
              </w:rPr>
            </w:pPr>
            <w:r w:rsidRPr="007D62B0">
              <w:rPr>
                <w:lang w:val="en-US"/>
              </w:rPr>
              <w:t>0.45</w:t>
            </w:r>
            <w:r w:rsidRPr="007D62B0">
              <w:rPr>
                <w:color w:val="4D5156"/>
                <w:shd w:val="clear" w:color="auto" w:fill="FFFFFF"/>
                <w:lang w:val="en-US"/>
              </w:rPr>
              <w:t>±</w:t>
            </w:r>
          </w:p>
          <w:p w14:paraId="2BA73BEC" w14:textId="77777777" w:rsidR="003273FF" w:rsidRPr="007D62B0" w:rsidRDefault="003273FF" w:rsidP="0092115A">
            <w:pPr>
              <w:rPr>
                <w:lang w:val="en-US"/>
              </w:rPr>
            </w:pPr>
            <w:r w:rsidRPr="007D62B0">
              <w:rPr>
                <w:lang w:val="en-US"/>
              </w:rPr>
              <w:t>0.12</w:t>
            </w:r>
          </w:p>
        </w:tc>
        <w:tc>
          <w:tcPr>
            <w:tcW w:w="995" w:type="dxa"/>
            <w:vAlign w:val="center"/>
          </w:tcPr>
          <w:p w14:paraId="49B29BA2" w14:textId="77777777" w:rsidR="003273FF" w:rsidRPr="007D62B0" w:rsidRDefault="003273FF" w:rsidP="0092115A">
            <w:pPr>
              <w:rPr>
                <w:lang w:val="en-US"/>
              </w:rPr>
            </w:pPr>
            <w:r w:rsidRPr="007D62B0">
              <w:rPr>
                <w:lang w:val="en-US"/>
              </w:rPr>
              <w:t>0.36</w:t>
            </w:r>
            <w:r w:rsidRPr="007D62B0">
              <w:rPr>
                <w:color w:val="4D5156"/>
                <w:shd w:val="clear" w:color="auto" w:fill="FFFFFF"/>
                <w:lang w:val="en-US"/>
              </w:rPr>
              <w:t>±</w:t>
            </w:r>
          </w:p>
          <w:p w14:paraId="640979F4" w14:textId="77777777" w:rsidR="003273FF" w:rsidRPr="007D62B0" w:rsidRDefault="003273FF" w:rsidP="0092115A">
            <w:pPr>
              <w:rPr>
                <w:lang w:val="en-US"/>
              </w:rPr>
            </w:pPr>
            <w:r w:rsidRPr="007D62B0">
              <w:rPr>
                <w:lang w:val="en-US"/>
              </w:rPr>
              <w:t>0.08</w:t>
            </w:r>
          </w:p>
        </w:tc>
        <w:tc>
          <w:tcPr>
            <w:tcW w:w="995" w:type="dxa"/>
            <w:vAlign w:val="center"/>
          </w:tcPr>
          <w:p w14:paraId="5A987941" w14:textId="77777777" w:rsidR="003273FF" w:rsidRPr="007D62B0" w:rsidRDefault="003273FF" w:rsidP="0092115A">
            <w:pPr>
              <w:rPr>
                <w:lang w:val="en-US"/>
              </w:rPr>
            </w:pPr>
            <w:r w:rsidRPr="007D62B0">
              <w:rPr>
                <w:lang w:val="en-US"/>
              </w:rPr>
              <w:t>0.44</w:t>
            </w:r>
            <w:r w:rsidRPr="007D62B0">
              <w:rPr>
                <w:color w:val="4D5156"/>
                <w:shd w:val="clear" w:color="auto" w:fill="FFFFFF"/>
                <w:lang w:val="en-US"/>
              </w:rPr>
              <w:t>±</w:t>
            </w:r>
          </w:p>
          <w:p w14:paraId="267096DF" w14:textId="77777777" w:rsidR="003273FF" w:rsidRPr="007D62B0" w:rsidRDefault="003273FF" w:rsidP="0092115A">
            <w:pPr>
              <w:rPr>
                <w:lang w:val="en-US"/>
              </w:rPr>
            </w:pPr>
            <w:r w:rsidRPr="007D62B0">
              <w:rPr>
                <w:lang w:val="en-US"/>
              </w:rPr>
              <w:t>0.13</w:t>
            </w:r>
          </w:p>
        </w:tc>
      </w:tr>
      <w:tr w:rsidR="003273FF" w:rsidRPr="007D62B0" w14:paraId="748D6C66" w14:textId="77777777" w:rsidTr="0092115A">
        <w:tc>
          <w:tcPr>
            <w:tcW w:w="1090" w:type="dxa"/>
            <w:tcBorders>
              <w:right w:val="single" w:sz="18" w:space="0" w:color="000000"/>
            </w:tcBorders>
            <w:vAlign w:val="center"/>
          </w:tcPr>
          <w:p w14:paraId="0AABF6C2" w14:textId="77777777" w:rsidR="003273FF" w:rsidRPr="007D62B0" w:rsidRDefault="003273FF" w:rsidP="0092115A">
            <w:pPr>
              <w:rPr>
                <w:lang w:val="en-US"/>
              </w:rPr>
            </w:pPr>
            <w:r w:rsidRPr="007D62B0">
              <w:rPr>
                <w:lang w:val="en-US"/>
              </w:rPr>
              <w:t>AUC</w:t>
            </w:r>
          </w:p>
        </w:tc>
        <w:tc>
          <w:tcPr>
            <w:tcW w:w="997" w:type="dxa"/>
            <w:tcBorders>
              <w:left w:val="single" w:sz="18" w:space="0" w:color="000000"/>
            </w:tcBorders>
            <w:vAlign w:val="center"/>
          </w:tcPr>
          <w:p w14:paraId="0226260E" w14:textId="77777777" w:rsidR="003273FF" w:rsidRPr="007D62B0" w:rsidRDefault="003273FF" w:rsidP="0092115A">
            <w:pPr>
              <w:rPr>
                <w:lang w:val="en-US"/>
              </w:rPr>
            </w:pPr>
            <w:r w:rsidRPr="007D62B0">
              <w:rPr>
                <w:lang w:val="en-US"/>
              </w:rPr>
              <w:t>0.75</w:t>
            </w:r>
            <w:r w:rsidRPr="007D62B0">
              <w:rPr>
                <w:color w:val="4D5156"/>
                <w:shd w:val="clear" w:color="auto" w:fill="FFFFFF"/>
                <w:lang w:val="en-US"/>
              </w:rPr>
              <w:t>±</w:t>
            </w:r>
          </w:p>
          <w:p w14:paraId="0C8E95B2" w14:textId="77777777" w:rsidR="003273FF" w:rsidRPr="007D62B0" w:rsidRDefault="003273FF" w:rsidP="0092115A">
            <w:pPr>
              <w:rPr>
                <w:lang w:val="en-US"/>
              </w:rPr>
            </w:pPr>
            <w:r w:rsidRPr="007D62B0">
              <w:rPr>
                <w:lang w:val="en-US"/>
              </w:rPr>
              <w:t>0.07</w:t>
            </w:r>
          </w:p>
        </w:tc>
        <w:tc>
          <w:tcPr>
            <w:tcW w:w="997" w:type="dxa"/>
            <w:vAlign w:val="center"/>
          </w:tcPr>
          <w:p w14:paraId="55118064" w14:textId="77777777" w:rsidR="003273FF" w:rsidRPr="007D62B0" w:rsidRDefault="003273FF" w:rsidP="0092115A">
            <w:pPr>
              <w:rPr>
                <w:lang w:val="en-US"/>
              </w:rPr>
            </w:pPr>
            <w:r w:rsidRPr="007D62B0">
              <w:rPr>
                <w:lang w:val="en-US"/>
              </w:rPr>
              <w:t>0.74</w:t>
            </w:r>
            <w:r w:rsidRPr="007D62B0">
              <w:rPr>
                <w:color w:val="4D5156"/>
                <w:shd w:val="clear" w:color="auto" w:fill="FFFFFF"/>
                <w:lang w:val="en-US"/>
              </w:rPr>
              <w:t>±</w:t>
            </w:r>
          </w:p>
          <w:p w14:paraId="1B776C0A" w14:textId="77777777" w:rsidR="003273FF" w:rsidRPr="007D62B0" w:rsidRDefault="003273FF" w:rsidP="0092115A">
            <w:pPr>
              <w:rPr>
                <w:rFonts w:cs="Times New Roman"/>
                <w:lang w:val="en-US"/>
              </w:rPr>
            </w:pPr>
            <w:r w:rsidRPr="007D62B0">
              <w:rPr>
                <w:lang w:val="en-US"/>
              </w:rPr>
              <w:t>0.09</w:t>
            </w:r>
          </w:p>
        </w:tc>
        <w:tc>
          <w:tcPr>
            <w:tcW w:w="994" w:type="dxa"/>
            <w:vAlign w:val="center"/>
          </w:tcPr>
          <w:p w14:paraId="4F787F84" w14:textId="77777777" w:rsidR="003273FF" w:rsidRPr="007D62B0" w:rsidRDefault="003273FF" w:rsidP="0092115A">
            <w:pPr>
              <w:rPr>
                <w:lang w:val="en-US"/>
              </w:rPr>
            </w:pPr>
            <w:r w:rsidRPr="007D62B0">
              <w:rPr>
                <w:lang w:val="en-US"/>
              </w:rPr>
              <w:t>0.64</w:t>
            </w:r>
            <w:r w:rsidRPr="007D62B0">
              <w:rPr>
                <w:color w:val="4D5156"/>
                <w:shd w:val="clear" w:color="auto" w:fill="FFFFFF"/>
                <w:lang w:val="en-US"/>
              </w:rPr>
              <w:t>±</w:t>
            </w:r>
          </w:p>
          <w:p w14:paraId="5CC0DA85" w14:textId="77777777" w:rsidR="003273FF" w:rsidRPr="007D62B0" w:rsidRDefault="003273FF" w:rsidP="0092115A">
            <w:pPr>
              <w:rPr>
                <w:lang w:val="en-US"/>
              </w:rPr>
            </w:pPr>
            <w:r w:rsidRPr="007D62B0">
              <w:rPr>
                <w:lang w:val="en-US"/>
              </w:rPr>
              <w:t>0.05</w:t>
            </w:r>
          </w:p>
        </w:tc>
        <w:tc>
          <w:tcPr>
            <w:tcW w:w="994" w:type="dxa"/>
            <w:tcBorders>
              <w:right w:val="single" w:sz="18" w:space="0" w:color="000000"/>
            </w:tcBorders>
            <w:vAlign w:val="center"/>
          </w:tcPr>
          <w:p w14:paraId="6D8C0BE9" w14:textId="77777777" w:rsidR="003273FF" w:rsidRPr="007D62B0" w:rsidRDefault="003273FF" w:rsidP="0092115A">
            <w:pPr>
              <w:rPr>
                <w:lang w:val="en-US"/>
              </w:rPr>
            </w:pPr>
            <w:r w:rsidRPr="007D62B0">
              <w:rPr>
                <w:lang w:val="en-US"/>
              </w:rPr>
              <w:t>0.7</w:t>
            </w:r>
            <w:r w:rsidRPr="007D62B0">
              <w:rPr>
                <w:color w:val="4D5156"/>
                <w:shd w:val="clear" w:color="auto" w:fill="FFFFFF"/>
                <w:lang w:val="en-US"/>
              </w:rPr>
              <w:t>±</w:t>
            </w:r>
          </w:p>
          <w:p w14:paraId="30B1E38E" w14:textId="77777777" w:rsidR="003273FF" w:rsidRPr="007D62B0" w:rsidRDefault="003273FF" w:rsidP="0092115A">
            <w:pPr>
              <w:rPr>
                <w:lang w:val="en-US"/>
              </w:rPr>
            </w:pPr>
            <w:r w:rsidRPr="007D62B0">
              <w:rPr>
                <w:lang w:val="en-US"/>
              </w:rPr>
              <w:t>0.07</w:t>
            </w:r>
          </w:p>
        </w:tc>
        <w:tc>
          <w:tcPr>
            <w:tcW w:w="997" w:type="dxa"/>
            <w:tcBorders>
              <w:left w:val="single" w:sz="18" w:space="0" w:color="000000"/>
            </w:tcBorders>
            <w:vAlign w:val="center"/>
          </w:tcPr>
          <w:p w14:paraId="33738671" w14:textId="77777777" w:rsidR="003273FF" w:rsidRPr="007D62B0" w:rsidRDefault="003273FF" w:rsidP="0092115A">
            <w:pPr>
              <w:rPr>
                <w:lang w:val="en-US"/>
              </w:rPr>
            </w:pPr>
            <w:r w:rsidRPr="007D62B0">
              <w:rPr>
                <w:lang w:val="en-US"/>
              </w:rPr>
              <w:t>0.81</w:t>
            </w:r>
            <w:r w:rsidRPr="007D62B0">
              <w:rPr>
                <w:color w:val="4D5156"/>
                <w:shd w:val="clear" w:color="auto" w:fill="FFFFFF"/>
                <w:lang w:val="en-US"/>
              </w:rPr>
              <w:t>±</w:t>
            </w:r>
          </w:p>
          <w:p w14:paraId="71F97E4E" w14:textId="77777777" w:rsidR="003273FF" w:rsidRPr="007D62B0" w:rsidRDefault="003273FF" w:rsidP="0092115A">
            <w:pPr>
              <w:rPr>
                <w:lang w:val="en-US"/>
              </w:rPr>
            </w:pPr>
            <w:r w:rsidRPr="007D62B0">
              <w:rPr>
                <w:lang w:val="en-US"/>
              </w:rPr>
              <w:t>0.08*</w:t>
            </w:r>
          </w:p>
        </w:tc>
        <w:tc>
          <w:tcPr>
            <w:tcW w:w="997" w:type="dxa"/>
            <w:vAlign w:val="center"/>
          </w:tcPr>
          <w:p w14:paraId="0B6F6DB3" w14:textId="77777777" w:rsidR="003273FF" w:rsidRPr="007D62B0" w:rsidRDefault="003273FF" w:rsidP="0092115A">
            <w:pPr>
              <w:rPr>
                <w:lang w:val="en-US"/>
              </w:rPr>
            </w:pPr>
            <w:r w:rsidRPr="007D62B0">
              <w:rPr>
                <w:lang w:val="en-US"/>
              </w:rPr>
              <w:t>0.8</w:t>
            </w:r>
            <w:r w:rsidRPr="007D62B0">
              <w:rPr>
                <w:color w:val="4D5156"/>
                <w:shd w:val="clear" w:color="auto" w:fill="FFFFFF"/>
                <w:lang w:val="en-US"/>
              </w:rPr>
              <w:t>±</w:t>
            </w:r>
          </w:p>
          <w:p w14:paraId="4CD02D24" w14:textId="77777777" w:rsidR="003273FF" w:rsidRPr="007D62B0" w:rsidRDefault="003273FF" w:rsidP="0092115A">
            <w:pPr>
              <w:rPr>
                <w:lang w:val="en-US"/>
              </w:rPr>
            </w:pPr>
            <w:r w:rsidRPr="007D62B0">
              <w:rPr>
                <w:lang w:val="en-US"/>
              </w:rPr>
              <w:t>0.1*</w:t>
            </w:r>
          </w:p>
        </w:tc>
        <w:tc>
          <w:tcPr>
            <w:tcW w:w="995" w:type="dxa"/>
            <w:vAlign w:val="center"/>
          </w:tcPr>
          <w:p w14:paraId="696091FF" w14:textId="77777777" w:rsidR="003273FF" w:rsidRPr="007D62B0" w:rsidRDefault="003273FF" w:rsidP="0092115A">
            <w:pPr>
              <w:rPr>
                <w:lang w:val="en-US"/>
              </w:rPr>
            </w:pPr>
            <w:r w:rsidRPr="007D62B0">
              <w:rPr>
                <w:lang w:val="en-US"/>
              </w:rPr>
              <w:t>0.68</w:t>
            </w:r>
            <w:r w:rsidRPr="007D62B0">
              <w:rPr>
                <w:color w:val="4D5156"/>
                <w:shd w:val="clear" w:color="auto" w:fill="FFFFFF"/>
                <w:lang w:val="en-US"/>
              </w:rPr>
              <w:t>±</w:t>
            </w:r>
          </w:p>
          <w:p w14:paraId="38CDCE43" w14:textId="77777777" w:rsidR="003273FF" w:rsidRPr="007D62B0" w:rsidRDefault="003273FF" w:rsidP="0092115A">
            <w:pPr>
              <w:rPr>
                <w:lang w:val="en-US"/>
              </w:rPr>
            </w:pPr>
            <w:r w:rsidRPr="007D62B0">
              <w:rPr>
                <w:lang w:val="en-US"/>
              </w:rPr>
              <w:t>0.07*</w:t>
            </w:r>
          </w:p>
        </w:tc>
        <w:tc>
          <w:tcPr>
            <w:tcW w:w="995" w:type="dxa"/>
            <w:vAlign w:val="center"/>
          </w:tcPr>
          <w:p w14:paraId="4A6EA606" w14:textId="77777777" w:rsidR="003273FF" w:rsidRPr="007D62B0" w:rsidRDefault="003273FF" w:rsidP="0092115A">
            <w:pPr>
              <w:rPr>
                <w:lang w:val="en-US"/>
              </w:rPr>
            </w:pPr>
            <w:r w:rsidRPr="007D62B0">
              <w:rPr>
                <w:lang w:val="en-US"/>
              </w:rPr>
              <w:t>0.76</w:t>
            </w:r>
            <w:r w:rsidRPr="007D62B0">
              <w:rPr>
                <w:color w:val="4D5156"/>
                <w:shd w:val="clear" w:color="auto" w:fill="FFFFFF"/>
                <w:lang w:val="en-US"/>
              </w:rPr>
              <w:t>±</w:t>
            </w:r>
          </w:p>
          <w:p w14:paraId="11E40B2D" w14:textId="77777777" w:rsidR="003273FF" w:rsidRPr="007D62B0" w:rsidRDefault="003273FF" w:rsidP="0092115A">
            <w:pPr>
              <w:rPr>
                <w:lang w:val="en-US"/>
              </w:rPr>
            </w:pPr>
            <w:r w:rsidRPr="007D62B0">
              <w:rPr>
                <w:lang w:val="en-US"/>
              </w:rPr>
              <w:t>0.09*</w:t>
            </w:r>
          </w:p>
        </w:tc>
      </w:tr>
      <w:tr w:rsidR="003273FF" w:rsidRPr="007D62B0" w14:paraId="4599D8DB" w14:textId="77777777" w:rsidTr="0092115A">
        <w:tc>
          <w:tcPr>
            <w:tcW w:w="1090" w:type="dxa"/>
            <w:tcBorders>
              <w:right w:val="single" w:sz="18" w:space="0" w:color="000000"/>
            </w:tcBorders>
            <w:vAlign w:val="center"/>
          </w:tcPr>
          <w:p w14:paraId="708487F4" w14:textId="77777777" w:rsidR="003273FF" w:rsidRPr="007D62B0" w:rsidRDefault="003273FF" w:rsidP="0092115A">
            <w:pPr>
              <w:rPr>
                <w:lang w:val="en-US"/>
              </w:rPr>
            </w:pPr>
            <w:r w:rsidRPr="007D62B0">
              <w:rPr>
                <w:lang w:val="en-US"/>
              </w:rPr>
              <w:t>TP CIN</w:t>
            </w:r>
          </w:p>
        </w:tc>
        <w:tc>
          <w:tcPr>
            <w:tcW w:w="997" w:type="dxa"/>
            <w:tcBorders>
              <w:left w:val="single" w:sz="18" w:space="0" w:color="000000"/>
            </w:tcBorders>
            <w:vAlign w:val="center"/>
          </w:tcPr>
          <w:p w14:paraId="27608212" w14:textId="77777777" w:rsidR="003273FF" w:rsidRPr="007D62B0" w:rsidRDefault="003273FF" w:rsidP="0092115A">
            <w:pPr>
              <w:rPr>
                <w:lang w:val="en-US"/>
              </w:rPr>
            </w:pPr>
            <w:r w:rsidRPr="007D62B0">
              <w:rPr>
                <w:lang w:val="en-US"/>
              </w:rPr>
              <w:t>0.53</w:t>
            </w:r>
            <w:r w:rsidRPr="007D62B0">
              <w:rPr>
                <w:color w:val="4D5156"/>
                <w:shd w:val="clear" w:color="auto" w:fill="FFFFFF"/>
                <w:lang w:val="en-US"/>
              </w:rPr>
              <w:t>±</w:t>
            </w:r>
          </w:p>
          <w:p w14:paraId="3C6AABB4" w14:textId="77777777" w:rsidR="003273FF" w:rsidRPr="007D62B0" w:rsidRDefault="003273FF" w:rsidP="0092115A">
            <w:pPr>
              <w:rPr>
                <w:lang w:val="en-US"/>
              </w:rPr>
            </w:pPr>
            <w:r w:rsidRPr="007D62B0">
              <w:rPr>
                <w:lang w:val="en-US"/>
              </w:rPr>
              <w:t>0.13</w:t>
            </w:r>
          </w:p>
        </w:tc>
        <w:tc>
          <w:tcPr>
            <w:tcW w:w="997" w:type="dxa"/>
            <w:vAlign w:val="center"/>
          </w:tcPr>
          <w:p w14:paraId="6349F6F3" w14:textId="77777777" w:rsidR="003273FF" w:rsidRPr="007D62B0" w:rsidRDefault="003273FF" w:rsidP="0092115A">
            <w:pPr>
              <w:rPr>
                <w:lang w:val="en-US"/>
              </w:rPr>
            </w:pPr>
            <w:r w:rsidRPr="007D62B0">
              <w:rPr>
                <w:lang w:val="en-US"/>
              </w:rPr>
              <w:t>0.53</w:t>
            </w:r>
            <w:r w:rsidRPr="007D62B0">
              <w:rPr>
                <w:color w:val="4D5156"/>
                <w:shd w:val="clear" w:color="auto" w:fill="FFFFFF"/>
                <w:lang w:val="en-US"/>
              </w:rPr>
              <w:t>±</w:t>
            </w:r>
          </w:p>
          <w:p w14:paraId="2793AAF6" w14:textId="77777777" w:rsidR="003273FF" w:rsidRPr="007D62B0" w:rsidRDefault="003273FF" w:rsidP="0092115A">
            <w:pPr>
              <w:rPr>
                <w:rFonts w:cs="Times New Roman"/>
                <w:lang w:val="en-US"/>
              </w:rPr>
            </w:pPr>
            <w:r w:rsidRPr="007D62B0">
              <w:rPr>
                <w:lang w:val="en-US"/>
              </w:rPr>
              <w:t>0.13</w:t>
            </w:r>
          </w:p>
        </w:tc>
        <w:tc>
          <w:tcPr>
            <w:tcW w:w="994" w:type="dxa"/>
            <w:vAlign w:val="center"/>
          </w:tcPr>
          <w:p w14:paraId="67125B4F" w14:textId="77777777" w:rsidR="003273FF" w:rsidRPr="007D62B0" w:rsidRDefault="003273FF" w:rsidP="0092115A">
            <w:pPr>
              <w:rPr>
                <w:lang w:val="en-US"/>
              </w:rPr>
            </w:pPr>
            <w:r w:rsidRPr="007D62B0">
              <w:rPr>
                <w:lang w:val="en-US"/>
              </w:rPr>
              <w:t>0.4</w:t>
            </w:r>
            <w:r w:rsidRPr="007D62B0">
              <w:rPr>
                <w:color w:val="4D5156"/>
                <w:shd w:val="clear" w:color="auto" w:fill="FFFFFF"/>
                <w:lang w:val="en-US"/>
              </w:rPr>
              <w:t>±</w:t>
            </w:r>
          </w:p>
          <w:p w14:paraId="4645CB87" w14:textId="77777777" w:rsidR="003273FF" w:rsidRPr="007D62B0" w:rsidRDefault="003273FF" w:rsidP="0092115A">
            <w:pPr>
              <w:rPr>
                <w:lang w:val="en-US"/>
              </w:rPr>
            </w:pPr>
            <w:r w:rsidRPr="007D62B0">
              <w:rPr>
                <w:lang w:val="en-US"/>
              </w:rPr>
              <w:t>0.19</w:t>
            </w:r>
          </w:p>
        </w:tc>
        <w:tc>
          <w:tcPr>
            <w:tcW w:w="994" w:type="dxa"/>
            <w:tcBorders>
              <w:right w:val="single" w:sz="18" w:space="0" w:color="000000"/>
            </w:tcBorders>
            <w:vAlign w:val="center"/>
          </w:tcPr>
          <w:p w14:paraId="7E9DCE1C" w14:textId="77777777" w:rsidR="003273FF" w:rsidRPr="007D62B0" w:rsidRDefault="003273FF" w:rsidP="0092115A">
            <w:pPr>
              <w:rPr>
                <w:lang w:val="en-US"/>
              </w:rPr>
            </w:pPr>
            <w:r w:rsidRPr="007D62B0">
              <w:rPr>
                <w:lang w:val="en-US"/>
              </w:rPr>
              <w:t>0.4</w:t>
            </w:r>
            <w:r w:rsidRPr="007D62B0">
              <w:rPr>
                <w:color w:val="4D5156"/>
                <w:shd w:val="clear" w:color="auto" w:fill="FFFFFF"/>
                <w:lang w:val="en-US"/>
              </w:rPr>
              <w:t>±</w:t>
            </w:r>
          </w:p>
          <w:p w14:paraId="06F900BC" w14:textId="77777777" w:rsidR="003273FF" w:rsidRPr="007D62B0" w:rsidRDefault="003273FF" w:rsidP="0092115A">
            <w:pPr>
              <w:rPr>
                <w:lang w:val="en-US"/>
              </w:rPr>
            </w:pPr>
            <w:r w:rsidRPr="007D62B0">
              <w:rPr>
                <w:lang w:val="en-US"/>
              </w:rPr>
              <w:t>0.19</w:t>
            </w:r>
          </w:p>
        </w:tc>
        <w:tc>
          <w:tcPr>
            <w:tcW w:w="997" w:type="dxa"/>
            <w:tcBorders>
              <w:left w:val="single" w:sz="18" w:space="0" w:color="000000"/>
            </w:tcBorders>
            <w:vAlign w:val="center"/>
          </w:tcPr>
          <w:p w14:paraId="199DE9D1" w14:textId="77777777" w:rsidR="003273FF" w:rsidRPr="007D62B0" w:rsidRDefault="003273FF" w:rsidP="0092115A">
            <w:pPr>
              <w:rPr>
                <w:lang w:val="en-US"/>
              </w:rPr>
            </w:pPr>
            <w:r w:rsidRPr="007D62B0">
              <w:rPr>
                <w:lang w:val="en-US"/>
              </w:rPr>
              <w:t>0.62</w:t>
            </w:r>
            <w:r w:rsidRPr="007D62B0">
              <w:rPr>
                <w:color w:val="4D5156"/>
                <w:shd w:val="clear" w:color="auto" w:fill="FFFFFF"/>
                <w:lang w:val="en-US"/>
              </w:rPr>
              <w:t>±</w:t>
            </w:r>
          </w:p>
          <w:p w14:paraId="5A1FAF45" w14:textId="77777777" w:rsidR="003273FF" w:rsidRPr="007D62B0" w:rsidRDefault="003273FF" w:rsidP="0092115A">
            <w:pPr>
              <w:rPr>
                <w:lang w:val="en-US"/>
              </w:rPr>
            </w:pPr>
            <w:r w:rsidRPr="007D62B0">
              <w:rPr>
                <w:lang w:val="en-US"/>
              </w:rPr>
              <w:t>0.19</w:t>
            </w:r>
          </w:p>
        </w:tc>
        <w:tc>
          <w:tcPr>
            <w:tcW w:w="997" w:type="dxa"/>
            <w:vAlign w:val="center"/>
          </w:tcPr>
          <w:p w14:paraId="0C93DAB0" w14:textId="77777777" w:rsidR="003273FF" w:rsidRPr="007D62B0" w:rsidRDefault="003273FF" w:rsidP="0092115A">
            <w:pPr>
              <w:rPr>
                <w:lang w:val="en-US"/>
              </w:rPr>
            </w:pPr>
            <w:r w:rsidRPr="007D62B0">
              <w:rPr>
                <w:lang w:val="en-US"/>
              </w:rPr>
              <w:t>0.62</w:t>
            </w:r>
            <w:r w:rsidRPr="007D62B0">
              <w:rPr>
                <w:color w:val="4D5156"/>
                <w:shd w:val="clear" w:color="auto" w:fill="FFFFFF"/>
                <w:lang w:val="en-US"/>
              </w:rPr>
              <w:t>±</w:t>
            </w:r>
          </w:p>
          <w:p w14:paraId="1F3945A4" w14:textId="77777777" w:rsidR="003273FF" w:rsidRPr="007D62B0" w:rsidRDefault="003273FF" w:rsidP="0092115A">
            <w:pPr>
              <w:rPr>
                <w:lang w:val="en-US"/>
              </w:rPr>
            </w:pPr>
            <w:r w:rsidRPr="007D62B0">
              <w:rPr>
                <w:lang w:val="en-US"/>
              </w:rPr>
              <w:t>0.19</w:t>
            </w:r>
          </w:p>
        </w:tc>
        <w:tc>
          <w:tcPr>
            <w:tcW w:w="995" w:type="dxa"/>
            <w:vAlign w:val="center"/>
          </w:tcPr>
          <w:p w14:paraId="733164CA" w14:textId="77777777" w:rsidR="003273FF" w:rsidRPr="007D62B0" w:rsidRDefault="003273FF" w:rsidP="0092115A">
            <w:pPr>
              <w:rPr>
                <w:lang w:val="en-US"/>
              </w:rPr>
            </w:pPr>
            <w:r w:rsidRPr="007D62B0">
              <w:rPr>
                <w:lang w:val="en-US"/>
              </w:rPr>
              <w:t>0.45</w:t>
            </w:r>
            <w:r w:rsidRPr="007D62B0">
              <w:rPr>
                <w:color w:val="4D5156"/>
                <w:shd w:val="clear" w:color="auto" w:fill="FFFFFF"/>
                <w:lang w:val="en-US"/>
              </w:rPr>
              <w:t>±</w:t>
            </w:r>
          </w:p>
          <w:p w14:paraId="48F48CC6" w14:textId="77777777" w:rsidR="003273FF" w:rsidRPr="007D62B0" w:rsidRDefault="003273FF" w:rsidP="0092115A">
            <w:pPr>
              <w:rPr>
                <w:lang w:val="en-US"/>
              </w:rPr>
            </w:pPr>
            <w:r w:rsidRPr="007D62B0">
              <w:rPr>
                <w:lang w:val="en-US"/>
              </w:rPr>
              <w:t>0.26</w:t>
            </w:r>
          </w:p>
        </w:tc>
        <w:tc>
          <w:tcPr>
            <w:tcW w:w="995" w:type="dxa"/>
            <w:vAlign w:val="center"/>
          </w:tcPr>
          <w:p w14:paraId="68C95747" w14:textId="77777777" w:rsidR="003273FF" w:rsidRPr="007D62B0" w:rsidRDefault="003273FF" w:rsidP="0092115A">
            <w:pPr>
              <w:rPr>
                <w:lang w:val="en-US"/>
              </w:rPr>
            </w:pPr>
            <w:r w:rsidRPr="007D62B0">
              <w:rPr>
                <w:lang w:val="en-US"/>
              </w:rPr>
              <w:t>0.45</w:t>
            </w:r>
            <w:r w:rsidRPr="007D62B0">
              <w:rPr>
                <w:color w:val="4D5156"/>
                <w:shd w:val="clear" w:color="auto" w:fill="FFFFFF"/>
                <w:lang w:val="en-US"/>
              </w:rPr>
              <w:t>±</w:t>
            </w:r>
          </w:p>
          <w:p w14:paraId="0F262659" w14:textId="77777777" w:rsidR="003273FF" w:rsidRPr="007D62B0" w:rsidRDefault="003273FF" w:rsidP="0092115A">
            <w:pPr>
              <w:rPr>
                <w:lang w:val="en-US"/>
              </w:rPr>
            </w:pPr>
            <w:r w:rsidRPr="007D62B0">
              <w:rPr>
                <w:lang w:val="en-US"/>
              </w:rPr>
              <w:t>0.26</w:t>
            </w:r>
          </w:p>
        </w:tc>
      </w:tr>
      <w:tr w:rsidR="003273FF" w:rsidRPr="007D62B0" w14:paraId="2B998575" w14:textId="77777777" w:rsidTr="0092115A">
        <w:tc>
          <w:tcPr>
            <w:tcW w:w="1090" w:type="dxa"/>
            <w:tcBorders>
              <w:right w:val="single" w:sz="18" w:space="0" w:color="000000"/>
            </w:tcBorders>
            <w:vAlign w:val="center"/>
          </w:tcPr>
          <w:p w14:paraId="3A213010" w14:textId="77777777" w:rsidR="003273FF" w:rsidRPr="007D62B0" w:rsidRDefault="003273FF" w:rsidP="0092115A">
            <w:pPr>
              <w:rPr>
                <w:lang w:val="en-US"/>
              </w:rPr>
            </w:pPr>
            <w:r w:rsidRPr="007D62B0">
              <w:rPr>
                <w:lang w:val="en-US"/>
              </w:rPr>
              <w:t>TP EBV</w:t>
            </w:r>
          </w:p>
        </w:tc>
        <w:tc>
          <w:tcPr>
            <w:tcW w:w="997" w:type="dxa"/>
            <w:tcBorders>
              <w:left w:val="single" w:sz="18" w:space="0" w:color="000000"/>
            </w:tcBorders>
            <w:vAlign w:val="center"/>
          </w:tcPr>
          <w:p w14:paraId="263D9BDF" w14:textId="77777777" w:rsidR="003273FF" w:rsidRPr="007D62B0" w:rsidRDefault="003273FF" w:rsidP="0092115A">
            <w:pPr>
              <w:rPr>
                <w:lang w:val="en-US"/>
              </w:rPr>
            </w:pPr>
            <w:r w:rsidRPr="007D62B0">
              <w:rPr>
                <w:lang w:val="en-US"/>
              </w:rPr>
              <w:t>0.52</w:t>
            </w:r>
            <w:r w:rsidRPr="007D62B0">
              <w:rPr>
                <w:color w:val="4D5156"/>
                <w:shd w:val="clear" w:color="auto" w:fill="FFFFFF"/>
                <w:lang w:val="en-US"/>
              </w:rPr>
              <w:t>±</w:t>
            </w:r>
          </w:p>
          <w:p w14:paraId="24918D7C" w14:textId="77777777" w:rsidR="003273FF" w:rsidRPr="007D62B0" w:rsidRDefault="003273FF" w:rsidP="0092115A">
            <w:pPr>
              <w:rPr>
                <w:lang w:val="en-US"/>
              </w:rPr>
            </w:pPr>
            <w:r w:rsidRPr="007D62B0">
              <w:rPr>
                <w:lang w:val="en-US"/>
              </w:rPr>
              <w:t>0.23</w:t>
            </w:r>
          </w:p>
        </w:tc>
        <w:tc>
          <w:tcPr>
            <w:tcW w:w="997" w:type="dxa"/>
            <w:vAlign w:val="center"/>
          </w:tcPr>
          <w:p w14:paraId="7EED8EDB" w14:textId="77777777" w:rsidR="003273FF" w:rsidRPr="007D62B0" w:rsidRDefault="003273FF" w:rsidP="0092115A">
            <w:pPr>
              <w:rPr>
                <w:lang w:val="en-US"/>
              </w:rPr>
            </w:pPr>
            <w:r w:rsidRPr="007D62B0">
              <w:rPr>
                <w:lang w:val="en-US"/>
              </w:rPr>
              <w:t>0.52</w:t>
            </w:r>
            <w:r w:rsidRPr="007D62B0">
              <w:rPr>
                <w:color w:val="4D5156"/>
                <w:shd w:val="clear" w:color="auto" w:fill="FFFFFF"/>
                <w:lang w:val="en-US"/>
              </w:rPr>
              <w:t>±</w:t>
            </w:r>
          </w:p>
          <w:p w14:paraId="7A8E6C54" w14:textId="77777777" w:rsidR="003273FF" w:rsidRPr="007D62B0" w:rsidRDefault="003273FF" w:rsidP="0092115A">
            <w:pPr>
              <w:rPr>
                <w:rFonts w:cs="Times New Roman"/>
                <w:lang w:val="en-US"/>
              </w:rPr>
            </w:pPr>
            <w:r w:rsidRPr="007D62B0">
              <w:rPr>
                <w:lang w:val="en-US"/>
              </w:rPr>
              <w:t>0.23</w:t>
            </w:r>
          </w:p>
        </w:tc>
        <w:tc>
          <w:tcPr>
            <w:tcW w:w="994" w:type="dxa"/>
            <w:vAlign w:val="center"/>
          </w:tcPr>
          <w:p w14:paraId="44DECD9F" w14:textId="77777777" w:rsidR="003273FF" w:rsidRPr="007D62B0" w:rsidRDefault="003273FF" w:rsidP="0092115A">
            <w:pPr>
              <w:rPr>
                <w:lang w:val="en-US"/>
              </w:rPr>
            </w:pPr>
            <w:r w:rsidRPr="007D62B0">
              <w:rPr>
                <w:lang w:val="en-US"/>
              </w:rPr>
              <w:t>0.58</w:t>
            </w:r>
            <w:r w:rsidRPr="007D62B0">
              <w:rPr>
                <w:color w:val="4D5156"/>
                <w:shd w:val="clear" w:color="auto" w:fill="FFFFFF"/>
                <w:lang w:val="en-US"/>
              </w:rPr>
              <w:t>±</w:t>
            </w:r>
          </w:p>
          <w:p w14:paraId="32833763" w14:textId="77777777" w:rsidR="003273FF" w:rsidRPr="007D62B0" w:rsidRDefault="003273FF" w:rsidP="0092115A">
            <w:pPr>
              <w:rPr>
                <w:lang w:val="en-US"/>
              </w:rPr>
            </w:pPr>
            <w:r w:rsidRPr="007D62B0">
              <w:rPr>
                <w:lang w:val="en-US"/>
              </w:rPr>
              <w:t>0.18</w:t>
            </w:r>
          </w:p>
        </w:tc>
        <w:tc>
          <w:tcPr>
            <w:tcW w:w="994" w:type="dxa"/>
            <w:tcBorders>
              <w:right w:val="single" w:sz="18" w:space="0" w:color="000000"/>
            </w:tcBorders>
            <w:vAlign w:val="center"/>
          </w:tcPr>
          <w:p w14:paraId="6EF096A5" w14:textId="77777777" w:rsidR="003273FF" w:rsidRPr="007D62B0" w:rsidRDefault="003273FF" w:rsidP="0092115A">
            <w:pPr>
              <w:rPr>
                <w:lang w:val="en-US"/>
              </w:rPr>
            </w:pPr>
            <w:r w:rsidRPr="007D62B0">
              <w:rPr>
                <w:lang w:val="en-US"/>
              </w:rPr>
              <w:t>0.58</w:t>
            </w:r>
            <w:r w:rsidRPr="007D62B0">
              <w:rPr>
                <w:color w:val="4D5156"/>
                <w:shd w:val="clear" w:color="auto" w:fill="FFFFFF"/>
                <w:lang w:val="en-US"/>
              </w:rPr>
              <w:t>±</w:t>
            </w:r>
          </w:p>
          <w:p w14:paraId="1ED0354C" w14:textId="77777777" w:rsidR="003273FF" w:rsidRPr="007D62B0" w:rsidRDefault="003273FF" w:rsidP="0092115A">
            <w:pPr>
              <w:rPr>
                <w:lang w:val="en-US"/>
              </w:rPr>
            </w:pPr>
            <w:r w:rsidRPr="007D62B0">
              <w:rPr>
                <w:lang w:val="en-US"/>
              </w:rPr>
              <w:t>0.18</w:t>
            </w:r>
          </w:p>
        </w:tc>
        <w:tc>
          <w:tcPr>
            <w:tcW w:w="997" w:type="dxa"/>
            <w:tcBorders>
              <w:left w:val="single" w:sz="18" w:space="0" w:color="000000"/>
            </w:tcBorders>
            <w:vAlign w:val="center"/>
          </w:tcPr>
          <w:p w14:paraId="34997A1B" w14:textId="77777777" w:rsidR="003273FF" w:rsidRPr="007D62B0" w:rsidRDefault="003273FF" w:rsidP="0092115A">
            <w:pPr>
              <w:rPr>
                <w:lang w:val="en-US"/>
              </w:rPr>
            </w:pPr>
            <w:r w:rsidRPr="007D62B0">
              <w:rPr>
                <w:lang w:val="en-US"/>
              </w:rPr>
              <w:t>0.56</w:t>
            </w:r>
            <w:r w:rsidRPr="007D62B0">
              <w:rPr>
                <w:color w:val="4D5156"/>
                <w:shd w:val="clear" w:color="auto" w:fill="FFFFFF"/>
                <w:lang w:val="en-US"/>
              </w:rPr>
              <w:t>±</w:t>
            </w:r>
          </w:p>
          <w:p w14:paraId="7EEE1AF2" w14:textId="77777777" w:rsidR="003273FF" w:rsidRPr="007D62B0" w:rsidRDefault="003273FF" w:rsidP="0092115A">
            <w:pPr>
              <w:rPr>
                <w:lang w:val="en-US"/>
              </w:rPr>
            </w:pPr>
            <w:r w:rsidRPr="007D62B0">
              <w:rPr>
                <w:lang w:val="en-US"/>
              </w:rPr>
              <w:t>0.28</w:t>
            </w:r>
          </w:p>
        </w:tc>
        <w:tc>
          <w:tcPr>
            <w:tcW w:w="997" w:type="dxa"/>
            <w:vAlign w:val="center"/>
          </w:tcPr>
          <w:p w14:paraId="0F8CBE83" w14:textId="77777777" w:rsidR="003273FF" w:rsidRPr="007D62B0" w:rsidRDefault="003273FF" w:rsidP="0092115A">
            <w:pPr>
              <w:rPr>
                <w:lang w:val="en-US"/>
              </w:rPr>
            </w:pPr>
            <w:r w:rsidRPr="007D62B0">
              <w:rPr>
                <w:lang w:val="en-US"/>
              </w:rPr>
              <w:t>0.56</w:t>
            </w:r>
            <w:r w:rsidRPr="007D62B0">
              <w:rPr>
                <w:color w:val="4D5156"/>
                <w:shd w:val="clear" w:color="auto" w:fill="FFFFFF"/>
                <w:lang w:val="en-US"/>
              </w:rPr>
              <w:t>±</w:t>
            </w:r>
          </w:p>
          <w:p w14:paraId="2575602A" w14:textId="77777777" w:rsidR="003273FF" w:rsidRPr="007D62B0" w:rsidRDefault="003273FF" w:rsidP="0092115A">
            <w:pPr>
              <w:rPr>
                <w:lang w:val="en-US"/>
              </w:rPr>
            </w:pPr>
            <w:r w:rsidRPr="007D62B0">
              <w:rPr>
                <w:lang w:val="en-US"/>
              </w:rPr>
              <w:t>0.28</w:t>
            </w:r>
          </w:p>
        </w:tc>
        <w:tc>
          <w:tcPr>
            <w:tcW w:w="995" w:type="dxa"/>
            <w:vAlign w:val="center"/>
          </w:tcPr>
          <w:p w14:paraId="22F6E40E" w14:textId="77777777" w:rsidR="003273FF" w:rsidRPr="007D62B0" w:rsidRDefault="003273FF" w:rsidP="0092115A">
            <w:pPr>
              <w:rPr>
                <w:lang w:val="en-US"/>
              </w:rPr>
            </w:pPr>
            <w:r w:rsidRPr="007D62B0">
              <w:rPr>
                <w:lang w:val="en-US"/>
              </w:rPr>
              <w:t>0.69</w:t>
            </w:r>
            <w:r w:rsidRPr="007D62B0">
              <w:rPr>
                <w:color w:val="4D5156"/>
                <w:shd w:val="clear" w:color="auto" w:fill="FFFFFF"/>
                <w:lang w:val="en-US"/>
              </w:rPr>
              <w:t>±</w:t>
            </w:r>
          </w:p>
          <w:p w14:paraId="7497BAC9" w14:textId="77777777" w:rsidR="003273FF" w:rsidRPr="007D62B0" w:rsidRDefault="003273FF" w:rsidP="0092115A">
            <w:pPr>
              <w:rPr>
                <w:lang w:val="en-US"/>
              </w:rPr>
            </w:pPr>
            <w:r w:rsidRPr="007D62B0">
              <w:rPr>
                <w:lang w:val="en-US"/>
              </w:rPr>
              <w:t>0.25</w:t>
            </w:r>
          </w:p>
        </w:tc>
        <w:tc>
          <w:tcPr>
            <w:tcW w:w="995" w:type="dxa"/>
            <w:vAlign w:val="center"/>
          </w:tcPr>
          <w:p w14:paraId="7BE598B8" w14:textId="77777777" w:rsidR="003273FF" w:rsidRPr="007D62B0" w:rsidRDefault="003273FF" w:rsidP="0092115A">
            <w:pPr>
              <w:rPr>
                <w:lang w:val="en-US"/>
              </w:rPr>
            </w:pPr>
            <w:r w:rsidRPr="007D62B0">
              <w:rPr>
                <w:lang w:val="en-US"/>
              </w:rPr>
              <w:t>0.69</w:t>
            </w:r>
            <w:r w:rsidRPr="007D62B0">
              <w:rPr>
                <w:color w:val="4D5156"/>
                <w:shd w:val="clear" w:color="auto" w:fill="FFFFFF"/>
                <w:lang w:val="en-US"/>
              </w:rPr>
              <w:t>±</w:t>
            </w:r>
          </w:p>
          <w:p w14:paraId="3220B3AB" w14:textId="77777777" w:rsidR="003273FF" w:rsidRPr="007D62B0" w:rsidRDefault="003273FF" w:rsidP="0092115A">
            <w:pPr>
              <w:rPr>
                <w:lang w:val="en-US"/>
              </w:rPr>
            </w:pPr>
            <w:r w:rsidRPr="007D62B0">
              <w:rPr>
                <w:lang w:val="en-US"/>
              </w:rPr>
              <w:t>0.25</w:t>
            </w:r>
          </w:p>
        </w:tc>
      </w:tr>
      <w:tr w:rsidR="003273FF" w:rsidRPr="007D62B0" w14:paraId="39F7F084" w14:textId="77777777" w:rsidTr="0092115A">
        <w:tc>
          <w:tcPr>
            <w:tcW w:w="1090" w:type="dxa"/>
            <w:tcBorders>
              <w:right w:val="single" w:sz="18" w:space="0" w:color="000000"/>
            </w:tcBorders>
            <w:vAlign w:val="center"/>
          </w:tcPr>
          <w:p w14:paraId="3BA1A748" w14:textId="77777777" w:rsidR="003273FF" w:rsidRPr="007D62B0" w:rsidRDefault="003273FF" w:rsidP="0092115A">
            <w:pPr>
              <w:rPr>
                <w:lang w:val="en-US"/>
              </w:rPr>
            </w:pPr>
            <w:r w:rsidRPr="007D62B0">
              <w:rPr>
                <w:lang w:val="en-US"/>
              </w:rPr>
              <w:t>TP GS</w:t>
            </w:r>
          </w:p>
        </w:tc>
        <w:tc>
          <w:tcPr>
            <w:tcW w:w="997" w:type="dxa"/>
            <w:tcBorders>
              <w:left w:val="single" w:sz="18" w:space="0" w:color="000000"/>
            </w:tcBorders>
            <w:vAlign w:val="center"/>
          </w:tcPr>
          <w:p w14:paraId="439B3D76" w14:textId="77777777" w:rsidR="003273FF" w:rsidRPr="007D62B0" w:rsidRDefault="003273FF" w:rsidP="0092115A">
            <w:pPr>
              <w:rPr>
                <w:lang w:val="en-US"/>
              </w:rPr>
            </w:pPr>
            <w:r w:rsidRPr="007D62B0">
              <w:rPr>
                <w:lang w:val="en-US"/>
              </w:rPr>
              <w:t>0.55</w:t>
            </w:r>
            <w:r w:rsidRPr="007D62B0">
              <w:rPr>
                <w:color w:val="4D5156"/>
                <w:shd w:val="clear" w:color="auto" w:fill="FFFFFF"/>
                <w:lang w:val="en-US"/>
              </w:rPr>
              <w:t>±</w:t>
            </w:r>
          </w:p>
          <w:p w14:paraId="3591BC92" w14:textId="77777777" w:rsidR="003273FF" w:rsidRPr="007D62B0" w:rsidRDefault="003273FF" w:rsidP="0092115A">
            <w:pPr>
              <w:rPr>
                <w:lang w:val="en-US"/>
              </w:rPr>
            </w:pPr>
            <w:r w:rsidRPr="007D62B0">
              <w:rPr>
                <w:lang w:val="en-US"/>
              </w:rPr>
              <w:t>0.16</w:t>
            </w:r>
          </w:p>
        </w:tc>
        <w:tc>
          <w:tcPr>
            <w:tcW w:w="997" w:type="dxa"/>
            <w:vAlign w:val="center"/>
          </w:tcPr>
          <w:p w14:paraId="32FC0BAD" w14:textId="334616EF" w:rsidR="003273FF" w:rsidRPr="007D62B0" w:rsidRDefault="00C63DF6" w:rsidP="0092115A">
            <w:pPr>
              <w:rPr>
                <w:rFonts w:cs="Times New Roman"/>
                <w:lang w:val="en-US"/>
              </w:rPr>
            </w:pPr>
            <w:r>
              <w:rPr>
                <w:rFonts w:cs="Times New Roman"/>
                <w:lang w:val="en-US"/>
              </w:rPr>
              <w:t>–</w:t>
            </w:r>
          </w:p>
        </w:tc>
        <w:tc>
          <w:tcPr>
            <w:tcW w:w="994" w:type="dxa"/>
            <w:vAlign w:val="center"/>
          </w:tcPr>
          <w:p w14:paraId="0A58AF23" w14:textId="77777777" w:rsidR="003273FF" w:rsidRPr="007D62B0" w:rsidRDefault="003273FF" w:rsidP="0092115A">
            <w:pPr>
              <w:rPr>
                <w:lang w:val="en-US"/>
              </w:rPr>
            </w:pPr>
            <w:r w:rsidRPr="007D62B0">
              <w:rPr>
                <w:lang w:val="en-US"/>
              </w:rPr>
              <w:t>0.11</w:t>
            </w:r>
            <w:r w:rsidRPr="007D62B0">
              <w:rPr>
                <w:color w:val="4D5156"/>
                <w:shd w:val="clear" w:color="auto" w:fill="FFFFFF"/>
                <w:lang w:val="en-US"/>
              </w:rPr>
              <w:t>±</w:t>
            </w:r>
          </w:p>
          <w:p w14:paraId="0743898A" w14:textId="77777777" w:rsidR="003273FF" w:rsidRPr="007D62B0" w:rsidRDefault="003273FF" w:rsidP="0092115A">
            <w:pPr>
              <w:rPr>
                <w:lang w:val="en-US"/>
              </w:rPr>
            </w:pPr>
            <w:r w:rsidRPr="007D62B0">
              <w:rPr>
                <w:lang w:val="en-US"/>
              </w:rPr>
              <w:t>0.07</w:t>
            </w:r>
          </w:p>
        </w:tc>
        <w:tc>
          <w:tcPr>
            <w:tcW w:w="994" w:type="dxa"/>
            <w:tcBorders>
              <w:right w:val="single" w:sz="18" w:space="0" w:color="000000"/>
            </w:tcBorders>
            <w:vAlign w:val="center"/>
          </w:tcPr>
          <w:p w14:paraId="450032F9" w14:textId="1BF41A5C" w:rsidR="003273FF" w:rsidRPr="007D62B0" w:rsidRDefault="00C63DF6" w:rsidP="0092115A">
            <w:pPr>
              <w:rPr>
                <w:lang w:val="en-US"/>
              </w:rPr>
            </w:pPr>
            <w:r>
              <w:rPr>
                <w:lang w:val="en-US"/>
              </w:rPr>
              <w:t>–</w:t>
            </w:r>
          </w:p>
        </w:tc>
        <w:tc>
          <w:tcPr>
            <w:tcW w:w="997" w:type="dxa"/>
            <w:tcBorders>
              <w:left w:val="single" w:sz="18" w:space="0" w:color="000000"/>
            </w:tcBorders>
            <w:vAlign w:val="center"/>
          </w:tcPr>
          <w:p w14:paraId="33B04B02" w14:textId="77777777" w:rsidR="003273FF" w:rsidRPr="007D62B0" w:rsidRDefault="003273FF" w:rsidP="0092115A">
            <w:pPr>
              <w:rPr>
                <w:lang w:val="en-US"/>
              </w:rPr>
            </w:pPr>
            <w:r w:rsidRPr="007D62B0">
              <w:rPr>
                <w:lang w:val="en-US"/>
              </w:rPr>
              <w:t>0.68</w:t>
            </w:r>
            <w:r w:rsidRPr="007D62B0">
              <w:rPr>
                <w:color w:val="4D5156"/>
                <w:shd w:val="clear" w:color="auto" w:fill="FFFFFF"/>
                <w:lang w:val="en-US"/>
              </w:rPr>
              <w:t>±</w:t>
            </w:r>
          </w:p>
          <w:p w14:paraId="0D3A4952" w14:textId="77777777" w:rsidR="003273FF" w:rsidRPr="007D62B0" w:rsidRDefault="003273FF" w:rsidP="0092115A">
            <w:pPr>
              <w:rPr>
                <w:lang w:val="en-US"/>
              </w:rPr>
            </w:pPr>
            <w:r w:rsidRPr="007D62B0">
              <w:rPr>
                <w:lang w:val="en-US"/>
              </w:rPr>
              <w:t>0.2</w:t>
            </w:r>
          </w:p>
        </w:tc>
        <w:tc>
          <w:tcPr>
            <w:tcW w:w="997" w:type="dxa"/>
            <w:vAlign w:val="center"/>
          </w:tcPr>
          <w:p w14:paraId="101B8E1B" w14:textId="73EB09E3" w:rsidR="003273FF" w:rsidRPr="007D62B0" w:rsidRDefault="00C63DF6" w:rsidP="0092115A">
            <w:pPr>
              <w:rPr>
                <w:lang w:val="en-US"/>
              </w:rPr>
            </w:pPr>
            <w:r>
              <w:rPr>
                <w:lang w:val="en-US"/>
              </w:rPr>
              <w:t>–</w:t>
            </w:r>
          </w:p>
        </w:tc>
        <w:tc>
          <w:tcPr>
            <w:tcW w:w="995" w:type="dxa"/>
            <w:vAlign w:val="center"/>
          </w:tcPr>
          <w:p w14:paraId="0C2767F2" w14:textId="77777777" w:rsidR="003273FF" w:rsidRPr="007D62B0" w:rsidRDefault="003273FF" w:rsidP="0092115A">
            <w:pPr>
              <w:rPr>
                <w:lang w:val="en-US"/>
              </w:rPr>
            </w:pPr>
            <w:r w:rsidRPr="007D62B0">
              <w:rPr>
                <w:lang w:val="en-US"/>
              </w:rPr>
              <w:t>0.07</w:t>
            </w:r>
            <w:r w:rsidRPr="007D62B0">
              <w:rPr>
                <w:color w:val="4D5156"/>
                <w:shd w:val="clear" w:color="auto" w:fill="FFFFFF"/>
                <w:lang w:val="en-US"/>
              </w:rPr>
              <w:t>±</w:t>
            </w:r>
          </w:p>
          <w:p w14:paraId="5ECB62FD" w14:textId="77777777" w:rsidR="003273FF" w:rsidRPr="007D62B0" w:rsidRDefault="003273FF" w:rsidP="0092115A">
            <w:pPr>
              <w:rPr>
                <w:lang w:val="en-US"/>
              </w:rPr>
            </w:pPr>
            <w:r w:rsidRPr="007D62B0">
              <w:rPr>
                <w:lang w:val="en-US"/>
              </w:rPr>
              <w:t>0.09</w:t>
            </w:r>
          </w:p>
        </w:tc>
        <w:tc>
          <w:tcPr>
            <w:tcW w:w="995" w:type="dxa"/>
            <w:vAlign w:val="center"/>
          </w:tcPr>
          <w:p w14:paraId="3BA166F7" w14:textId="31C9277F" w:rsidR="003273FF" w:rsidRPr="007D62B0" w:rsidRDefault="00C63DF6" w:rsidP="0092115A">
            <w:pPr>
              <w:rPr>
                <w:lang w:val="en-US"/>
              </w:rPr>
            </w:pPr>
            <w:r>
              <w:rPr>
                <w:lang w:val="en-US"/>
              </w:rPr>
              <w:t>–</w:t>
            </w:r>
          </w:p>
        </w:tc>
      </w:tr>
      <w:tr w:rsidR="003273FF" w:rsidRPr="007D62B0" w14:paraId="280643C5" w14:textId="77777777" w:rsidTr="0092115A">
        <w:tc>
          <w:tcPr>
            <w:tcW w:w="1090" w:type="dxa"/>
            <w:tcBorders>
              <w:right w:val="single" w:sz="18" w:space="0" w:color="000000"/>
            </w:tcBorders>
            <w:vAlign w:val="center"/>
          </w:tcPr>
          <w:p w14:paraId="77D2C92C" w14:textId="77777777" w:rsidR="003273FF" w:rsidRPr="007D62B0" w:rsidRDefault="003273FF" w:rsidP="0092115A">
            <w:pPr>
              <w:rPr>
                <w:lang w:val="en-US"/>
              </w:rPr>
            </w:pPr>
            <w:r w:rsidRPr="007D62B0">
              <w:rPr>
                <w:lang w:val="en-US"/>
              </w:rPr>
              <w:t>TP MSI</w:t>
            </w:r>
          </w:p>
        </w:tc>
        <w:tc>
          <w:tcPr>
            <w:tcW w:w="997" w:type="dxa"/>
            <w:tcBorders>
              <w:left w:val="single" w:sz="18" w:space="0" w:color="000000"/>
            </w:tcBorders>
            <w:vAlign w:val="center"/>
          </w:tcPr>
          <w:p w14:paraId="6C7C994A" w14:textId="77777777" w:rsidR="003273FF" w:rsidRPr="007D62B0" w:rsidRDefault="003273FF" w:rsidP="0092115A">
            <w:pPr>
              <w:rPr>
                <w:lang w:val="en-US"/>
              </w:rPr>
            </w:pPr>
            <w:r w:rsidRPr="007D62B0">
              <w:rPr>
                <w:lang w:val="en-US"/>
              </w:rPr>
              <w:t>0.43</w:t>
            </w:r>
            <w:r w:rsidRPr="007D62B0">
              <w:rPr>
                <w:color w:val="4D5156"/>
                <w:shd w:val="clear" w:color="auto" w:fill="FFFFFF"/>
                <w:lang w:val="en-US"/>
              </w:rPr>
              <w:t>±</w:t>
            </w:r>
          </w:p>
          <w:p w14:paraId="031192EA" w14:textId="77777777" w:rsidR="003273FF" w:rsidRPr="007D62B0" w:rsidRDefault="003273FF" w:rsidP="0092115A">
            <w:pPr>
              <w:rPr>
                <w:lang w:val="en-US"/>
              </w:rPr>
            </w:pPr>
            <w:r w:rsidRPr="007D62B0">
              <w:rPr>
                <w:lang w:val="en-US"/>
              </w:rPr>
              <w:t>0.16</w:t>
            </w:r>
          </w:p>
        </w:tc>
        <w:tc>
          <w:tcPr>
            <w:tcW w:w="997" w:type="dxa"/>
            <w:vAlign w:val="center"/>
          </w:tcPr>
          <w:p w14:paraId="543DC531" w14:textId="77777777" w:rsidR="003273FF" w:rsidRPr="007D62B0" w:rsidRDefault="003273FF" w:rsidP="0092115A">
            <w:pPr>
              <w:rPr>
                <w:lang w:val="en-US"/>
              </w:rPr>
            </w:pPr>
            <w:r w:rsidRPr="007D62B0">
              <w:rPr>
                <w:lang w:val="en-US"/>
              </w:rPr>
              <w:t>0.43</w:t>
            </w:r>
            <w:r w:rsidRPr="007D62B0">
              <w:rPr>
                <w:color w:val="4D5156"/>
                <w:shd w:val="clear" w:color="auto" w:fill="FFFFFF"/>
                <w:lang w:val="en-US"/>
              </w:rPr>
              <w:t>±</w:t>
            </w:r>
          </w:p>
          <w:p w14:paraId="60C2CCC1" w14:textId="77777777" w:rsidR="003273FF" w:rsidRPr="007D62B0" w:rsidRDefault="003273FF" w:rsidP="0092115A">
            <w:pPr>
              <w:rPr>
                <w:rFonts w:cs="Times New Roman"/>
                <w:lang w:val="en-US"/>
              </w:rPr>
            </w:pPr>
            <w:r w:rsidRPr="007D62B0">
              <w:rPr>
                <w:lang w:val="en-US"/>
              </w:rPr>
              <w:t>0.16</w:t>
            </w:r>
          </w:p>
        </w:tc>
        <w:tc>
          <w:tcPr>
            <w:tcW w:w="994" w:type="dxa"/>
            <w:vAlign w:val="center"/>
          </w:tcPr>
          <w:p w14:paraId="2C3604CC" w14:textId="77777777" w:rsidR="003273FF" w:rsidRPr="007D62B0" w:rsidRDefault="003273FF" w:rsidP="0092115A">
            <w:pPr>
              <w:rPr>
                <w:lang w:val="en-US"/>
              </w:rPr>
            </w:pPr>
            <w:r w:rsidRPr="007D62B0">
              <w:rPr>
                <w:lang w:val="en-US"/>
              </w:rPr>
              <w:t>0.41</w:t>
            </w:r>
            <w:r w:rsidRPr="007D62B0">
              <w:rPr>
                <w:color w:val="4D5156"/>
                <w:shd w:val="clear" w:color="auto" w:fill="FFFFFF"/>
                <w:lang w:val="en-US"/>
              </w:rPr>
              <w:t>±</w:t>
            </w:r>
          </w:p>
          <w:p w14:paraId="2F62C32D" w14:textId="77777777" w:rsidR="003273FF" w:rsidRPr="007D62B0" w:rsidRDefault="003273FF" w:rsidP="0092115A">
            <w:pPr>
              <w:rPr>
                <w:lang w:val="en-US"/>
              </w:rPr>
            </w:pPr>
            <w:r w:rsidRPr="007D62B0">
              <w:rPr>
                <w:lang w:val="en-US"/>
              </w:rPr>
              <w:t>0.13</w:t>
            </w:r>
          </w:p>
        </w:tc>
        <w:tc>
          <w:tcPr>
            <w:tcW w:w="994" w:type="dxa"/>
            <w:tcBorders>
              <w:right w:val="single" w:sz="18" w:space="0" w:color="000000"/>
            </w:tcBorders>
            <w:vAlign w:val="center"/>
          </w:tcPr>
          <w:p w14:paraId="7AE6709B" w14:textId="77777777" w:rsidR="003273FF" w:rsidRPr="007D62B0" w:rsidRDefault="003273FF" w:rsidP="0092115A">
            <w:pPr>
              <w:rPr>
                <w:lang w:val="en-US"/>
              </w:rPr>
            </w:pPr>
            <w:r w:rsidRPr="007D62B0">
              <w:rPr>
                <w:lang w:val="en-US"/>
              </w:rPr>
              <w:t>0.41</w:t>
            </w:r>
            <w:r w:rsidRPr="007D62B0">
              <w:rPr>
                <w:color w:val="4D5156"/>
                <w:shd w:val="clear" w:color="auto" w:fill="FFFFFF"/>
                <w:lang w:val="en-US"/>
              </w:rPr>
              <w:t>±</w:t>
            </w:r>
          </w:p>
          <w:p w14:paraId="757AF3A6" w14:textId="77777777" w:rsidR="003273FF" w:rsidRPr="007D62B0" w:rsidRDefault="003273FF" w:rsidP="0092115A">
            <w:pPr>
              <w:rPr>
                <w:lang w:val="en-US"/>
              </w:rPr>
            </w:pPr>
            <w:r w:rsidRPr="007D62B0">
              <w:rPr>
                <w:lang w:val="en-US"/>
              </w:rPr>
              <w:t>0.13</w:t>
            </w:r>
          </w:p>
        </w:tc>
        <w:tc>
          <w:tcPr>
            <w:tcW w:w="997" w:type="dxa"/>
            <w:tcBorders>
              <w:left w:val="single" w:sz="18" w:space="0" w:color="000000"/>
            </w:tcBorders>
            <w:vAlign w:val="center"/>
          </w:tcPr>
          <w:p w14:paraId="08E22590" w14:textId="77777777" w:rsidR="003273FF" w:rsidRPr="007D62B0" w:rsidRDefault="003273FF" w:rsidP="0092115A">
            <w:pPr>
              <w:rPr>
                <w:lang w:val="en-US"/>
              </w:rPr>
            </w:pPr>
            <w:r w:rsidRPr="007D62B0">
              <w:rPr>
                <w:lang w:val="en-US"/>
              </w:rPr>
              <w:t>0.47</w:t>
            </w:r>
            <w:r w:rsidRPr="007D62B0">
              <w:rPr>
                <w:color w:val="4D5156"/>
                <w:shd w:val="clear" w:color="auto" w:fill="FFFFFF"/>
                <w:lang w:val="en-US"/>
              </w:rPr>
              <w:t>±</w:t>
            </w:r>
          </w:p>
          <w:p w14:paraId="66C7BB55" w14:textId="77777777" w:rsidR="003273FF" w:rsidRPr="007D62B0" w:rsidRDefault="003273FF" w:rsidP="0092115A">
            <w:pPr>
              <w:rPr>
                <w:lang w:val="en-US"/>
              </w:rPr>
            </w:pPr>
            <w:r w:rsidRPr="007D62B0">
              <w:rPr>
                <w:lang w:val="en-US"/>
              </w:rPr>
              <w:t>0.22</w:t>
            </w:r>
          </w:p>
        </w:tc>
        <w:tc>
          <w:tcPr>
            <w:tcW w:w="997" w:type="dxa"/>
            <w:vAlign w:val="center"/>
          </w:tcPr>
          <w:p w14:paraId="176AAAA9" w14:textId="77777777" w:rsidR="003273FF" w:rsidRPr="007D62B0" w:rsidRDefault="003273FF" w:rsidP="0092115A">
            <w:pPr>
              <w:rPr>
                <w:lang w:val="en-US"/>
              </w:rPr>
            </w:pPr>
            <w:r w:rsidRPr="007D62B0">
              <w:rPr>
                <w:lang w:val="en-US"/>
              </w:rPr>
              <w:t>0.47</w:t>
            </w:r>
            <w:r w:rsidRPr="007D62B0">
              <w:rPr>
                <w:color w:val="4D5156"/>
                <w:shd w:val="clear" w:color="auto" w:fill="FFFFFF"/>
                <w:lang w:val="en-US"/>
              </w:rPr>
              <w:t>±</w:t>
            </w:r>
          </w:p>
          <w:p w14:paraId="7221D5C1" w14:textId="77777777" w:rsidR="003273FF" w:rsidRPr="007D62B0" w:rsidRDefault="003273FF" w:rsidP="0092115A">
            <w:pPr>
              <w:rPr>
                <w:lang w:val="en-US"/>
              </w:rPr>
            </w:pPr>
            <w:r w:rsidRPr="007D62B0">
              <w:rPr>
                <w:lang w:val="en-US"/>
              </w:rPr>
              <w:t>0.22</w:t>
            </w:r>
          </w:p>
        </w:tc>
        <w:tc>
          <w:tcPr>
            <w:tcW w:w="995" w:type="dxa"/>
            <w:vAlign w:val="center"/>
          </w:tcPr>
          <w:p w14:paraId="17124E71" w14:textId="77777777" w:rsidR="003273FF" w:rsidRPr="007D62B0" w:rsidRDefault="003273FF" w:rsidP="0092115A">
            <w:pPr>
              <w:rPr>
                <w:lang w:val="en-US"/>
              </w:rPr>
            </w:pPr>
            <w:r w:rsidRPr="007D62B0">
              <w:rPr>
                <w:lang w:val="en-US"/>
              </w:rPr>
              <w:t>0.45</w:t>
            </w:r>
            <w:r w:rsidRPr="007D62B0">
              <w:rPr>
                <w:color w:val="4D5156"/>
                <w:shd w:val="clear" w:color="auto" w:fill="FFFFFF"/>
                <w:lang w:val="en-US"/>
              </w:rPr>
              <w:t>±</w:t>
            </w:r>
          </w:p>
          <w:p w14:paraId="34580C4F" w14:textId="77777777" w:rsidR="003273FF" w:rsidRPr="007D62B0" w:rsidRDefault="003273FF" w:rsidP="0092115A">
            <w:pPr>
              <w:rPr>
                <w:lang w:val="en-US"/>
              </w:rPr>
            </w:pPr>
            <w:r w:rsidRPr="007D62B0">
              <w:rPr>
                <w:lang w:val="en-US"/>
              </w:rPr>
              <w:t>0.17</w:t>
            </w:r>
          </w:p>
        </w:tc>
        <w:tc>
          <w:tcPr>
            <w:tcW w:w="995" w:type="dxa"/>
            <w:vAlign w:val="center"/>
          </w:tcPr>
          <w:p w14:paraId="30DD0293" w14:textId="77777777" w:rsidR="003273FF" w:rsidRPr="007D62B0" w:rsidRDefault="003273FF" w:rsidP="0092115A">
            <w:pPr>
              <w:rPr>
                <w:lang w:val="en-US"/>
              </w:rPr>
            </w:pPr>
            <w:r w:rsidRPr="007D62B0">
              <w:rPr>
                <w:lang w:val="en-US"/>
              </w:rPr>
              <w:t>0.45</w:t>
            </w:r>
            <w:r w:rsidRPr="007D62B0">
              <w:rPr>
                <w:color w:val="4D5156"/>
                <w:shd w:val="clear" w:color="auto" w:fill="FFFFFF"/>
                <w:lang w:val="en-US"/>
              </w:rPr>
              <w:t>±</w:t>
            </w:r>
          </w:p>
          <w:p w14:paraId="29B88D02" w14:textId="77777777" w:rsidR="003273FF" w:rsidRPr="007D62B0" w:rsidRDefault="003273FF" w:rsidP="0092115A">
            <w:pPr>
              <w:rPr>
                <w:lang w:val="en-US"/>
              </w:rPr>
            </w:pPr>
            <w:r w:rsidRPr="007D62B0">
              <w:rPr>
                <w:lang w:val="en-US"/>
              </w:rPr>
              <w:t>0.17</w:t>
            </w:r>
          </w:p>
        </w:tc>
      </w:tr>
    </w:tbl>
    <w:p w14:paraId="4829AF71" w14:textId="77777777" w:rsidR="00C63DF6" w:rsidRDefault="00C63DF6" w:rsidP="003273FF">
      <w:pPr>
        <w:pStyle w:val="Text"/>
        <w:jc w:val="both"/>
        <w:rPr>
          <w:rFonts w:ascii="Arial" w:hAnsi="Arial" w:cs="Arial"/>
          <w:color w:val="000000" w:themeColor="text1"/>
          <w:lang w:val="en-US"/>
        </w:rPr>
      </w:pPr>
    </w:p>
    <w:p w14:paraId="13629F55" w14:textId="2D188ED8" w:rsidR="003273FF" w:rsidRPr="007D62B0" w:rsidRDefault="003273FF" w:rsidP="003273FF">
      <w:pPr>
        <w:pStyle w:val="Text"/>
        <w:jc w:val="both"/>
        <w:rPr>
          <w:rFonts w:ascii="Arial" w:hAnsi="Arial" w:cs="Arial"/>
          <w:lang w:val="en-US"/>
        </w:rPr>
      </w:pPr>
      <w:r w:rsidRPr="00810A93">
        <w:rPr>
          <w:rFonts w:ascii="Arial" w:hAnsi="Arial" w:cs="Arial"/>
          <w:color w:val="000000" w:themeColor="text1"/>
          <w:lang w:val="en-US"/>
        </w:rPr>
        <w:t xml:space="preserve">Error, </w:t>
      </w:r>
      <w:r w:rsidR="00593606" w:rsidRPr="00810A93">
        <w:rPr>
          <w:rFonts w:ascii="Arial" w:hAnsi="Arial" w:cs="Arial"/>
          <w:color w:val="000000" w:themeColor="text1"/>
          <w:lang w:val="en-US"/>
        </w:rPr>
        <w:t>precision,</w:t>
      </w:r>
      <w:r w:rsidRPr="00810A93">
        <w:rPr>
          <w:rFonts w:ascii="Arial" w:hAnsi="Arial" w:cs="Arial"/>
          <w:color w:val="000000" w:themeColor="text1"/>
          <w:lang w:val="en-US"/>
        </w:rPr>
        <w:t xml:space="preserve"> recall, F1 score</w:t>
      </w:r>
      <w:r w:rsidR="0041722E">
        <w:rPr>
          <w:rFonts w:ascii="Arial" w:hAnsi="Arial" w:cs="Arial"/>
          <w:color w:val="000000" w:themeColor="text1"/>
          <w:lang w:val="en-US"/>
        </w:rPr>
        <w:t>,</w:t>
      </w:r>
      <w:r w:rsidRPr="00810A93">
        <w:rPr>
          <w:rFonts w:ascii="Arial" w:hAnsi="Arial" w:cs="Arial"/>
          <w:color w:val="000000" w:themeColor="text1"/>
          <w:lang w:val="en-US"/>
        </w:rPr>
        <w:t xml:space="preserve"> and AUC are macro averages. All values are given in a range </w:t>
      </w:r>
      <w:r w:rsidRPr="007D62B0">
        <w:rPr>
          <w:rFonts w:ascii="Arial" w:hAnsi="Arial" w:cs="Arial"/>
          <w:lang w:val="en-US"/>
        </w:rPr>
        <w:t>from 0</w:t>
      </w:r>
      <w:r w:rsidR="000A4F3E">
        <w:rPr>
          <w:rFonts w:ascii="Arial" w:hAnsi="Arial" w:cs="Arial"/>
          <w:lang w:val="en-US"/>
        </w:rPr>
        <w:t xml:space="preserve"> to </w:t>
      </w:r>
      <w:r w:rsidRPr="007D62B0">
        <w:rPr>
          <w:rFonts w:ascii="Arial" w:hAnsi="Arial" w:cs="Arial"/>
          <w:lang w:val="en-US"/>
        </w:rPr>
        <w:t>1.</w:t>
      </w:r>
    </w:p>
    <w:p w14:paraId="311FD8B9" w14:textId="49872D49" w:rsidR="003273FF" w:rsidRDefault="003273FF">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Pr>
          <w:lang w:val="en-US"/>
        </w:rPr>
        <w:br w:type="page"/>
      </w:r>
    </w:p>
    <w:p w14:paraId="61E12634" w14:textId="719D688E" w:rsidR="003273FF" w:rsidRPr="00DE499D" w:rsidRDefault="003273FF" w:rsidP="00852E0B">
      <w:pPr>
        <w:jc w:val="both"/>
        <w:rPr>
          <w:b/>
          <w:bCs/>
          <w:lang w:val="en-US"/>
        </w:rPr>
      </w:pPr>
      <w:r w:rsidRPr="00DE499D">
        <w:rPr>
          <w:b/>
          <w:bCs/>
          <w:lang w:val="en-US"/>
        </w:rPr>
        <w:lastRenderedPageBreak/>
        <w:t>Table S3. Comparison o</w:t>
      </w:r>
      <w:r w:rsidR="000A4F3E">
        <w:rPr>
          <w:b/>
          <w:bCs/>
          <w:lang w:val="en-US"/>
        </w:rPr>
        <w:t>f vanilla and bagging ensembles</w:t>
      </w:r>
    </w:p>
    <w:p w14:paraId="0C73C5D7" w14:textId="6B317E15" w:rsidR="003273FF" w:rsidRDefault="003273FF" w:rsidP="00852E0B">
      <w:pPr>
        <w:jc w:val="both"/>
        <w:rPr>
          <w:lang w:val="en-US"/>
        </w:rPr>
      </w:pPr>
    </w:p>
    <w:tbl>
      <w:tblPr>
        <w:tblStyle w:val="TableGrid"/>
        <w:tblpPr w:leftFromText="141" w:rightFromText="141" w:vertAnchor="page" w:horzAnchor="margin" w:tblpY="1864"/>
        <w:tblW w:w="9379" w:type="dxa"/>
        <w:tblLook w:val="04A0" w:firstRow="1" w:lastRow="0" w:firstColumn="1" w:lastColumn="0" w:noHBand="0" w:noVBand="1"/>
      </w:tblPr>
      <w:tblGrid>
        <w:gridCol w:w="1024"/>
        <w:gridCol w:w="567"/>
        <w:gridCol w:w="587"/>
        <w:gridCol w:w="722"/>
        <w:gridCol w:w="1123"/>
        <w:gridCol w:w="828"/>
        <w:gridCol w:w="1138"/>
        <w:gridCol w:w="764"/>
        <w:gridCol w:w="1123"/>
        <w:gridCol w:w="764"/>
        <w:gridCol w:w="764"/>
      </w:tblGrid>
      <w:tr w:rsidR="003273FF" w:rsidRPr="007D62B0" w14:paraId="305400B4" w14:textId="77777777" w:rsidTr="003273FF">
        <w:trPr>
          <w:trHeight w:val="198"/>
        </w:trPr>
        <w:tc>
          <w:tcPr>
            <w:tcW w:w="2153" w:type="dxa"/>
            <w:gridSpan w:val="3"/>
            <w:tcBorders>
              <w:right w:val="single" w:sz="18" w:space="0" w:color="auto"/>
            </w:tcBorders>
            <w:noWrap/>
            <w:hideMark/>
          </w:tcPr>
          <w:p w14:paraId="33A6D73C" w14:textId="77777777" w:rsidR="003273FF" w:rsidRPr="007D62B0" w:rsidRDefault="003273FF" w:rsidP="003273FF">
            <w:pPr>
              <w:jc w:val="center"/>
              <w:rPr>
                <w:rFonts w:ascii="Calibri" w:eastAsia="Times New Roman" w:hAnsi="Calibri" w:cs="Calibri"/>
                <w:b/>
                <w:bCs/>
                <w:lang w:val="en-US"/>
              </w:rPr>
            </w:pPr>
          </w:p>
        </w:tc>
        <w:tc>
          <w:tcPr>
            <w:tcW w:w="3811" w:type="dxa"/>
            <w:gridSpan w:val="4"/>
            <w:tcBorders>
              <w:left w:val="single" w:sz="18" w:space="0" w:color="auto"/>
              <w:right w:val="single" w:sz="18" w:space="0" w:color="auto"/>
            </w:tcBorders>
            <w:noWrap/>
            <w:hideMark/>
          </w:tcPr>
          <w:p w14:paraId="229BD963" w14:textId="77777777" w:rsidR="003273FF" w:rsidRPr="007D62B0" w:rsidRDefault="003273FF" w:rsidP="003273FF">
            <w:pPr>
              <w:jc w:val="center"/>
              <w:rPr>
                <w:rFonts w:ascii="Calibri" w:eastAsia="Times New Roman" w:hAnsi="Calibri" w:cs="Calibri"/>
                <w:b/>
                <w:bCs/>
                <w:lang w:val="en-US"/>
              </w:rPr>
            </w:pPr>
            <w:r w:rsidRPr="007D62B0">
              <w:rPr>
                <w:rFonts w:ascii="Calibri" w:eastAsia="Times New Roman" w:hAnsi="Calibri" w:cs="Calibri"/>
                <w:b/>
                <w:bCs/>
                <w:lang w:val="en-US"/>
              </w:rPr>
              <w:t>UKC</w:t>
            </w:r>
          </w:p>
        </w:tc>
        <w:tc>
          <w:tcPr>
            <w:tcW w:w="3415" w:type="dxa"/>
            <w:gridSpan w:val="4"/>
            <w:tcBorders>
              <w:left w:val="single" w:sz="18" w:space="0" w:color="auto"/>
            </w:tcBorders>
            <w:noWrap/>
            <w:hideMark/>
          </w:tcPr>
          <w:p w14:paraId="4FEF7478" w14:textId="0F6537DB" w:rsidR="003273FF" w:rsidRPr="007D62B0" w:rsidRDefault="003273FF" w:rsidP="003273FF">
            <w:pPr>
              <w:jc w:val="center"/>
              <w:rPr>
                <w:rFonts w:ascii="Calibri" w:eastAsia="Times New Roman" w:hAnsi="Calibri" w:cs="Calibri"/>
                <w:b/>
                <w:bCs/>
                <w:lang w:val="en-US"/>
              </w:rPr>
            </w:pPr>
            <w:r w:rsidRPr="007D62B0">
              <w:rPr>
                <w:rFonts w:ascii="Calibri" w:eastAsia="Times New Roman" w:hAnsi="Calibri" w:cs="Calibri"/>
                <w:b/>
                <w:bCs/>
                <w:lang w:val="en-US"/>
              </w:rPr>
              <w:t>UKC(</w:t>
            </w:r>
            <w:r w:rsidR="0058726E">
              <w:rPr>
                <w:rFonts w:ascii="Calibri" w:eastAsia="Times New Roman" w:hAnsi="Calibri" w:cs="Calibri"/>
                <w:b/>
                <w:bCs/>
                <w:lang w:val="en-US"/>
              </w:rPr>
              <w:t>−GS</w:t>
            </w:r>
            <w:r w:rsidRPr="007D62B0">
              <w:rPr>
                <w:rFonts w:ascii="Calibri" w:eastAsia="Times New Roman" w:hAnsi="Calibri" w:cs="Calibri"/>
                <w:b/>
                <w:bCs/>
                <w:lang w:val="en-US"/>
              </w:rPr>
              <w:t>)</w:t>
            </w:r>
          </w:p>
        </w:tc>
      </w:tr>
      <w:tr w:rsidR="003273FF" w:rsidRPr="007D62B0" w14:paraId="0B80013F" w14:textId="77777777" w:rsidTr="003273FF">
        <w:trPr>
          <w:trHeight w:val="198"/>
        </w:trPr>
        <w:tc>
          <w:tcPr>
            <w:tcW w:w="1566" w:type="dxa"/>
            <w:gridSpan w:val="2"/>
            <w:tcBorders>
              <w:bottom w:val="single" w:sz="18" w:space="0" w:color="auto"/>
            </w:tcBorders>
            <w:noWrap/>
            <w:hideMark/>
          </w:tcPr>
          <w:p w14:paraId="5469776B" w14:textId="10C4789A" w:rsidR="003273FF" w:rsidRPr="007D62B0" w:rsidRDefault="003273FF" w:rsidP="00B94AD2">
            <w:pPr>
              <w:jc w:val="center"/>
              <w:rPr>
                <w:rFonts w:ascii="Calibri" w:eastAsia="Times New Roman" w:hAnsi="Calibri" w:cs="Calibri"/>
                <w:b/>
                <w:bCs/>
                <w:lang w:val="en-US"/>
              </w:rPr>
            </w:pPr>
            <w:r>
              <w:rPr>
                <w:rFonts w:eastAsia="Times New Roman" w:cstheme="minorHAnsi"/>
                <w:b/>
                <w:bCs/>
                <w:lang w:val="en-US"/>
              </w:rPr>
              <w:t>E</w:t>
            </w:r>
            <w:r w:rsidRPr="007D62B0">
              <w:rPr>
                <w:rFonts w:eastAsia="Times New Roman" w:cstheme="minorHAnsi"/>
                <w:b/>
                <w:bCs/>
                <w:lang w:val="en-US"/>
              </w:rPr>
              <w:t>nsemble type</w:t>
            </w:r>
          </w:p>
        </w:tc>
        <w:tc>
          <w:tcPr>
            <w:tcW w:w="587" w:type="dxa"/>
            <w:tcBorders>
              <w:bottom w:val="single" w:sz="18" w:space="0" w:color="auto"/>
              <w:right w:val="single" w:sz="18" w:space="0" w:color="auto"/>
            </w:tcBorders>
            <w:noWrap/>
            <w:hideMark/>
          </w:tcPr>
          <w:p w14:paraId="6D17366F" w14:textId="7A87C0C8" w:rsidR="003273FF" w:rsidRPr="007D62B0" w:rsidRDefault="003273FF" w:rsidP="003273FF">
            <w:pPr>
              <w:jc w:val="center"/>
              <w:rPr>
                <w:rFonts w:ascii="Calibri" w:eastAsia="Times New Roman" w:hAnsi="Calibri" w:cs="Calibri"/>
                <w:b/>
                <w:bCs/>
                <w:lang w:val="en-US"/>
              </w:rPr>
            </w:pPr>
            <w:r>
              <w:rPr>
                <w:rFonts w:ascii="Calibri" w:eastAsia="Times New Roman" w:hAnsi="Calibri" w:cs="Calibri"/>
                <w:b/>
                <w:bCs/>
                <w:lang w:val="en-US"/>
              </w:rPr>
              <w:t>S</w:t>
            </w:r>
            <w:r w:rsidRPr="007D62B0">
              <w:rPr>
                <w:rFonts w:ascii="Calibri" w:eastAsia="Times New Roman" w:hAnsi="Calibri" w:cs="Calibri"/>
                <w:b/>
                <w:bCs/>
                <w:lang w:val="en-US"/>
              </w:rPr>
              <w:t>ize</w:t>
            </w:r>
          </w:p>
        </w:tc>
        <w:tc>
          <w:tcPr>
            <w:tcW w:w="722" w:type="dxa"/>
            <w:tcBorders>
              <w:left w:val="single" w:sz="18" w:space="0" w:color="auto"/>
              <w:bottom w:val="single" w:sz="18" w:space="0" w:color="auto"/>
            </w:tcBorders>
            <w:noWrap/>
            <w:hideMark/>
          </w:tcPr>
          <w:p w14:paraId="2E90361D" w14:textId="047489C3" w:rsidR="003273FF" w:rsidRPr="007D62B0" w:rsidRDefault="003273FF" w:rsidP="003273FF">
            <w:pPr>
              <w:jc w:val="center"/>
              <w:rPr>
                <w:rFonts w:ascii="Calibri" w:eastAsia="Times New Roman" w:hAnsi="Calibri" w:cs="Calibri"/>
                <w:b/>
                <w:bCs/>
                <w:lang w:val="en-US"/>
              </w:rPr>
            </w:pPr>
            <w:r>
              <w:rPr>
                <w:rFonts w:ascii="Calibri" w:eastAsia="Times New Roman" w:hAnsi="Calibri" w:cs="Calibri"/>
                <w:b/>
                <w:bCs/>
                <w:lang w:val="en-US"/>
              </w:rPr>
              <w:t>E</w:t>
            </w:r>
            <w:r w:rsidRPr="007D62B0">
              <w:rPr>
                <w:rFonts w:ascii="Calibri" w:eastAsia="Times New Roman" w:hAnsi="Calibri" w:cs="Calibri"/>
                <w:b/>
                <w:bCs/>
                <w:lang w:val="en-US"/>
              </w:rPr>
              <w:t>rror rate</w:t>
            </w:r>
          </w:p>
        </w:tc>
        <w:tc>
          <w:tcPr>
            <w:tcW w:w="1123" w:type="dxa"/>
            <w:tcBorders>
              <w:bottom w:val="single" w:sz="18" w:space="0" w:color="auto"/>
            </w:tcBorders>
            <w:noWrap/>
            <w:hideMark/>
          </w:tcPr>
          <w:p w14:paraId="6D78BEB0" w14:textId="74B502ED" w:rsidR="003273FF" w:rsidRPr="007D62B0" w:rsidRDefault="003273FF" w:rsidP="003273FF">
            <w:pPr>
              <w:jc w:val="center"/>
              <w:rPr>
                <w:rFonts w:ascii="Calibri" w:eastAsia="Times New Roman" w:hAnsi="Calibri" w:cs="Calibri"/>
                <w:b/>
                <w:bCs/>
                <w:lang w:val="en-US"/>
              </w:rPr>
            </w:pPr>
            <w:r>
              <w:rPr>
                <w:rFonts w:ascii="Calibri" w:eastAsia="Times New Roman" w:hAnsi="Calibri" w:cs="Calibri"/>
                <w:b/>
                <w:bCs/>
                <w:lang w:val="en-US"/>
              </w:rPr>
              <w:t>P</w:t>
            </w:r>
            <w:r w:rsidRPr="007D62B0">
              <w:rPr>
                <w:rFonts w:ascii="Calibri" w:eastAsia="Times New Roman" w:hAnsi="Calibri" w:cs="Calibri"/>
                <w:b/>
                <w:bCs/>
                <w:lang w:val="en-US"/>
              </w:rPr>
              <w:t>recision</w:t>
            </w:r>
          </w:p>
        </w:tc>
        <w:tc>
          <w:tcPr>
            <w:tcW w:w="828" w:type="dxa"/>
            <w:tcBorders>
              <w:bottom w:val="single" w:sz="18" w:space="0" w:color="auto"/>
            </w:tcBorders>
            <w:noWrap/>
            <w:hideMark/>
          </w:tcPr>
          <w:p w14:paraId="4C386311" w14:textId="727B7B32" w:rsidR="003273FF" w:rsidRPr="007D62B0" w:rsidRDefault="003273FF" w:rsidP="003273FF">
            <w:pPr>
              <w:jc w:val="center"/>
              <w:rPr>
                <w:rFonts w:ascii="Calibri" w:eastAsia="Times New Roman" w:hAnsi="Calibri" w:cs="Calibri"/>
                <w:b/>
                <w:bCs/>
                <w:lang w:val="en-US"/>
              </w:rPr>
            </w:pPr>
            <w:r>
              <w:rPr>
                <w:rFonts w:ascii="Calibri" w:eastAsia="Times New Roman" w:hAnsi="Calibri" w:cs="Calibri"/>
                <w:b/>
                <w:bCs/>
                <w:lang w:val="en-US"/>
              </w:rPr>
              <w:t>R</w:t>
            </w:r>
            <w:r w:rsidRPr="007D62B0">
              <w:rPr>
                <w:rFonts w:ascii="Calibri" w:eastAsia="Times New Roman" w:hAnsi="Calibri" w:cs="Calibri"/>
                <w:b/>
                <w:bCs/>
                <w:lang w:val="en-US"/>
              </w:rPr>
              <w:t>ecall</w:t>
            </w:r>
          </w:p>
        </w:tc>
        <w:tc>
          <w:tcPr>
            <w:tcW w:w="1138" w:type="dxa"/>
            <w:tcBorders>
              <w:bottom w:val="single" w:sz="18" w:space="0" w:color="auto"/>
              <w:right w:val="single" w:sz="18" w:space="0" w:color="auto"/>
            </w:tcBorders>
            <w:noWrap/>
            <w:hideMark/>
          </w:tcPr>
          <w:p w14:paraId="2A3D6A34" w14:textId="77777777" w:rsidR="003273FF" w:rsidRPr="007D62B0" w:rsidRDefault="003273FF" w:rsidP="003273FF">
            <w:pPr>
              <w:jc w:val="center"/>
              <w:rPr>
                <w:rFonts w:ascii="Calibri" w:eastAsia="Times New Roman" w:hAnsi="Calibri" w:cs="Calibri"/>
                <w:b/>
                <w:bCs/>
                <w:lang w:val="en-US"/>
              </w:rPr>
            </w:pPr>
            <w:r w:rsidRPr="007D62B0">
              <w:rPr>
                <w:rFonts w:ascii="Calibri" w:eastAsia="Times New Roman" w:hAnsi="Calibri" w:cs="Calibri"/>
                <w:b/>
                <w:bCs/>
                <w:lang w:val="en-US"/>
              </w:rPr>
              <w:t>F1</w:t>
            </w:r>
          </w:p>
        </w:tc>
        <w:tc>
          <w:tcPr>
            <w:tcW w:w="764" w:type="dxa"/>
            <w:tcBorders>
              <w:left w:val="single" w:sz="18" w:space="0" w:color="auto"/>
              <w:bottom w:val="single" w:sz="18" w:space="0" w:color="auto"/>
            </w:tcBorders>
            <w:noWrap/>
            <w:hideMark/>
          </w:tcPr>
          <w:p w14:paraId="11201D5E" w14:textId="4D486960" w:rsidR="003273FF" w:rsidRPr="007D62B0" w:rsidRDefault="003273FF" w:rsidP="003273FF">
            <w:pPr>
              <w:jc w:val="center"/>
              <w:rPr>
                <w:rFonts w:ascii="Calibri" w:eastAsia="Times New Roman" w:hAnsi="Calibri" w:cs="Calibri"/>
                <w:b/>
                <w:bCs/>
                <w:lang w:val="en-US"/>
              </w:rPr>
            </w:pPr>
            <w:r>
              <w:rPr>
                <w:rFonts w:ascii="Calibri" w:eastAsia="Times New Roman" w:hAnsi="Calibri" w:cs="Calibri"/>
                <w:b/>
                <w:bCs/>
                <w:lang w:val="en-US"/>
              </w:rPr>
              <w:t>E</w:t>
            </w:r>
            <w:r w:rsidRPr="007D62B0">
              <w:rPr>
                <w:rFonts w:ascii="Calibri" w:eastAsia="Times New Roman" w:hAnsi="Calibri" w:cs="Calibri"/>
                <w:b/>
                <w:bCs/>
                <w:lang w:val="en-US"/>
              </w:rPr>
              <w:t>rror rate</w:t>
            </w:r>
          </w:p>
        </w:tc>
        <w:tc>
          <w:tcPr>
            <w:tcW w:w="1123" w:type="dxa"/>
            <w:tcBorders>
              <w:bottom w:val="single" w:sz="18" w:space="0" w:color="auto"/>
            </w:tcBorders>
            <w:noWrap/>
            <w:hideMark/>
          </w:tcPr>
          <w:p w14:paraId="181355C6" w14:textId="7B400509" w:rsidR="003273FF" w:rsidRPr="007D62B0" w:rsidRDefault="003273FF" w:rsidP="003273FF">
            <w:pPr>
              <w:jc w:val="center"/>
              <w:rPr>
                <w:rFonts w:ascii="Calibri" w:eastAsia="Times New Roman" w:hAnsi="Calibri" w:cs="Calibri"/>
                <w:b/>
                <w:bCs/>
                <w:lang w:val="en-US"/>
              </w:rPr>
            </w:pPr>
            <w:r>
              <w:rPr>
                <w:rFonts w:ascii="Calibri" w:eastAsia="Times New Roman" w:hAnsi="Calibri" w:cs="Calibri"/>
                <w:b/>
                <w:bCs/>
                <w:lang w:val="en-US"/>
              </w:rPr>
              <w:t>P</w:t>
            </w:r>
            <w:r w:rsidRPr="007D62B0">
              <w:rPr>
                <w:rFonts w:ascii="Calibri" w:eastAsia="Times New Roman" w:hAnsi="Calibri" w:cs="Calibri"/>
                <w:b/>
                <w:bCs/>
                <w:lang w:val="en-US"/>
              </w:rPr>
              <w:t>recision</w:t>
            </w:r>
          </w:p>
        </w:tc>
        <w:tc>
          <w:tcPr>
            <w:tcW w:w="764" w:type="dxa"/>
            <w:tcBorders>
              <w:bottom w:val="single" w:sz="18" w:space="0" w:color="auto"/>
            </w:tcBorders>
            <w:noWrap/>
            <w:hideMark/>
          </w:tcPr>
          <w:p w14:paraId="38CE505E" w14:textId="52528ECB" w:rsidR="003273FF" w:rsidRPr="007D62B0" w:rsidRDefault="003273FF" w:rsidP="003273FF">
            <w:pPr>
              <w:jc w:val="center"/>
              <w:rPr>
                <w:rFonts w:ascii="Calibri" w:eastAsia="Times New Roman" w:hAnsi="Calibri" w:cs="Calibri"/>
                <w:b/>
                <w:bCs/>
                <w:lang w:val="en-US"/>
              </w:rPr>
            </w:pPr>
            <w:r>
              <w:rPr>
                <w:rFonts w:ascii="Calibri" w:eastAsia="Times New Roman" w:hAnsi="Calibri" w:cs="Calibri"/>
                <w:b/>
                <w:bCs/>
                <w:lang w:val="en-US"/>
              </w:rPr>
              <w:t>R</w:t>
            </w:r>
            <w:r w:rsidRPr="007D62B0">
              <w:rPr>
                <w:rFonts w:ascii="Calibri" w:eastAsia="Times New Roman" w:hAnsi="Calibri" w:cs="Calibri"/>
                <w:b/>
                <w:bCs/>
                <w:lang w:val="en-US"/>
              </w:rPr>
              <w:t>ecall</w:t>
            </w:r>
          </w:p>
        </w:tc>
        <w:tc>
          <w:tcPr>
            <w:tcW w:w="764" w:type="dxa"/>
            <w:tcBorders>
              <w:bottom w:val="single" w:sz="18" w:space="0" w:color="auto"/>
            </w:tcBorders>
            <w:noWrap/>
            <w:hideMark/>
          </w:tcPr>
          <w:p w14:paraId="5DEDEBE8" w14:textId="77777777" w:rsidR="003273FF" w:rsidRPr="007D62B0" w:rsidRDefault="003273FF" w:rsidP="003273FF">
            <w:pPr>
              <w:jc w:val="center"/>
              <w:rPr>
                <w:rFonts w:ascii="Calibri" w:eastAsia="Times New Roman" w:hAnsi="Calibri" w:cs="Calibri"/>
                <w:b/>
                <w:bCs/>
                <w:lang w:val="en-US"/>
              </w:rPr>
            </w:pPr>
            <w:r w:rsidRPr="007D62B0">
              <w:rPr>
                <w:rFonts w:ascii="Calibri" w:eastAsia="Times New Roman" w:hAnsi="Calibri" w:cs="Calibri"/>
                <w:b/>
                <w:bCs/>
                <w:lang w:val="en-US"/>
              </w:rPr>
              <w:t>F1</w:t>
            </w:r>
          </w:p>
        </w:tc>
      </w:tr>
      <w:tr w:rsidR="003273FF" w:rsidRPr="007D62B0" w14:paraId="3621E968" w14:textId="77777777" w:rsidTr="003273FF">
        <w:trPr>
          <w:trHeight w:val="198"/>
        </w:trPr>
        <w:tc>
          <w:tcPr>
            <w:tcW w:w="999" w:type="dxa"/>
            <w:tcBorders>
              <w:top w:val="single" w:sz="18" w:space="0" w:color="auto"/>
            </w:tcBorders>
            <w:noWrap/>
            <w:hideMark/>
          </w:tcPr>
          <w:p w14:paraId="48BC78D2" w14:textId="104261A7" w:rsidR="003273FF" w:rsidRPr="007D62B0" w:rsidRDefault="000A4F3E" w:rsidP="003273FF">
            <w:pPr>
              <w:rPr>
                <w:rFonts w:eastAsia="Times New Roman" w:cstheme="minorHAnsi"/>
                <w:lang w:val="en-US"/>
              </w:rPr>
            </w:pPr>
            <w:r>
              <w:rPr>
                <w:rFonts w:eastAsia="Times New Roman" w:cstheme="minorHAnsi"/>
                <w:lang w:val="en-US"/>
              </w:rPr>
              <w:t>V</w:t>
            </w:r>
            <w:r w:rsidR="003273FF" w:rsidRPr="007D62B0">
              <w:rPr>
                <w:rFonts w:eastAsia="Times New Roman" w:cstheme="minorHAnsi"/>
                <w:lang w:val="en-US"/>
              </w:rPr>
              <w:t>anilla</w:t>
            </w:r>
          </w:p>
        </w:tc>
        <w:tc>
          <w:tcPr>
            <w:tcW w:w="567" w:type="dxa"/>
            <w:vMerge w:val="restart"/>
            <w:tcBorders>
              <w:top w:val="single" w:sz="18" w:space="0" w:color="auto"/>
            </w:tcBorders>
            <w:noWrap/>
            <w:vAlign w:val="center"/>
            <w:hideMark/>
          </w:tcPr>
          <w:p w14:paraId="0173ED34" w14:textId="77777777" w:rsidR="003273FF" w:rsidRPr="007D62B0" w:rsidRDefault="003273FF" w:rsidP="003273FF">
            <w:pPr>
              <w:jc w:val="center"/>
              <w:rPr>
                <w:rFonts w:ascii="Calibri" w:eastAsia="Times New Roman" w:hAnsi="Calibri" w:cs="Calibri"/>
                <w:lang w:val="en-US"/>
              </w:rPr>
            </w:pPr>
            <w:r w:rsidRPr="007D62B0">
              <w:rPr>
                <w:rFonts w:ascii="Calibri" w:eastAsia="Times New Roman" w:hAnsi="Calibri" w:cs="Calibri"/>
                <w:lang w:val="en-US"/>
              </w:rPr>
              <w:t>pic</w:t>
            </w:r>
          </w:p>
          <w:p w14:paraId="575FA05B" w14:textId="77777777" w:rsidR="003273FF" w:rsidRPr="007D62B0" w:rsidRDefault="003273FF" w:rsidP="003273FF">
            <w:pPr>
              <w:jc w:val="center"/>
              <w:rPr>
                <w:rFonts w:ascii="Calibri" w:eastAsia="Times New Roman" w:hAnsi="Calibri" w:cs="Calibri"/>
                <w:lang w:val="en-US"/>
              </w:rPr>
            </w:pPr>
          </w:p>
        </w:tc>
        <w:tc>
          <w:tcPr>
            <w:tcW w:w="587" w:type="dxa"/>
            <w:tcBorders>
              <w:top w:val="single" w:sz="18" w:space="0" w:color="auto"/>
              <w:right w:val="single" w:sz="18" w:space="0" w:color="auto"/>
            </w:tcBorders>
            <w:noWrap/>
            <w:hideMark/>
          </w:tcPr>
          <w:p w14:paraId="0A97B34E"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w:t>
            </w:r>
          </w:p>
        </w:tc>
        <w:tc>
          <w:tcPr>
            <w:tcW w:w="722" w:type="dxa"/>
            <w:tcBorders>
              <w:top w:val="single" w:sz="18" w:space="0" w:color="auto"/>
              <w:left w:val="single" w:sz="18" w:space="0" w:color="auto"/>
            </w:tcBorders>
            <w:noWrap/>
            <w:hideMark/>
          </w:tcPr>
          <w:p w14:paraId="78C67A05"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58.5</w:t>
            </w:r>
          </w:p>
        </w:tc>
        <w:tc>
          <w:tcPr>
            <w:tcW w:w="1123" w:type="dxa"/>
            <w:tcBorders>
              <w:top w:val="single" w:sz="18" w:space="0" w:color="auto"/>
            </w:tcBorders>
            <w:noWrap/>
            <w:hideMark/>
          </w:tcPr>
          <w:p w14:paraId="714404FA"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0.42</w:t>
            </w:r>
          </w:p>
        </w:tc>
        <w:tc>
          <w:tcPr>
            <w:tcW w:w="828" w:type="dxa"/>
            <w:tcBorders>
              <w:top w:val="single" w:sz="18" w:space="0" w:color="auto"/>
            </w:tcBorders>
            <w:noWrap/>
            <w:hideMark/>
          </w:tcPr>
          <w:p w14:paraId="597FF211"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0.415</w:t>
            </w:r>
          </w:p>
        </w:tc>
        <w:tc>
          <w:tcPr>
            <w:tcW w:w="1138" w:type="dxa"/>
            <w:tcBorders>
              <w:top w:val="single" w:sz="18" w:space="0" w:color="auto"/>
              <w:right w:val="single" w:sz="18" w:space="0" w:color="auto"/>
            </w:tcBorders>
            <w:noWrap/>
            <w:hideMark/>
          </w:tcPr>
          <w:p w14:paraId="1C764AC6"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0.376</w:t>
            </w:r>
          </w:p>
        </w:tc>
        <w:tc>
          <w:tcPr>
            <w:tcW w:w="764" w:type="dxa"/>
            <w:tcBorders>
              <w:top w:val="single" w:sz="18" w:space="0" w:color="auto"/>
              <w:left w:val="single" w:sz="18" w:space="0" w:color="auto"/>
            </w:tcBorders>
            <w:noWrap/>
            <w:hideMark/>
          </w:tcPr>
          <w:p w14:paraId="011F442F"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54.7</w:t>
            </w:r>
          </w:p>
        </w:tc>
        <w:tc>
          <w:tcPr>
            <w:tcW w:w="1123" w:type="dxa"/>
            <w:tcBorders>
              <w:top w:val="single" w:sz="18" w:space="0" w:color="auto"/>
            </w:tcBorders>
            <w:noWrap/>
            <w:hideMark/>
          </w:tcPr>
          <w:p w14:paraId="27875FAB"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0.419</w:t>
            </w:r>
          </w:p>
        </w:tc>
        <w:tc>
          <w:tcPr>
            <w:tcW w:w="764" w:type="dxa"/>
            <w:tcBorders>
              <w:top w:val="single" w:sz="18" w:space="0" w:color="auto"/>
            </w:tcBorders>
            <w:noWrap/>
            <w:hideMark/>
          </w:tcPr>
          <w:p w14:paraId="0F6DFD7D"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0.453</w:t>
            </w:r>
          </w:p>
        </w:tc>
        <w:tc>
          <w:tcPr>
            <w:tcW w:w="764" w:type="dxa"/>
            <w:tcBorders>
              <w:top w:val="single" w:sz="18" w:space="0" w:color="auto"/>
            </w:tcBorders>
            <w:noWrap/>
            <w:hideMark/>
          </w:tcPr>
          <w:p w14:paraId="09A265A4"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0.396</w:t>
            </w:r>
          </w:p>
        </w:tc>
      </w:tr>
      <w:tr w:rsidR="003273FF" w:rsidRPr="007D62B0" w14:paraId="48729929" w14:textId="77777777" w:rsidTr="003273FF">
        <w:trPr>
          <w:trHeight w:val="198"/>
        </w:trPr>
        <w:tc>
          <w:tcPr>
            <w:tcW w:w="999" w:type="dxa"/>
            <w:noWrap/>
            <w:hideMark/>
          </w:tcPr>
          <w:p w14:paraId="4E040C0A" w14:textId="1CD6D32F" w:rsidR="003273FF" w:rsidRPr="007D62B0" w:rsidRDefault="000A4F3E" w:rsidP="003273FF">
            <w:pPr>
              <w:rPr>
                <w:rFonts w:eastAsia="Times New Roman" w:cstheme="minorHAnsi"/>
                <w:lang w:val="en-US"/>
              </w:rPr>
            </w:pPr>
            <w:r>
              <w:rPr>
                <w:rFonts w:eastAsia="Times New Roman" w:cstheme="minorHAnsi"/>
                <w:lang w:val="en-US"/>
              </w:rPr>
              <w:t>B</w:t>
            </w:r>
            <w:r w:rsidR="003273FF" w:rsidRPr="007D62B0">
              <w:rPr>
                <w:rFonts w:eastAsia="Times New Roman" w:cstheme="minorHAnsi"/>
                <w:lang w:val="en-US"/>
              </w:rPr>
              <w:t>agging</w:t>
            </w:r>
          </w:p>
        </w:tc>
        <w:tc>
          <w:tcPr>
            <w:tcW w:w="567" w:type="dxa"/>
            <w:vMerge/>
            <w:noWrap/>
            <w:vAlign w:val="center"/>
            <w:hideMark/>
          </w:tcPr>
          <w:p w14:paraId="0C4EC848" w14:textId="77777777" w:rsidR="003273FF" w:rsidRPr="007D62B0" w:rsidRDefault="003273FF" w:rsidP="003273FF">
            <w:pPr>
              <w:jc w:val="center"/>
              <w:rPr>
                <w:rFonts w:ascii="Calibri" w:eastAsia="Times New Roman" w:hAnsi="Calibri" w:cs="Calibri"/>
                <w:lang w:val="en-US"/>
              </w:rPr>
            </w:pPr>
          </w:p>
        </w:tc>
        <w:tc>
          <w:tcPr>
            <w:tcW w:w="587" w:type="dxa"/>
            <w:tcBorders>
              <w:right w:val="single" w:sz="18" w:space="0" w:color="auto"/>
            </w:tcBorders>
            <w:noWrap/>
            <w:hideMark/>
          </w:tcPr>
          <w:p w14:paraId="4566342B"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w:t>
            </w:r>
          </w:p>
        </w:tc>
        <w:tc>
          <w:tcPr>
            <w:tcW w:w="722" w:type="dxa"/>
            <w:tcBorders>
              <w:left w:val="single" w:sz="18" w:space="0" w:color="auto"/>
            </w:tcBorders>
            <w:noWrap/>
            <w:hideMark/>
          </w:tcPr>
          <w:p w14:paraId="7CEC306E"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56.3</w:t>
            </w:r>
          </w:p>
        </w:tc>
        <w:tc>
          <w:tcPr>
            <w:tcW w:w="1123" w:type="dxa"/>
            <w:noWrap/>
            <w:hideMark/>
          </w:tcPr>
          <w:p w14:paraId="0C0AF1DC"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0.434</w:t>
            </w:r>
          </w:p>
        </w:tc>
        <w:tc>
          <w:tcPr>
            <w:tcW w:w="828" w:type="dxa"/>
            <w:noWrap/>
            <w:hideMark/>
          </w:tcPr>
          <w:p w14:paraId="1AED4F2E"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0.437</w:t>
            </w:r>
          </w:p>
        </w:tc>
        <w:tc>
          <w:tcPr>
            <w:tcW w:w="1138" w:type="dxa"/>
            <w:tcBorders>
              <w:right w:val="single" w:sz="18" w:space="0" w:color="auto"/>
            </w:tcBorders>
            <w:noWrap/>
            <w:hideMark/>
          </w:tcPr>
          <w:p w14:paraId="1D034B6A"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0.394</w:t>
            </w:r>
          </w:p>
        </w:tc>
        <w:tc>
          <w:tcPr>
            <w:tcW w:w="764" w:type="dxa"/>
            <w:tcBorders>
              <w:left w:val="single" w:sz="18" w:space="0" w:color="auto"/>
            </w:tcBorders>
            <w:noWrap/>
            <w:hideMark/>
          </w:tcPr>
          <w:p w14:paraId="2270E1B9"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50.8</w:t>
            </w:r>
          </w:p>
        </w:tc>
        <w:tc>
          <w:tcPr>
            <w:tcW w:w="1123" w:type="dxa"/>
            <w:noWrap/>
            <w:hideMark/>
          </w:tcPr>
          <w:p w14:paraId="5F90433B"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0.487</w:t>
            </w:r>
          </w:p>
        </w:tc>
        <w:tc>
          <w:tcPr>
            <w:tcW w:w="764" w:type="dxa"/>
            <w:noWrap/>
            <w:hideMark/>
          </w:tcPr>
          <w:p w14:paraId="3C702425"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0.492</w:t>
            </w:r>
          </w:p>
        </w:tc>
        <w:tc>
          <w:tcPr>
            <w:tcW w:w="764" w:type="dxa"/>
            <w:noWrap/>
            <w:hideMark/>
          </w:tcPr>
          <w:p w14:paraId="352786FE"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0.428</w:t>
            </w:r>
          </w:p>
        </w:tc>
      </w:tr>
      <w:tr w:rsidR="003273FF" w:rsidRPr="007D62B0" w14:paraId="17765970" w14:textId="77777777" w:rsidTr="003273FF">
        <w:trPr>
          <w:trHeight w:val="198"/>
        </w:trPr>
        <w:tc>
          <w:tcPr>
            <w:tcW w:w="999" w:type="dxa"/>
            <w:noWrap/>
            <w:hideMark/>
          </w:tcPr>
          <w:p w14:paraId="6F6AA065" w14:textId="3626B7BA" w:rsidR="003273FF" w:rsidRPr="007D62B0" w:rsidRDefault="000A4F3E" w:rsidP="003273FF">
            <w:pPr>
              <w:rPr>
                <w:rFonts w:eastAsia="Times New Roman" w:cstheme="minorHAnsi"/>
                <w:lang w:val="en-US"/>
              </w:rPr>
            </w:pPr>
            <w:r>
              <w:rPr>
                <w:rFonts w:eastAsia="Times New Roman" w:cstheme="minorHAnsi"/>
                <w:lang w:val="en-US"/>
              </w:rPr>
              <w:t>V</w:t>
            </w:r>
            <w:r w:rsidR="003273FF" w:rsidRPr="007D62B0">
              <w:rPr>
                <w:rFonts w:eastAsia="Times New Roman" w:cstheme="minorHAnsi"/>
                <w:lang w:val="en-US"/>
              </w:rPr>
              <w:t>anilla</w:t>
            </w:r>
          </w:p>
        </w:tc>
        <w:tc>
          <w:tcPr>
            <w:tcW w:w="567" w:type="dxa"/>
            <w:vMerge w:val="restart"/>
            <w:noWrap/>
            <w:vAlign w:val="center"/>
            <w:hideMark/>
          </w:tcPr>
          <w:p w14:paraId="68982F1C" w14:textId="77777777" w:rsidR="003273FF" w:rsidRPr="007D62B0" w:rsidRDefault="003273FF" w:rsidP="003273FF">
            <w:pPr>
              <w:jc w:val="center"/>
              <w:rPr>
                <w:rFonts w:ascii="Calibri" w:eastAsia="Times New Roman" w:hAnsi="Calibri" w:cs="Calibri"/>
                <w:lang w:val="en-US"/>
              </w:rPr>
            </w:pPr>
            <w:r w:rsidRPr="007D62B0">
              <w:rPr>
                <w:rFonts w:ascii="Calibri" w:eastAsia="Times New Roman" w:hAnsi="Calibri" w:cs="Calibri"/>
                <w:lang w:val="en-US"/>
              </w:rPr>
              <w:t>pat</w:t>
            </w:r>
          </w:p>
          <w:p w14:paraId="31543F15" w14:textId="77777777" w:rsidR="003273FF" w:rsidRPr="007D62B0" w:rsidRDefault="003273FF" w:rsidP="003273FF">
            <w:pPr>
              <w:jc w:val="center"/>
              <w:rPr>
                <w:rFonts w:ascii="Calibri" w:eastAsia="Times New Roman" w:hAnsi="Calibri" w:cs="Calibri"/>
                <w:lang w:val="en-US"/>
              </w:rPr>
            </w:pPr>
          </w:p>
        </w:tc>
        <w:tc>
          <w:tcPr>
            <w:tcW w:w="587" w:type="dxa"/>
            <w:tcBorders>
              <w:right w:val="single" w:sz="18" w:space="0" w:color="auto"/>
            </w:tcBorders>
            <w:noWrap/>
            <w:hideMark/>
          </w:tcPr>
          <w:p w14:paraId="0804D06A"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w:t>
            </w:r>
          </w:p>
        </w:tc>
        <w:tc>
          <w:tcPr>
            <w:tcW w:w="722" w:type="dxa"/>
            <w:tcBorders>
              <w:left w:val="single" w:sz="18" w:space="0" w:color="auto"/>
            </w:tcBorders>
            <w:noWrap/>
            <w:hideMark/>
          </w:tcPr>
          <w:p w14:paraId="3BBC266F"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47.6</w:t>
            </w:r>
          </w:p>
        </w:tc>
        <w:tc>
          <w:tcPr>
            <w:tcW w:w="1123" w:type="dxa"/>
            <w:noWrap/>
            <w:hideMark/>
          </w:tcPr>
          <w:p w14:paraId="3C1B4571"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0.436</w:t>
            </w:r>
          </w:p>
        </w:tc>
        <w:tc>
          <w:tcPr>
            <w:tcW w:w="828" w:type="dxa"/>
            <w:noWrap/>
            <w:hideMark/>
          </w:tcPr>
          <w:p w14:paraId="7D43E713"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0.393</w:t>
            </w:r>
          </w:p>
        </w:tc>
        <w:tc>
          <w:tcPr>
            <w:tcW w:w="1138" w:type="dxa"/>
            <w:tcBorders>
              <w:right w:val="single" w:sz="18" w:space="0" w:color="auto"/>
            </w:tcBorders>
            <w:noWrap/>
            <w:hideMark/>
          </w:tcPr>
          <w:p w14:paraId="3104BABD"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0.396</w:t>
            </w:r>
          </w:p>
        </w:tc>
        <w:tc>
          <w:tcPr>
            <w:tcW w:w="764" w:type="dxa"/>
            <w:tcBorders>
              <w:left w:val="single" w:sz="18" w:space="0" w:color="auto"/>
            </w:tcBorders>
            <w:noWrap/>
            <w:hideMark/>
          </w:tcPr>
          <w:p w14:paraId="1D7CC1CC"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41.6</w:t>
            </w:r>
          </w:p>
        </w:tc>
        <w:tc>
          <w:tcPr>
            <w:tcW w:w="1123" w:type="dxa"/>
            <w:noWrap/>
            <w:hideMark/>
          </w:tcPr>
          <w:p w14:paraId="5623807B"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0.573</w:t>
            </w:r>
          </w:p>
        </w:tc>
        <w:tc>
          <w:tcPr>
            <w:tcW w:w="764" w:type="dxa"/>
            <w:noWrap/>
            <w:hideMark/>
          </w:tcPr>
          <w:p w14:paraId="2B04D291"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0.513</w:t>
            </w:r>
          </w:p>
        </w:tc>
        <w:tc>
          <w:tcPr>
            <w:tcW w:w="764" w:type="dxa"/>
            <w:noWrap/>
            <w:hideMark/>
          </w:tcPr>
          <w:p w14:paraId="730EBD05"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0.507</w:t>
            </w:r>
          </w:p>
        </w:tc>
      </w:tr>
      <w:tr w:rsidR="003273FF" w:rsidRPr="007D62B0" w14:paraId="600CA90F" w14:textId="77777777" w:rsidTr="003273FF">
        <w:trPr>
          <w:trHeight w:val="283"/>
        </w:trPr>
        <w:tc>
          <w:tcPr>
            <w:tcW w:w="999" w:type="dxa"/>
            <w:tcBorders>
              <w:bottom w:val="single" w:sz="18" w:space="0" w:color="auto"/>
            </w:tcBorders>
            <w:noWrap/>
            <w:hideMark/>
          </w:tcPr>
          <w:p w14:paraId="3251D177" w14:textId="336AFEDB" w:rsidR="003273FF" w:rsidRPr="007D62B0" w:rsidRDefault="000A4F3E" w:rsidP="003273FF">
            <w:pPr>
              <w:rPr>
                <w:rFonts w:eastAsia="Times New Roman" w:cstheme="minorHAnsi"/>
                <w:lang w:val="en-US"/>
              </w:rPr>
            </w:pPr>
            <w:r>
              <w:rPr>
                <w:rFonts w:eastAsia="Times New Roman" w:cstheme="minorHAnsi"/>
                <w:lang w:val="en-US"/>
              </w:rPr>
              <w:t>B</w:t>
            </w:r>
            <w:r w:rsidR="003273FF" w:rsidRPr="007D62B0">
              <w:rPr>
                <w:rFonts w:eastAsia="Times New Roman" w:cstheme="minorHAnsi"/>
                <w:lang w:val="en-US"/>
              </w:rPr>
              <w:t>agging</w:t>
            </w:r>
          </w:p>
        </w:tc>
        <w:tc>
          <w:tcPr>
            <w:tcW w:w="567" w:type="dxa"/>
            <w:vMerge/>
            <w:tcBorders>
              <w:bottom w:val="single" w:sz="18" w:space="0" w:color="auto"/>
            </w:tcBorders>
            <w:noWrap/>
            <w:hideMark/>
          </w:tcPr>
          <w:p w14:paraId="07DD896B" w14:textId="77777777" w:rsidR="003273FF" w:rsidRPr="007D62B0" w:rsidRDefault="003273FF" w:rsidP="003273FF">
            <w:pPr>
              <w:rPr>
                <w:rFonts w:ascii="Calibri" w:eastAsia="Times New Roman" w:hAnsi="Calibri" w:cs="Calibri"/>
                <w:lang w:val="en-US"/>
              </w:rPr>
            </w:pPr>
          </w:p>
        </w:tc>
        <w:tc>
          <w:tcPr>
            <w:tcW w:w="587" w:type="dxa"/>
            <w:tcBorders>
              <w:bottom w:val="single" w:sz="18" w:space="0" w:color="auto"/>
              <w:right w:val="single" w:sz="18" w:space="0" w:color="auto"/>
            </w:tcBorders>
            <w:noWrap/>
            <w:hideMark/>
          </w:tcPr>
          <w:p w14:paraId="58ED7069"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5</w:t>
            </w:r>
          </w:p>
        </w:tc>
        <w:tc>
          <w:tcPr>
            <w:tcW w:w="722" w:type="dxa"/>
            <w:tcBorders>
              <w:left w:val="single" w:sz="18" w:space="0" w:color="auto"/>
              <w:bottom w:val="single" w:sz="18" w:space="0" w:color="auto"/>
            </w:tcBorders>
            <w:noWrap/>
            <w:hideMark/>
          </w:tcPr>
          <w:p w14:paraId="27FE623C"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44.0</w:t>
            </w:r>
          </w:p>
        </w:tc>
        <w:tc>
          <w:tcPr>
            <w:tcW w:w="1123" w:type="dxa"/>
            <w:tcBorders>
              <w:bottom w:val="single" w:sz="18" w:space="0" w:color="auto"/>
            </w:tcBorders>
            <w:noWrap/>
            <w:hideMark/>
          </w:tcPr>
          <w:p w14:paraId="650B5576"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0.454</w:t>
            </w:r>
          </w:p>
        </w:tc>
        <w:tc>
          <w:tcPr>
            <w:tcW w:w="828" w:type="dxa"/>
            <w:tcBorders>
              <w:bottom w:val="single" w:sz="18" w:space="0" w:color="auto"/>
            </w:tcBorders>
            <w:noWrap/>
            <w:hideMark/>
          </w:tcPr>
          <w:p w14:paraId="7EDA7C82" w14:textId="6410EF6D"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0.42</w:t>
            </w:r>
            <w:r>
              <w:rPr>
                <w:rFonts w:ascii="Calibri" w:eastAsia="Times New Roman" w:hAnsi="Calibri" w:cs="Calibri"/>
                <w:lang w:val="en-US"/>
              </w:rPr>
              <w:t xml:space="preserve"> </w:t>
            </w:r>
          </w:p>
        </w:tc>
        <w:tc>
          <w:tcPr>
            <w:tcW w:w="1138" w:type="dxa"/>
            <w:tcBorders>
              <w:bottom w:val="single" w:sz="18" w:space="0" w:color="auto"/>
              <w:right w:val="single" w:sz="18" w:space="0" w:color="auto"/>
            </w:tcBorders>
            <w:noWrap/>
            <w:hideMark/>
          </w:tcPr>
          <w:p w14:paraId="1EE795F8"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0.421</w:t>
            </w:r>
          </w:p>
        </w:tc>
        <w:tc>
          <w:tcPr>
            <w:tcW w:w="764" w:type="dxa"/>
            <w:tcBorders>
              <w:left w:val="single" w:sz="18" w:space="0" w:color="auto"/>
              <w:bottom w:val="single" w:sz="18" w:space="0" w:color="auto"/>
            </w:tcBorders>
            <w:noWrap/>
            <w:hideMark/>
          </w:tcPr>
          <w:p w14:paraId="3570FF9F"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35.6</w:t>
            </w:r>
          </w:p>
        </w:tc>
        <w:tc>
          <w:tcPr>
            <w:tcW w:w="1123" w:type="dxa"/>
            <w:tcBorders>
              <w:bottom w:val="single" w:sz="18" w:space="0" w:color="auto"/>
            </w:tcBorders>
            <w:noWrap/>
            <w:hideMark/>
          </w:tcPr>
          <w:p w14:paraId="4B0B36E6"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0.647</w:t>
            </w:r>
          </w:p>
        </w:tc>
        <w:tc>
          <w:tcPr>
            <w:tcW w:w="764" w:type="dxa"/>
            <w:tcBorders>
              <w:bottom w:val="single" w:sz="18" w:space="0" w:color="auto"/>
            </w:tcBorders>
            <w:noWrap/>
            <w:hideMark/>
          </w:tcPr>
          <w:p w14:paraId="084601FB"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0.599</w:t>
            </w:r>
          </w:p>
        </w:tc>
        <w:tc>
          <w:tcPr>
            <w:tcW w:w="764" w:type="dxa"/>
            <w:tcBorders>
              <w:bottom w:val="single" w:sz="18" w:space="0" w:color="auto"/>
            </w:tcBorders>
            <w:noWrap/>
            <w:hideMark/>
          </w:tcPr>
          <w:p w14:paraId="00C6A74B"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0.589</w:t>
            </w:r>
          </w:p>
        </w:tc>
      </w:tr>
      <w:tr w:rsidR="003273FF" w:rsidRPr="007D62B0" w14:paraId="106DC458" w14:textId="77777777" w:rsidTr="003273FF">
        <w:trPr>
          <w:trHeight w:val="198"/>
        </w:trPr>
        <w:tc>
          <w:tcPr>
            <w:tcW w:w="999" w:type="dxa"/>
            <w:tcBorders>
              <w:top w:val="single" w:sz="18" w:space="0" w:color="auto"/>
            </w:tcBorders>
            <w:noWrap/>
          </w:tcPr>
          <w:p w14:paraId="60BE82DC" w14:textId="24F2E7EF" w:rsidR="003273FF" w:rsidRPr="007D62B0" w:rsidRDefault="000A4F3E" w:rsidP="003273FF">
            <w:pPr>
              <w:rPr>
                <w:rFonts w:eastAsia="Times New Roman" w:cstheme="minorHAnsi"/>
                <w:lang w:val="en-US"/>
              </w:rPr>
            </w:pPr>
            <w:r>
              <w:rPr>
                <w:rFonts w:eastAsia="Times New Roman" w:cstheme="minorHAnsi"/>
                <w:lang w:val="en-US"/>
              </w:rPr>
              <w:t>V</w:t>
            </w:r>
            <w:r w:rsidR="003273FF" w:rsidRPr="007D62B0">
              <w:rPr>
                <w:rFonts w:eastAsia="Times New Roman" w:cstheme="minorHAnsi"/>
                <w:lang w:val="en-US"/>
              </w:rPr>
              <w:t>anilla</w:t>
            </w:r>
          </w:p>
        </w:tc>
        <w:tc>
          <w:tcPr>
            <w:tcW w:w="567" w:type="dxa"/>
            <w:vMerge w:val="restart"/>
            <w:tcBorders>
              <w:top w:val="single" w:sz="18" w:space="0" w:color="auto"/>
            </w:tcBorders>
            <w:noWrap/>
            <w:vAlign w:val="center"/>
          </w:tcPr>
          <w:p w14:paraId="07AF1222" w14:textId="77777777" w:rsidR="003273FF" w:rsidRPr="007D62B0" w:rsidRDefault="003273FF" w:rsidP="003273FF">
            <w:pPr>
              <w:jc w:val="center"/>
              <w:rPr>
                <w:rFonts w:ascii="Calibri" w:eastAsia="Times New Roman" w:hAnsi="Calibri" w:cs="Calibri"/>
                <w:lang w:val="en-US"/>
              </w:rPr>
            </w:pPr>
            <w:r w:rsidRPr="007D62B0">
              <w:rPr>
                <w:rFonts w:ascii="Calibri" w:eastAsia="Times New Roman" w:hAnsi="Calibri" w:cs="Calibri"/>
                <w:lang w:val="en-US"/>
              </w:rPr>
              <w:t>pic</w:t>
            </w:r>
          </w:p>
        </w:tc>
        <w:tc>
          <w:tcPr>
            <w:tcW w:w="587" w:type="dxa"/>
            <w:tcBorders>
              <w:top w:val="single" w:sz="18" w:space="0" w:color="auto"/>
              <w:right w:val="single" w:sz="18" w:space="0" w:color="auto"/>
            </w:tcBorders>
            <w:noWrap/>
          </w:tcPr>
          <w:p w14:paraId="62575E84"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20</w:t>
            </w:r>
          </w:p>
        </w:tc>
        <w:tc>
          <w:tcPr>
            <w:tcW w:w="722" w:type="dxa"/>
            <w:tcBorders>
              <w:top w:val="single" w:sz="18" w:space="0" w:color="auto"/>
              <w:left w:val="single" w:sz="18" w:space="0" w:color="auto"/>
            </w:tcBorders>
            <w:noWrap/>
            <w:vAlign w:val="bottom"/>
          </w:tcPr>
          <w:p w14:paraId="4CD1E8AF" w14:textId="77777777" w:rsidR="003273FF" w:rsidRPr="007D62B0" w:rsidRDefault="003273FF" w:rsidP="003273FF">
            <w:pPr>
              <w:jc w:val="right"/>
              <w:rPr>
                <w:rFonts w:ascii="Calibri" w:hAnsi="Calibri" w:cs="Calibri"/>
                <w:lang w:val="en-US"/>
              </w:rPr>
            </w:pPr>
            <w:r w:rsidRPr="007D62B0">
              <w:rPr>
                <w:rFonts w:ascii="Calibri" w:hAnsi="Calibri" w:cs="Calibri"/>
                <w:lang w:val="en-US"/>
              </w:rPr>
              <w:t>59.1</w:t>
            </w:r>
          </w:p>
        </w:tc>
        <w:tc>
          <w:tcPr>
            <w:tcW w:w="1123" w:type="dxa"/>
            <w:tcBorders>
              <w:top w:val="single" w:sz="18" w:space="0" w:color="auto"/>
            </w:tcBorders>
            <w:noWrap/>
            <w:vAlign w:val="bottom"/>
          </w:tcPr>
          <w:p w14:paraId="2BD86FA5"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0.404</w:t>
            </w:r>
          </w:p>
        </w:tc>
        <w:tc>
          <w:tcPr>
            <w:tcW w:w="828" w:type="dxa"/>
            <w:tcBorders>
              <w:top w:val="single" w:sz="18" w:space="0" w:color="auto"/>
            </w:tcBorders>
            <w:noWrap/>
            <w:vAlign w:val="bottom"/>
          </w:tcPr>
          <w:p w14:paraId="293FE043"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0.409</w:t>
            </w:r>
          </w:p>
        </w:tc>
        <w:tc>
          <w:tcPr>
            <w:tcW w:w="1138" w:type="dxa"/>
            <w:tcBorders>
              <w:top w:val="single" w:sz="18" w:space="0" w:color="auto"/>
              <w:right w:val="single" w:sz="18" w:space="0" w:color="auto"/>
            </w:tcBorders>
            <w:noWrap/>
            <w:vAlign w:val="bottom"/>
          </w:tcPr>
          <w:p w14:paraId="128B4395" w14:textId="77777777" w:rsidR="003273FF" w:rsidRPr="007D62B0" w:rsidRDefault="003273FF" w:rsidP="003273FF">
            <w:pPr>
              <w:jc w:val="right"/>
              <w:rPr>
                <w:rFonts w:ascii="Calibri" w:hAnsi="Calibri" w:cs="Calibri"/>
                <w:lang w:val="en-US"/>
              </w:rPr>
            </w:pPr>
            <w:r w:rsidRPr="007D62B0">
              <w:rPr>
                <w:rFonts w:ascii="Calibri" w:hAnsi="Calibri" w:cs="Calibri"/>
                <w:lang w:val="en-US"/>
              </w:rPr>
              <w:t>0.373</w:t>
            </w:r>
          </w:p>
        </w:tc>
        <w:tc>
          <w:tcPr>
            <w:tcW w:w="764" w:type="dxa"/>
            <w:tcBorders>
              <w:top w:val="single" w:sz="18" w:space="0" w:color="auto"/>
              <w:left w:val="single" w:sz="18" w:space="0" w:color="auto"/>
            </w:tcBorders>
            <w:noWrap/>
            <w:vAlign w:val="bottom"/>
          </w:tcPr>
          <w:p w14:paraId="03AC6B6C" w14:textId="77777777" w:rsidR="003273FF" w:rsidRPr="007D62B0" w:rsidRDefault="003273FF" w:rsidP="003273FF">
            <w:pPr>
              <w:jc w:val="right"/>
              <w:rPr>
                <w:rFonts w:ascii="Calibri" w:hAnsi="Calibri" w:cs="Calibri"/>
                <w:lang w:val="en-US"/>
              </w:rPr>
            </w:pPr>
            <w:r w:rsidRPr="007D62B0">
              <w:rPr>
                <w:rFonts w:ascii="Calibri" w:hAnsi="Calibri" w:cs="Calibri"/>
                <w:lang w:val="en-US"/>
              </w:rPr>
              <w:t>54.2</w:t>
            </w:r>
          </w:p>
        </w:tc>
        <w:tc>
          <w:tcPr>
            <w:tcW w:w="1123" w:type="dxa"/>
            <w:tcBorders>
              <w:top w:val="single" w:sz="18" w:space="0" w:color="auto"/>
            </w:tcBorders>
            <w:noWrap/>
            <w:vAlign w:val="bottom"/>
          </w:tcPr>
          <w:p w14:paraId="08A1BBDF"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0.433</w:t>
            </w:r>
          </w:p>
        </w:tc>
        <w:tc>
          <w:tcPr>
            <w:tcW w:w="764" w:type="dxa"/>
            <w:tcBorders>
              <w:top w:val="single" w:sz="18" w:space="0" w:color="auto"/>
            </w:tcBorders>
            <w:noWrap/>
            <w:vAlign w:val="bottom"/>
          </w:tcPr>
          <w:p w14:paraId="3FB0FEE0"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0.458</w:t>
            </w:r>
          </w:p>
        </w:tc>
        <w:tc>
          <w:tcPr>
            <w:tcW w:w="764" w:type="dxa"/>
            <w:tcBorders>
              <w:top w:val="single" w:sz="18" w:space="0" w:color="auto"/>
            </w:tcBorders>
            <w:noWrap/>
            <w:vAlign w:val="bottom"/>
          </w:tcPr>
          <w:p w14:paraId="042EBF4E"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0.404</w:t>
            </w:r>
          </w:p>
        </w:tc>
      </w:tr>
      <w:tr w:rsidR="003273FF" w:rsidRPr="007D62B0" w14:paraId="2C415E13" w14:textId="77777777" w:rsidTr="003273FF">
        <w:trPr>
          <w:trHeight w:val="198"/>
        </w:trPr>
        <w:tc>
          <w:tcPr>
            <w:tcW w:w="999" w:type="dxa"/>
            <w:noWrap/>
          </w:tcPr>
          <w:p w14:paraId="5E120F80" w14:textId="5F4A3F0A" w:rsidR="003273FF" w:rsidRPr="007D62B0" w:rsidRDefault="000A4F3E" w:rsidP="003273FF">
            <w:pPr>
              <w:rPr>
                <w:rFonts w:eastAsia="Times New Roman" w:cstheme="minorHAnsi"/>
                <w:lang w:val="en-US"/>
              </w:rPr>
            </w:pPr>
            <w:r>
              <w:rPr>
                <w:rFonts w:eastAsia="Times New Roman" w:cstheme="minorHAnsi"/>
                <w:lang w:val="en-US"/>
              </w:rPr>
              <w:t>B</w:t>
            </w:r>
            <w:r w:rsidR="003273FF" w:rsidRPr="007D62B0">
              <w:rPr>
                <w:rFonts w:eastAsia="Times New Roman" w:cstheme="minorHAnsi"/>
                <w:lang w:val="en-US"/>
              </w:rPr>
              <w:t>agging</w:t>
            </w:r>
          </w:p>
        </w:tc>
        <w:tc>
          <w:tcPr>
            <w:tcW w:w="567" w:type="dxa"/>
            <w:vMerge/>
            <w:noWrap/>
            <w:vAlign w:val="bottom"/>
          </w:tcPr>
          <w:p w14:paraId="75E98FCB" w14:textId="77777777" w:rsidR="003273FF" w:rsidRPr="007D62B0" w:rsidRDefault="003273FF" w:rsidP="003273FF">
            <w:pPr>
              <w:jc w:val="center"/>
              <w:rPr>
                <w:rFonts w:ascii="Calibri" w:eastAsia="Times New Roman" w:hAnsi="Calibri" w:cs="Calibri"/>
                <w:lang w:val="en-US"/>
              </w:rPr>
            </w:pPr>
          </w:p>
        </w:tc>
        <w:tc>
          <w:tcPr>
            <w:tcW w:w="587" w:type="dxa"/>
            <w:tcBorders>
              <w:right w:val="single" w:sz="18" w:space="0" w:color="auto"/>
            </w:tcBorders>
            <w:noWrap/>
          </w:tcPr>
          <w:p w14:paraId="1C3E46F9"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20</w:t>
            </w:r>
          </w:p>
        </w:tc>
        <w:tc>
          <w:tcPr>
            <w:tcW w:w="722" w:type="dxa"/>
            <w:tcBorders>
              <w:left w:val="single" w:sz="18" w:space="0" w:color="auto"/>
            </w:tcBorders>
            <w:noWrap/>
            <w:vAlign w:val="bottom"/>
          </w:tcPr>
          <w:p w14:paraId="1C358B69" w14:textId="77777777" w:rsidR="003273FF" w:rsidRPr="007D62B0" w:rsidRDefault="003273FF" w:rsidP="003273FF">
            <w:pPr>
              <w:jc w:val="right"/>
              <w:rPr>
                <w:rFonts w:ascii="Calibri" w:hAnsi="Calibri" w:cs="Calibri"/>
                <w:lang w:val="en-US"/>
              </w:rPr>
            </w:pPr>
            <w:r w:rsidRPr="007D62B0">
              <w:rPr>
                <w:rFonts w:ascii="Calibri" w:hAnsi="Calibri" w:cs="Calibri"/>
                <w:lang w:val="en-US"/>
              </w:rPr>
              <w:t>55.2</w:t>
            </w:r>
          </w:p>
        </w:tc>
        <w:tc>
          <w:tcPr>
            <w:tcW w:w="1123" w:type="dxa"/>
            <w:noWrap/>
            <w:vAlign w:val="bottom"/>
          </w:tcPr>
          <w:p w14:paraId="4D320386"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0.436</w:t>
            </w:r>
          </w:p>
        </w:tc>
        <w:tc>
          <w:tcPr>
            <w:tcW w:w="828" w:type="dxa"/>
            <w:noWrap/>
            <w:vAlign w:val="bottom"/>
          </w:tcPr>
          <w:p w14:paraId="12BE175B"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0.448</w:t>
            </w:r>
          </w:p>
        </w:tc>
        <w:tc>
          <w:tcPr>
            <w:tcW w:w="1138" w:type="dxa"/>
            <w:tcBorders>
              <w:right w:val="single" w:sz="18" w:space="0" w:color="auto"/>
            </w:tcBorders>
            <w:noWrap/>
            <w:vAlign w:val="bottom"/>
          </w:tcPr>
          <w:p w14:paraId="2192B236"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0.407</w:t>
            </w:r>
          </w:p>
        </w:tc>
        <w:tc>
          <w:tcPr>
            <w:tcW w:w="764" w:type="dxa"/>
            <w:tcBorders>
              <w:left w:val="single" w:sz="18" w:space="0" w:color="auto"/>
            </w:tcBorders>
            <w:noWrap/>
            <w:vAlign w:val="bottom"/>
          </w:tcPr>
          <w:p w14:paraId="13CB8548" w14:textId="77777777" w:rsidR="003273FF" w:rsidRPr="007D62B0" w:rsidRDefault="003273FF" w:rsidP="003273FF">
            <w:pPr>
              <w:jc w:val="right"/>
              <w:rPr>
                <w:rFonts w:ascii="Calibri" w:hAnsi="Calibri" w:cs="Calibri"/>
                <w:lang w:val="en-US"/>
              </w:rPr>
            </w:pPr>
            <w:r w:rsidRPr="007D62B0">
              <w:rPr>
                <w:rFonts w:ascii="Calibri" w:hAnsi="Calibri" w:cs="Calibri"/>
                <w:lang w:val="en-US"/>
              </w:rPr>
              <w:t>49.0</w:t>
            </w:r>
          </w:p>
        </w:tc>
        <w:tc>
          <w:tcPr>
            <w:tcW w:w="1123" w:type="dxa"/>
            <w:noWrap/>
            <w:vAlign w:val="bottom"/>
          </w:tcPr>
          <w:p w14:paraId="01C4CF76"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0.446</w:t>
            </w:r>
          </w:p>
        </w:tc>
        <w:tc>
          <w:tcPr>
            <w:tcW w:w="764" w:type="dxa"/>
            <w:noWrap/>
            <w:vAlign w:val="bottom"/>
          </w:tcPr>
          <w:p w14:paraId="76578D19" w14:textId="77777777" w:rsidR="003273FF" w:rsidRPr="007D62B0" w:rsidRDefault="003273FF" w:rsidP="003273FF">
            <w:pPr>
              <w:jc w:val="right"/>
              <w:rPr>
                <w:rFonts w:ascii="Calibri" w:hAnsi="Calibri" w:cs="Calibri"/>
                <w:lang w:val="en-US"/>
              </w:rPr>
            </w:pPr>
            <w:r w:rsidRPr="007D62B0">
              <w:rPr>
                <w:rFonts w:ascii="Calibri" w:hAnsi="Calibri" w:cs="Calibri"/>
                <w:lang w:val="en-US"/>
              </w:rPr>
              <w:t>0.51</w:t>
            </w:r>
          </w:p>
        </w:tc>
        <w:tc>
          <w:tcPr>
            <w:tcW w:w="764" w:type="dxa"/>
            <w:noWrap/>
            <w:vAlign w:val="bottom"/>
          </w:tcPr>
          <w:p w14:paraId="17CCF0DF"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0.44</w:t>
            </w:r>
          </w:p>
        </w:tc>
      </w:tr>
      <w:tr w:rsidR="003273FF" w:rsidRPr="007D62B0" w14:paraId="1CB471FD" w14:textId="77777777" w:rsidTr="003273FF">
        <w:trPr>
          <w:trHeight w:val="198"/>
        </w:trPr>
        <w:tc>
          <w:tcPr>
            <w:tcW w:w="999" w:type="dxa"/>
            <w:noWrap/>
          </w:tcPr>
          <w:p w14:paraId="62C2C82E" w14:textId="61A0B6FA" w:rsidR="003273FF" w:rsidRPr="007D62B0" w:rsidRDefault="000A4F3E" w:rsidP="003273FF">
            <w:pPr>
              <w:rPr>
                <w:rFonts w:eastAsia="Times New Roman" w:cstheme="minorHAnsi"/>
                <w:lang w:val="en-US"/>
              </w:rPr>
            </w:pPr>
            <w:r>
              <w:rPr>
                <w:rFonts w:eastAsia="Times New Roman" w:cstheme="minorHAnsi"/>
                <w:lang w:val="en-US"/>
              </w:rPr>
              <w:t>V</w:t>
            </w:r>
            <w:r w:rsidR="003273FF" w:rsidRPr="007D62B0">
              <w:rPr>
                <w:rFonts w:eastAsia="Times New Roman" w:cstheme="minorHAnsi"/>
                <w:lang w:val="en-US"/>
              </w:rPr>
              <w:t>anilla</w:t>
            </w:r>
          </w:p>
        </w:tc>
        <w:tc>
          <w:tcPr>
            <w:tcW w:w="567" w:type="dxa"/>
            <w:vMerge w:val="restart"/>
            <w:noWrap/>
            <w:vAlign w:val="center"/>
          </w:tcPr>
          <w:p w14:paraId="65867F46" w14:textId="77777777" w:rsidR="003273FF" w:rsidRPr="007D62B0" w:rsidRDefault="003273FF" w:rsidP="003273FF">
            <w:pPr>
              <w:jc w:val="center"/>
              <w:rPr>
                <w:rFonts w:ascii="Calibri" w:eastAsia="Times New Roman" w:hAnsi="Calibri" w:cs="Calibri"/>
                <w:lang w:val="en-US"/>
              </w:rPr>
            </w:pPr>
            <w:r w:rsidRPr="007D62B0">
              <w:rPr>
                <w:rFonts w:ascii="Calibri" w:eastAsia="Times New Roman" w:hAnsi="Calibri" w:cs="Calibri"/>
                <w:lang w:val="en-US"/>
              </w:rPr>
              <w:t>pat</w:t>
            </w:r>
          </w:p>
        </w:tc>
        <w:tc>
          <w:tcPr>
            <w:tcW w:w="587" w:type="dxa"/>
            <w:tcBorders>
              <w:right w:val="single" w:sz="18" w:space="0" w:color="auto"/>
            </w:tcBorders>
            <w:noWrap/>
          </w:tcPr>
          <w:p w14:paraId="73CD9637"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20</w:t>
            </w:r>
          </w:p>
        </w:tc>
        <w:tc>
          <w:tcPr>
            <w:tcW w:w="722" w:type="dxa"/>
            <w:tcBorders>
              <w:left w:val="single" w:sz="18" w:space="0" w:color="auto"/>
            </w:tcBorders>
            <w:noWrap/>
            <w:vAlign w:val="bottom"/>
          </w:tcPr>
          <w:p w14:paraId="3108AA80" w14:textId="77777777" w:rsidR="003273FF" w:rsidRPr="007D62B0" w:rsidRDefault="003273FF" w:rsidP="003273FF">
            <w:pPr>
              <w:jc w:val="right"/>
              <w:rPr>
                <w:rFonts w:ascii="Calibri" w:hAnsi="Calibri" w:cs="Calibri"/>
                <w:lang w:val="en-US"/>
              </w:rPr>
            </w:pPr>
            <w:r w:rsidRPr="007D62B0">
              <w:rPr>
                <w:rFonts w:ascii="Calibri" w:hAnsi="Calibri" w:cs="Calibri"/>
                <w:lang w:val="en-US"/>
              </w:rPr>
              <w:t>49.2</w:t>
            </w:r>
          </w:p>
        </w:tc>
        <w:tc>
          <w:tcPr>
            <w:tcW w:w="1123" w:type="dxa"/>
            <w:noWrap/>
            <w:vAlign w:val="bottom"/>
          </w:tcPr>
          <w:p w14:paraId="3481C758"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0.437</w:t>
            </w:r>
          </w:p>
        </w:tc>
        <w:tc>
          <w:tcPr>
            <w:tcW w:w="828" w:type="dxa"/>
            <w:noWrap/>
            <w:vAlign w:val="bottom"/>
          </w:tcPr>
          <w:p w14:paraId="71C94273" w14:textId="77777777" w:rsidR="003273FF" w:rsidRPr="007D62B0" w:rsidRDefault="003273FF" w:rsidP="003273FF">
            <w:pPr>
              <w:jc w:val="right"/>
              <w:rPr>
                <w:rFonts w:ascii="Calibri" w:hAnsi="Calibri" w:cs="Calibri"/>
                <w:lang w:val="en-US"/>
              </w:rPr>
            </w:pPr>
            <w:r w:rsidRPr="007D62B0">
              <w:rPr>
                <w:rFonts w:ascii="Calibri" w:hAnsi="Calibri" w:cs="Calibri"/>
                <w:lang w:val="en-US"/>
              </w:rPr>
              <w:t>0.381</w:t>
            </w:r>
          </w:p>
        </w:tc>
        <w:tc>
          <w:tcPr>
            <w:tcW w:w="1138" w:type="dxa"/>
            <w:tcBorders>
              <w:right w:val="single" w:sz="18" w:space="0" w:color="auto"/>
            </w:tcBorders>
            <w:noWrap/>
            <w:vAlign w:val="bottom"/>
          </w:tcPr>
          <w:p w14:paraId="51071A8E" w14:textId="77777777" w:rsidR="003273FF" w:rsidRPr="007D62B0" w:rsidRDefault="003273FF" w:rsidP="003273FF">
            <w:pPr>
              <w:jc w:val="right"/>
              <w:rPr>
                <w:rFonts w:ascii="Calibri" w:hAnsi="Calibri" w:cs="Calibri"/>
                <w:lang w:val="en-US"/>
              </w:rPr>
            </w:pPr>
            <w:r w:rsidRPr="007D62B0">
              <w:rPr>
                <w:rFonts w:ascii="Calibri" w:hAnsi="Calibri" w:cs="Calibri"/>
                <w:lang w:val="en-US"/>
              </w:rPr>
              <w:t>0.386</w:t>
            </w:r>
          </w:p>
        </w:tc>
        <w:tc>
          <w:tcPr>
            <w:tcW w:w="764" w:type="dxa"/>
            <w:tcBorders>
              <w:left w:val="single" w:sz="18" w:space="0" w:color="auto"/>
            </w:tcBorders>
            <w:noWrap/>
            <w:vAlign w:val="bottom"/>
          </w:tcPr>
          <w:p w14:paraId="18929F44" w14:textId="77777777" w:rsidR="003273FF" w:rsidRPr="007D62B0" w:rsidRDefault="003273FF" w:rsidP="003273FF">
            <w:pPr>
              <w:jc w:val="right"/>
              <w:rPr>
                <w:rFonts w:ascii="Calibri" w:hAnsi="Calibri" w:cs="Calibri"/>
                <w:lang w:val="en-US"/>
              </w:rPr>
            </w:pPr>
            <w:r w:rsidRPr="007D62B0">
              <w:rPr>
                <w:rFonts w:ascii="Calibri" w:hAnsi="Calibri" w:cs="Calibri"/>
                <w:lang w:val="en-US"/>
              </w:rPr>
              <w:t>41.7</w:t>
            </w:r>
          </w:p>
        </w:tc>
        <w:tc>
          <w:tcPr>
            <w:tcW w:w="1123" w:type="dxa"/>
            <w:noWrap/>
            <w:vAlign w:val="bottom"/>
          </w:tcPr>
          <w:p w14:paraId="4BF4B9D6" w14:textId="77777777" w:rsidR="003273FF" w:rsidRPr="007D62B0" w:rsidRDefault="003273FF" w:rsidP="003273FF">
            <w:pPr>
              <w:jc w:val="right"/>
              <w:rPr>
                <w:rFonts w:ascii="Calibri" w:hAnsi="Calibri" w:cs="Calibri"/>
                <w:lang w:val="en-US"/>
              </w:rPr>
            </w:pPr>
            <w:r w:rsidRPr="007D62B0">
              <w:rPr>
                <w:rFonts w:ascii="Calibri" w:hAnsi="Calibri" w:cs="Calibri"/>
                <w:lang w:val="en-US"/>
              </w:rPr>
              <w:t>0.556</w:t>
            </w:r>
          </w:p>
        </w:tc>
        <w:tc>
          <w:tcPr>
            <w:tcW w:w="764" w:type="dxa"/>
            <w:noWrap/>
            <w:vAlign w:val="bottom"/>
          </w:tcPr>
          <w:p w14:paraId="068A212F"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0.493</w:t>
            </w:r>
          </w:p>
        </w:tc>
        <w:tc>
          <w:tcPr>
            <w:tcW w:w="764" w:type="dxa"/>
            <w:noWrap/>
            <w:vAlign w:val="bottom"/>
          </w:tcPr>
          <w:p w14:paraId="7C27C4C3"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0.487</w:t>
            </w:r>
          </w:p>
        </w:tc>
      </w:tr>
      <w:tr w:rsidR="003273FF" w:rsidRPr="007D62B0" w14:paraId="160310BA" w14:textId="77777777" w:rsidTr="003273FF">
        <w:trPr>
          <w:trHeight w:val="198"/>
        </w:trPr>
        <w:tc>
          <w:tcPr>
            <w:tcW w:w="999" w:type="dxa"/>
            <w:noWrap/>
          </w:tcPr>
          <w:p w14:paraId="5185C835" w14:textId="0DBFE537" w:rsidR="003273FF" w:rsidRPr="007D62B0" w:rsidRDefault="000A4F3E" w:rsidP="003273FF">
            <w:pPr>
              <w:rPr>
                <w:rFonts w:eastAsia="Times New Roman" w:cstheme="minorHAnsi"/>
                <w:lang w:val="en-US"/>
              </w:rPr>
            </w:pPr>
            <w:r>
              <w:rPr>
                <w:rFonts w:eastAsia="Times New Roman" w:cstheme="minorHAnsi"/>
                <w:lang w:val="en-US"/>
              </w:rPr>
              <w:t>B</w:t>
            </w:r>
            <w:r w:rsidR="003273FF" w:rsidRPr="007D62B0">
              <w:rPr>
                <w:rFonts w:eastAsia="Times New Roman" w:cstheme="minorHAnsi"/>
                <w:lang w:val="en-US"/>
              </w:rPr>
              <w:t>agging</w:t>
            </w:r>
          </w:p>
        </w:tc>
        <w:tc>
          <w:tcPr>
            <w:tcW w:w="567" w:type="dxa"/>
            <w:vMerge/>
            <w:noWrap/>
          </w:tcPr>
          <w:p w14:paraId="145E762B" w14:textId="77777777" w:rsidR="003273FF" w:rsidRPr="007D62B0" w:rsidRDefault="003273FF" w:rsidP="003273FF">
            <w:pPr>
              <w:rPr>
                <w:rFonts w:ascii="Calibri" w:eastAsia="Times New Roman" w:hAnsi="Calibri" w:cs="Calibri"/>
                <w:lang w:val="en-US"/>
              </w:rPr>
            </w:pPr>
          </w:p>
        </w:tc>
        <w:tc>
          <w:tcPr>
            <w:tcW w:w="587" w:type="dxa"/>
            <w:tcBorders>
              <w:right w:val="single" w:sz="18" w:space="0" w:color="auto"/>
            </w:tcBorders>
            <w:noWrap/>
          </w:tcPr>
          <w:p w14:paraId="06E80C18" w14:textId="77777777" w:rsidR="003273FF" w:rsidRPr="007D62B0" w:rsidRDefault="003273FF" w:rsidP="003273FF">
            <w:pPr>
              <w:jc w:val="right"/>
              <w:rPr>
                <w:rFonts w:ascii="Calibri" w:eastAsia="Times New Roman" w:hAnsi="Calibri" w:cs="Calibri"/>
                <w:lang w:val="en-US"/>
              </w:rPr>
            </w:pPr>
            <w:r w:rsidRPr="007D62B0">
              <w:rPr>
                <w:rFonts w:ascii="Calibri" w:eastAsia="Times New Roman" w:hAnsi="Calibri" w:cs="Calibri"/>
                <w:lang w:val="en-US"/>
              </w:rPr>
              <w:t>20</w:t>
            </w:r>
          </w:p>
        </w:tc>
        <w:tc>
          <w:tcPr>
            <w:tcW w:w="722" w:type="dxa"/>
            <w:tcBorders>
              <w:left w:val="single" w:sz="18" w:space="0" w:color="auto"/>
            </w:tcBorders>
            <w:noWrap/>
            <w:vAlign w:val="bottom"/>
          </w:tcPr>
          <w:p w14:paraId="0F24983D" w14:textId="77777777" w:rsidR="003273FF" w:rsidRPr="007D62B0" w:rsidRDefault="003273FF" w:rsidP="003273FF">
            <w:pPr>
              <w:jc w:val="right"/>
              <w:rPr>
                <w:rFonts w:ascii="Calibri" w:hAnsi="Calibri" w:cs="Calibri"/>
                <w:lang w:val="en-US"/>
              </w:rPr>
            </w:pPr>
            <w:r w:rsidRPr="007D62B0">
              <w:rPr>
                <w:rFonts w:ascii="Calibri" w:hAnsi="Calibri" w:cs="Calibri"/>
                <w:lang w:val="en-US"/>
              </w:rPr>
              <w:t>43.0</w:t>
            </w:r>
          </w:p>
        </w:tc>
        <w:tc>
          <w:tcPr>
            <w:tcW w:w="1123" w:type="dxa"/>
            <w:noWrap/>
            <w:vAlign w:val="bottom"/>
          </w:tcPr>
          <w:p w14:paraId="09F11363"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0.467</w:t>
            </w:r>
          </w:p>
        </w:tc>
        <w:tc>
          <w:tcPr>
            <w:tcW w:w="828" w:type="dxa"/>
            <w:noWrap/>
            <w:vAlign w:val="bottom"/>
          </w:tcPr>
          <w:p w14:paraId="00816B6D"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0.428</w:t>
            </w:r>
          </w:p>
        </w:tc>
        <w:tc>
          <w:tcPr>
            <w:tcW w:w="1138" w:type="dxa"/>
            <w:tcBorders>
              <w:right w:val="single" w:sz="18" w:space="0" w:color="auto"/>
            </w:tcBorders>
            <w:noWrap/>
            <w:vAlign w:val="bottom"/>
          </w:tcPr>
          <w:p w14:paraId="0002D964" w14:textId="77777777" w:rsidR="003273FF" w:rsidRPr="007D62B0" w:rsidRDefault="003273FF" w:rsidP="003273FF">
            <w:pPr>
              <w:jc w:val="right"/>
              <w:rPr>
                <w:rFonts w:ascii="Calibri" w:hAnsi="Calibri" w:cs="Calibri"/>
                <w:lang w:val="en-US"/>
              </w:rPr>
            </w:pPr>
            <w:r w:rsidRPr="007D62B0">
              <w:rPr>
                <w:rFonts w:ascii="Calibri" w:hAnsi="Calibri" w:cs="Calibri"/>
                <w:lang w:val="en-US"/>
              </w:rPr>
              <w:t>0.433</w:t>
            </w:r>
          </w:p>
        </w:tc>
        <w:tc>
          <w:tcPr>
            <w:tcW w:w="764" w:type="dxa"/>
            <w:tcBorders>
              <w:left w:val="single" w:sz="18" w:space="0" w:color="auto"/>
            </w:tcBorders>
            <w:noWrap/>
            <w:vAlign w:val="bottom"/>
          </w:tcPr>
          <w:p w14:paraId="085A8BED" w14:textId="77777777" w:rsidR="003273FF" w:rsidRPr="007D62B0" w:rsidRDefault="003273FF" w:rsidP="003273FF">
            <w:pPr>
              <w:jc w:val="right"/>
              <w:rPr>
                <w:rFonts w:ascii="Calibri" w:hAnsi="Calibri" w:cs="Calibri"/>
                <w:lang w:val="en-US"/>
              </w:rPr>
            </w:pPr>
            <w:r w:rsidRPr="007D62B0">
              <w:rPr>
                <w:rFonts w:ascii="Calibri" w:hAnsi="Calibri" w:cs="Calibri"/>
                <w:lang w:val="en-US"/>
              </w:rPr>
              <w:t>32.9</w:t>
            </w:r>
          </w:p>
        </w:tc>
        <w:tc>
          <w:tcPr>
            <w:tcW w:w="1123" w:type="dxa"/>
            <w:noWrap/>
            <w:vAlign w:val="bottom"/>
          </w:tcPr>
          <w:p w14:paraId="14B6C3B9" w14:textId="77777777" w:rsidR="003273FF" w:rsidRPr="007D62B0" w:rsidRDefault="003273FF" w:rsidP="003273FF">
            <w:pPr>
              <w:jc w:val="right"/>
              <w:rPr>
                <w:rFonts w:ascii="Calibri" w:hAnsi="Calibri" w:cs="Calibri"/>
                <w:lang w:val="en-US"/>
              </w:rPr>
            </w:pPr>
            <w:r w:rsidRPr="007D62B0">
              <w:rPr>
                <w:rFonts w:ascii="Calibri" w:hAnsi="Calibri" w:cs="Calibri"/>
                <w:lang w:val="en-US"/>
              </w:rPr>
              <w:t>0.674</w:t>
            </w:r>
          </w:p>
        </w:tc>
        <w:tc>
          <w:tcPr>
            <w:tcW w:w="764" w:type="dxa"/>
            <w:noWrap/>
            <w:vAlign w:val="bottom"/>
          </w:tcPr>
          <w:p w14:paraId="427F5BB7" w14:textId="77777777" w:rsidR="003273FF" w:rsidRPr="007D62B0" w:rsidRDefault="003273FF" w:rsidP="003273FF">
            <w:pPr>
              <w:jc w:val="right"/>
              <w:rPr>
                <w:rFonts w:ascii="Calibri" w:hAnsi="Calibri" w:cs="Calibri"/>
                <w:lang w:val="en-US"/>
              </w:rPr>
            </w:pPr>
            <w:r w:rsidRPr="007D62B0">
              <w:rPr>
                <w:rFonts w:ascii="Calibri" w:hAnsi="Calibri" w:cs="Calibri"/>
                <w:lang w:val="en-US"/>
              </w:rPr>
              <w:t>0.641</w:t>
            </w:r>
          </w:p>
        </w:tc>
        <w:tc>
          <w:tcPr>
            <w:tcW w:w="764" w:type="dxa"/>
            <w:noWrap/>
            <w:vAlign w:val="bottom"/>
          </w:tcPr>
          <w:p w14:paraId="2AEE60C4" w14:textId="77777777" w:rsidR="003273FF" w:rsidRPr="007D62B0" w:rsidRDefault="003273FF" w:rsidP="003273FF">
            <w:pPr>
              <w:jc w:val="right"/>
              <w:rPr>
                <w:rFonts w:ascii="Calibri" w:hAnsi="Calibri" w:cs="Calibri"/>
                <w:lang w:val="en-US"/>
              </w:rPr>
            </w:pPr>
            <w:r w:rsidRPr="007D62B0">
              <w:rPr>
                <w:rFonts w:ascii="Calibri" w:hAnsi="Calibri" w:cs="Calibri"/>
                <w:lang w:val="en-US"/>
              </w:rPr>
              <w:t>0.635</w:t>
            </w:r>
          </w:p>
        </w:tc>
      </w:tr>
    </w:tbl>
    <w:p w14:paraId="01078030" w14:textId="0EA57B07" w:rsidR="00714DBB" w:rsidRDefault="00714DBB" w:rsidP="00852E0B">
      <w:pPr>
        <w:jc w:val="both"/>
        <w:rPr>
          <w:lang w:val="en-US"/>
        </w:rPr>
      </w:pPr>
    </w:p>
    <w:p w14:paraId="7D6D6BA5" w14:textId="7278127D" w:rsidR="003273FF" w:rsidRDefault="00B94AD2" w:rsidP="00852E0B">
      <w:pPr>
        <w:jc w:val="both"/>
        <w:rPr>
          <w:lang w:val="en-US"/>
        </w:rPr>
      </w:pPr>
      <w:proofErr w:type="gramStart"/>
      <w:r>
        <w:rPr>
          <w:lang w:val="en-US"/>
        </w:rPr>
        <w:t>p</w:t>
      </w:r>
      <w:r w:rsidR="003273FF" w:rsidRPr="007D62B0">
        <w:rPr>
          <w:lang w:val="en-US"/>
        </w:rPr>
        <w:t>ic</w:t>
      </w:r>
      <w:proofErr w:type="gramEnd"/>
      <w:r>
        <w:rPr>
          <w:lang w:val="en-US"/>
        </w:rPr>
        <w:t> </w:t>
      </w:r>
      <w:r w:rsidR="003273FF" w:rsidRPr="007D62B0">
        <w:rPr>
          <w:lang w:val="en-US"/>
        </w:rPr>
        <w:t>=</w:t>
      </w:r>
      <w:r>
        <w:rPr>
          <w:lang w:val="en-US"/>
        </w:rPr>
        <w:t> </w:t>
      </w:r>
      <w:r w:rsidR="003273FF" w:rsidRPr="007D62B0">
        <w:rPr>
          <w:lang w:val="en-US"/>
        </w:rPr>
        <w:t>prediction for individual tiles</w:t>
      </w:r>
      <w:r w:rsidR="008553BD">
        <w:rPr>
          <w:lang w:val="en-US"/>
        </w:rPr>
        <w:t>;</w:t>
      </w:r>
      <w:r w:rsidR="003273FF" w:rsidRPr="007D62B0">
        <w:rPr>
          <w:lang w:val="en-US"/>
        </w:rPr>
        <w:t xml:space="preserve"> pat</w:t>
      </w:r>
      <w:r w:rsidR="008553BD">
        <w:rPr>
          <w:lang w:val="en-US"/>
        </w:rPr>
        <w:t xml:space="preserve"> </w:t>
      </w:r>
      <w:r w:rsidR="003273FF" w:rsidRPr="007D62B0">
        <w:rPr>
          <w:lang w:val="en-US"/>
        </w:rPr>
        <w:t>= consensus prediction over all tiles of one patient</w:t>
      </w:r>
      <w:r w:rsidR="008553BD">
        <w:rPr>
          <w:lang w:val="en-US"/>
        </w:rPr>
        <w:t>.</w:t>
      </w:r>
    </w:p>
    <w:p w14:paraId="531CBB12" w14:textId="77777777" w:rsidR="003273FF" w:rsidRDefault="003273FF">
      <w:pPr>
        <w:pBdr>
          <w:top w:val="none" w:sz="0" w:space="0" w:color="auto"/>
          <w:left w:val="none" w:sz="0" w:space="0" w:color="auto"/>
          <w:bottom w:val="none" w:sz="0" w:space="0" w:color="auto"/>
          <w:right w:val="none" w:sz="0" w:space="0" w:color="auto"/>
          <w:between w:val="none" w:sz="0" w:space="0" w:color="auto"/>
          <w:bar w:val="none" w:sz="0" w:color="auto"/>
        </w:pBdr>
        <w:rPr>
          <w:lang w:val="en-US"/>
        </w:rPr>
        <w:sectPr w:rsidR="003273FF" w:rsidSect="00852E0B">
          <w:pgSz w:w="11900" w:h="16840"/>
          <w:pgMar w:top="1304" w:right="1304" w:bottom="1304" w:left="1304" w:header="709" w:footer="709" w:gutter="0"/>
          <w:cols w:space="708"/>
          <w:docGrid w:linePitch="360"/>
        </w:sectPr>
      </w:pPr>
      <w:r>
        <w:rPr>
          <w:lang w:val="en-US"/>
        </w:rPr>
        <w:br w:type="page"/>
      </w:r>
    </w:p>
    <w:p w14:paraId="0F537A07" w14:textId="4D619EDE" w:rsidR="003273FF" w:rsidRDefault="003273FF">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sidRPr="007D62B0">
        <w:rPr>
          <w:b/>
          <w:bCs/>
          <w:lang w:val="en-US"/>
        </w:rPr>
        <w:lastRenderedPageBreak/>
        <w:t xml:space="preserve">Table S4. </w:t>
      </w:r>
      <w:r w:rsidRPr="007D62B0">
        <w:rPr>
          <w:b/>
          <w:lang w:val="en-US"/>
        </w:rPr>
        <w:t xml:space="preserve">CIN ratios in comparison to </w:t>
      </w:r>
      <w:r w:rsidRPr="008553BD">
        <w:rPr>
          <w:b/>
          <w:i/>
          <w:lang w:val="en-US"/>
        </w:rPr>
        <w:t>in</w:t>
      </w:r>
      <w:r w:rsidR="008553BD" w:rsidRPr="008553BD">
        <w:rPr>
          <w:b/>
          <w:i/>
          <w:lang w:val="en-US"/>
        </w:rPr>
        <w:t xml:space="preserve"> </w:t>
      </w:r>
      <w:r w:rsidRPr="008553BD">
        <w:rPr>
          <w:b/>
          <w:i/>
          <w:lang w:val="en-US"/>
        </w:rPr>
        <w:t>situ</w:t>
      </w:r>
      <w:r w:rsidRPr="007D62B0">
        <w:rPr>
          <w:b/>
          <w:lang w:val="en-US"/>
        </w:rPr>
        <w:t xml:space="preserve"> and </w:t>
      </w:r>
      <w:proofErr w:type="spellStart"/>
      <w:r w:rsidRPr="007D62B0">
        <w:rPr>
          <w:b/>
          <w:lang w:val="en-US"/>
        </w:rPr>
        <w:t>cNN</w:t>
      </w:r>
      <w:proofErr w:type="spellEnd"/>
      <w:r w:rsidRPr="007D62B0">
        <w:rPr>
          <w:b/>
          <w:lang w:val="en-US"/>
        </w:rPr>
        <w:t xml:space="preserve"> results for </w:t>
      </w:r>
      <w:r w:rsidR="008553BD">
        <w:rPr>
          <w:b/>
          <w:lang w:val="en-US"/>
        </w:rPr>
        <w:t>22 patients from the UKC cohort</w:t>
      </w:r>
    </w:p>
    <w:p w14:paraId="5775892F" w14:textId="77777777" w:rsidR="003273FF" w:rsidRDefault="003273FF" w:rsidP="008553BD">
      <w:pPr>
        <w:jc w:val="both"/>
        <w:rPr>
          <w:lang w:val="en-US"/>
        </w:rPr>
      </w:pPr>
    </w:p>
    <w:tbl>
      <w:tblPr>
        <w:tblStyle w:val="TableGrid"/>
        <w:tblW w:w="0" w:type="auto"/>
        <w:tblLook w:val="04A0" w:firstRow="1" w:lastRow="0" w:firstColumn="1" w:lastColumn="0" w:noHBand="0" w:noVBand="1"/>
      </w:tblPr>
      <w:tblGrid>
        <w:gridCol w:w="1506"/>
        <w:gridCol w:w="577"/>
        <w:gridCol w:w="567"/>
        <w:gridCol w:w="567"/>
        <w:gridCol w:w="567"/>
        <w:gridCol w:w="567"/>
        <w:gridCol w:w="567"/>
        <w:gridCol w:w="567"/>
        <w:gridCol w:w="577"/>
        <w:gridCol w:w="577"/>
        <w:gridCol w:w="577"/>
        <w:gridCol w:w="577"/>
        <w:gridCol w:w="567"/>
        <w:gridCol w:w="567"/>
        <w:gridCol w:w="577"/>
        <w:gridCol w:w="577"/>
        <w:gridCol w:w="567"/>
        <w:gridCol w:w="567"/>
        <w:gridCol w:w="567"/>
        <w:gridCol w:w="567"/>
        <w:gridCol w:w="567"/>
        <w:gridCol w:w="567"/>
        <w:gridCol w:w="567"/>
      </w:tblGrid>
      <w:tr w:rsidR="003273FF" w:rsidRPr="007D62B0" w14:paraId="133FE841" w14:textId="77777777" w:rsidTr="0092115A">
        <w:tc>
          <w:tcPr>
            <w:tcW w:w="0" w:type="auto"/>
          </w:tcPr>
          <w:p w14:paraId="51341706" w14:textId="3390DF99"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UKC No</w:t>
            </w:r>
            <w:r w:rsidR="00645F38">
              <w:rPr>
                <w:rFonts w:ascii="Arial" w:hAnsi="Arial" w:cs="Arial"/>
                <w:b/>
                <w:bCs/>
                <w:sz w:val="18"/>
                <w:szCs w:val="18"/>
                <w:lang w:val="en-US"/>
              </w:rPr>
              <w:t>.</w:t>
            </w:r>
          </w:p>
        </w:tc>
        <w:tc>
          <w:tcPr>
            <w:tcW w:w="0" w:type="auto"/>
          </w:tcPr>
          <w:p w14:paraId="566417B9"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0</w:t>
            </w:r>
          </w:p>
        </w:tc>
        <w:tc>
          <w:tcPr>
            <w:tcW w:w="0" w:type="auto"/>
          </w:tcPr>
          <w:p w14:paraId="58EEE62D"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1</w:t>
            </w:r>
          </w:p>
        </w:tc>
        <w:tc>
          <w:tcPr>
            <w:tcW w:w="0" w:type="auto"/>
          </w:tcPr>
          <w:p w14:paraId="6001419C"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2</w:t>
            </w:r>
          </w:p>
        </w:tc>
        <w:tc>
          <w:tcPr>
            <w:tcW w:w="0" w:type="auto"/>
          </w:tcPr>
          <w:p w14:paraId="2B3EE1C7"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15</w:t>
            </w:r>
          </w:p>
        </w:tc>
        <w:tc>
          <w:tcPr>
            <w:tcW w:w="0" w:type="auto"/>
          </w:tcPr>
          <w:p w14:paraId="26685C8C"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16</w:t>
            </w:r>
          </w:p>
        </w:tc>
        <w:tc>
          <w:tcPr>
            <w:tcW w:w="0" w:type="auto"/>
          </w:tcPr>
          <w:p w14:paraId="0CB324C1"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17</w:t>
            </w:r>
          </w:p>
        </w:tc>
        <w:tc>
          <w:tcPr>
            <w:tcW w:w="0" w:type="auto"/>
          </w:tcPr>
          <w:p w14:paraId="4F95B4F0"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18</w:t>
            </w:r>
          </w:p>
        </w:tc>
        <w:tc>
          <w:tcPr>
            <w:tcW w:w="0" w:type="auto"/>
          </w:tcPr>
          <w:p w14:paraId="3D4B3733"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20</w:t>
            </w:r>
          </w:p>
        </w:tc>
        <w:tc>
          <w:tcPr>
            <w:tcW w:w="0" w:type="auto"/>
          </w:tcPr>
          <w:p w14:paraId="09917B78"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33</w:t>
            </w:r>
          </w:p>
        </w:tc>
        <w:tc>
          <w:tcPr>
            <w:tcW w:w="0" w:type="auto"/>
          </w:tcPr>
          <w:p w14:paraId="2D3A5933"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34</w:t>
            </w:r>
          </w:p>
        </w:tc>
        <w:tc>
          <w:tcPr>
            <w:tcW w:w="0" w:type="auto"/>
          </w:tcPr>
          <w:p w14:paraId="327CD29E"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37</w:t>
            </w:r>
          </w:p>
        </w:tc>
        <w:tc>
          <w:tcPr>
            <w:tcW w:w="0" w:type="auto"/>
          </w:tcPr>
          <w:p w14:paraId="79A8D01C"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38</w:t>
            </w:r>
          </w:p>
        </w:tc>
        <w:tc>
          <w:tcPr>
            <w:tcW w:w="0" w:type="auto"/>
          </w:tcPr>
          <w:p w14:paraId="5C44C4C5"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39</w:t>
            </w:r>
          </w:p>
        </w:tc>
        <w:tc>
          <w:tcPr>
            <w:tcW w:w="0" w:type="auto"/>
          </w:tcPr>
          <w:p w14:paraId="553DAA7B"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40</w:t>
            </w:r>
          </w:p>
        </w:tc>
        <w:tc>
          <w:tcPr>
            <w:tcW w:w="0" w:type="auto"/>
          </w:tcPr>
          <w:p w14:paraId="39C2269F"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41</w:t>
            </w:r>
          </w:p>
        </w:tc>
        <w:tc>
          <w:tcPr>
            <w:tcW w:w="0" w:type="auto"/>
          </w:tcPr>
          <w:p w14:paraId="685077DA"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42</w:t>
            </w:r>
          </w:p>
        </w:tc>
        <w:tc>
          <w:tcPr>
            <w:tcW w:w="0" w:type="auto"/>
          </w:tcPr>
          <w:p w14:paraId="7212DB15"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43</w:t>
            </w:r>
          </w:p>
        </w:tc>
        <w:tc>
          <w:tcPr>
            <w:tcW w:w="0" w:type="auto"/>
          </w:tcPr>
          <w:p w14:paraId="586B9C41"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46</w:t>
            </w:r>
          </w:p>
        </w:tc>
        <w:tc>
          <w:tcPr>
            <w:tcW w:w="0" w:type="auto"/>
          </w:tcPr>
          <w:p w14:paraId="33564B8C"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61</w:t>
            </w:r>
          </w:p>
        </w:tc>
        <w:tc>
          <w:tcPr>
            <w:tcW w:w="0" w:type="auto"/>
          </w:tcPr>
          <w:p w14:paraId="109CFCD9"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62</w:t>
            </w:r>
          </w:p>
        </w:tc>
        <w:tc>
          <w:tcPr>
            <w:tcW w:w="0" w:type="auto"/>
          </w:tcPr>
          <w:p w14:paraId="719CD324"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63</w:t>
            </w:r>
          </w:p>
        </w:tc>
        <w:tc>
          <w:tcPr>
            <w:tcW w:w="0" w:type="auto"/>
          </w:tcPr>
          <w:p w14:paraId="285D02C4" w14:textId="77777777" w:rsidR="003273FF" w:rsidRPr="007D62B0"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18"/>
                <w:szCs w:val="18"/>
                <w:lang w:val="en-US"/>
              </w:rPr>
            </w:pPr>
            <w:r w:rsidRPr="007D62B0">
              <w:rPr>
                <w:rFonts w:ascii="Arial" w:hAnsi="Arial" w:cs="Arial"/>
                <w:b/>
                <w:bCs/>
                <w:sz w:val="18"/>
                <w:szCs w:val="18"/>
                <w:lang w:val="en-US"/>
              </w:rPr>
              <w:t>64</w:t>
            </w:r>
          </w:p>
        </w:tc>
      </w:tr>
      <w:tr w:rsidR="00810A93" w:rsidRPr="00810A93" w14:paraId="1AF53E7A" w14:textId="77777777" w:rsidTr="0092115A">
        <w:tc>
          <w:tcPr>
            <w:tcW w:w="0" w:type="auto"/>
          </w:tcPr>
          <w:p w14:paraId="15BDD14B" w14:textId="66DE4B34"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0000" w:themeColor="text1"/>
                <w:sz w:val="18"/>
                <w:szCs w:val="18"/>
                <w:lang w:val="en-US"/>
              </w:rPr>
            </w:pPr>
            <w:r w:rsidRPr="00810A93">
              <w:rPr>
                <w:rFonts w:ascii="Arial" w:hAnsi="Arial" w:cs="Arial"/>
                <w:b/>
                <w:bCs/>
                <w:color w:val="000000" w:themeColor="text1"/>
                <w:sz w:val="18"/>
                <w:szCs w:val="18"/>
                <w:lang w:val="en-US"/>
              </w:rPr>
              <w:t>Staining</w:t>
            </w:r>
          </w:p>
        </w:tc>
        <w:tc>
          <w:tcPr>
            <w:tcW w:w="0" w:type="auto"/>
            <w:shd w:val="clear" w:color="auto" w:fill="E7E6E6" w:themeFill="background2"/>
          </w:tcPr>
          <w:p w14:paraId="2E12EF4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2771759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46BA028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690067A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4F959E14"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39DE3D6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1DE5A37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FFFFFF" w:themeFill="background1"/>
          </w:tcPr>
          <w:p w14:paraId="0DBC849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14375A78"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2A96574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649E322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23F6DE5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GS</w:t>
            </w:r>
          </w:p>
        </w:tc>
        <w:tc>
          <w:tcPr>
            <w:tcW w:w="0" w:type="auto"/>
          </w:tcPr>
          <w:p w14:paraId="50BC2663"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GS</w:t>
            </w:r>
          </w:p>
        </w:tc>
        <w:tc>
          <w:tcPr>
            <w:tcW w:w="0" w:type="auto"/>
          </w:tcPr>
          <w:p w14:paraId="5D19970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GS</w:t>
            </w:r>
          </w:p>
        </w:tc>
        <w:tc>
          <w:tcPr>
            <w:tcW w:w="0" w:type="auto"/>
          </w:tcPr>
          <w:p w14:paraId="39C4CDED"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GS</w:t>
            </w:r>
          </w:p>
        </w:tc>
        <w:tc>
          <w:tcPr>
            <w:tcW w:w="0" w:type="auto"/>
          </w:tcPr>
          <w:p w14:paraId="4E1CCEC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GS</w:t>
            </w:r>
          </w:p>
        </w:tc>
        <w:tc>
          <w:tcPr>
            <w:tcW w:w="0" w:type="auto"/>
          </w:tcPr>
          <w:p w14:paraId="423534F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GS</w:t>
            </w:r>
          </w:p>
        </w:tc>
        <w:tc>
          <w:tcPr>
            <w:tcW w:w="0" w:type="auto"/>
          </w:tcPr>
          <w:p w14:paraId="0E3D693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GS</w:t>
            </w:r>
          </w:p>
        </w:tc>
        <w:tc>
          <w:tcPr>
            <w:tcW w:w="0" w:type="auto"/>
          </w:tcPr>
          <w:p w14:paraId="64FAC82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tcPr>
          <w:p w14:paraId="03DEA56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tcPr>
          <w:p w14:paraId="0F7CB46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tcPr>
          <w:p w14:paraId="3E2134D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r>
      <w:tr w:rsidR="00810A93" w:rsidRPr="00810A93" w14:paraId="11281CA2" w14:textId="77777777" w:rsidTr="0092115A">
        <w:tc>
          <w:tcPr>
            <w:tcW w:w="0" w:type="auto"/>
          </w:tcPr>
          <w:p w14:paraId="4D6A9966" w14:textId="28EC21E5" w:rsidR="003273FF" w:rsidRPr="00810A93" w:rsidRDefault="003273FF" w:rsidP="005A13CF">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0000" w:themeColor="text1"/>
                <w:sz w:val="18"/>
                <w:szCs w:val="18"/>
                <w:lang w:val="en-US"/>
              </w:rPr>
            </w:pPr>
            <w:r w:rsidRPr="00810A93">
              <w:rPr>
                <w:rFonts w:ascii="Arial" w:hAnsi="Arial" w:cs="Arial"/>
                <w:b/>
                <w:bCs/>
                <w:color w:val="000000" w:themeColor="text1"/>
                <w:sz w:val="18"/>
                <w:szCs w:val="18"/>
                <w:lang w:val="en-US"/>
              </w:rPr>
              <w:t>CIN</w:t>
            </w:r>
            <w:r w:rsidR="005A13CF">
              <w:rPr>
                <w:rFonts w:ascii="Arial" w:hAnsi="Arial" w:cs="Arial"/>
                <w:color w:val="000000" w:themeColor="text1"/>
                <w:sz w:val="18"/>
                <w:szCs w:val="18"/>
                <w:lang w:val="en-US"/>
              </w:rPr>
              <w:t xml:space="preserve"> </w:t>
            </w:r>
            <w:r w:rsidRPr="00810A93">
              <w:rPr>
                <w:rFonts w:ascii="Arial" w:hAnsi="Arial" w:cs="Arial"/>
                <w:b/>
                <w:bCs/>
                <w:color w:val="000000" w:themeColor="text1"/>
                <w:sz w:val="18"/>
                <w:szCs w:val="18"/>
                <w:lang w:val="en-US"/>
              </w:rPr>
              <w:t>ratio</w:t>
            </w:r>
          </w:p>
        </w:tc>
        <w:tc>
          <w:tcPr>
            <w:tcW w:w="0" w:type="auto"/>
            <w:shd w:val="clear" w:color="auto" w:fill="E7E6E6" w:themeFill="background2"/>
          </w:tcPr>
          <w:p w14:paraId="0D8BB80C"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0.94</w:t>
            </w:r>
          </w:p>
        </w:tc>
        <w:tc>
          <w:tcPr>
            <w:tcW w:w="0" w:type="auto"/>
          </w:tcPr>
          <w:p w14:paraId="44205D9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0.33</w:t>
            </w:r>
          </w:p>
        </w:tc>
        <w:tc>
          <w:tcPr>
            <w:tcW w:w="0" w:type="auto"/>
          </w:tcPr>
          <w:p w14:paraId="28B3D47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0.00</w:t>
            </w:r>
          </w:p>
        </w:tc>
        <w:tc>
          <w:tcPr>
            <w:tcW w:w="0" w:type="auto"/>
          </w:tcPr>
          <w:p w14:paraId="15EA5B7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0.31</w:t>
            </w:r>
          </w:p>
        </w:tc>
        <w:tc>
          <w:tcPr>
            <w:tcW w:w="0" w:type="auto"/>
            <w:shd w:val="clear" w:color="auto" w:fill="E7E6E6" w:themeFill="background2"/>
          </w:tcPr>
          <w:p w14:paraId="5AC44264"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0.78</w:t>
            </w:r>
          </w:p>
        </w:tc>
        <w:tc>
          <w:tcPr>
            <w:tcW w:w="0" w:type="auto"/>
            <w:shd w:val="clear" w:color="auto" w:fill="E7E6E6" w:themeFill="background2"/>
          </w:tcPr>
          <w:p w14:paraId="3633E5D3"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0.67</w:t>
            </w:r>
          </w:p>
        </w:tc>
        <w:tc>
          <w:tcPr>
            <w:tcW w:w="0" w:type="auto"/>
          </w:tcPr>
          <w:p w14:paraId="00048DEC"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0.00</w:t>
            </w:r>
          </w:p>
        </w:tc>
        <w:tc>
          <w:tcPr>
            <w:tcW w:w="0" w:type="auto"/>
            <w:shd w:val="clear" w:color="auto" w:fill="E7E6E6" w:themeFill="background2"/>
          </w:tcPr>
          <w:p w14:paraId="49C5480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0.92</w:t>
            </w:r>
          </w:p>
        </w:tc>
        <w:tc>
          <w:tcPr>
            <w:tcW w:w="0" w:type="auto"/>
          </w:tcPr>
          <w:p w14:paraId="30696F0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0.00</w:t>
            </w:r>
          </w:p>
        </w:tc>
        <w:tc>
          <w:tcPr>
            <w:tcW w:w="0" w:type="auto"/>
          </w:tcPr>
          <w:p w14:paraId="57D5BE4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0.00</w:t>
            </w:r>
          </w:p>
        </w:tc>
        <w:tc>
          <w:tcPr>
            <w:tcW w:w="0" w:type="auto"/>
          </w:tcPr>
          <w:p w14:paraId="3DF290DA"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0.14</w:t>
            </w:r>
          </w:p>
        </w:tc>
        <w:tc>
          <w:tcPr>
            <w:tcW w:w="0" w:type="auto"/>
            <w:shd w:val="clear" w:color="auto" w:fill="E7E6E6" w:themeFill="background2"/>
          </w:tcPr>
          <w:p w14:paraId="1DABBEDC"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0.97</w:t>
            </w:r>
          </w:p>
        </w:tc>
        <w:tc>
          <w:tcPr>
            <w:tcW w:w="0" w:type="auto"/>
            <w:shd w:val="clear" w:color="auto" w:fill="E7E6E6" w:themeFill="background2"/>
          </w:tcPr>
          <w:p w14:paraId="60C5B238"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0.61</w:t>
            </w:r>
          </w:p>
        </w:tc>
        <w:tc>
          <w:tcPr>
            <w:tcW w:w="0" w:type="auto"/>
          </w:tcPr>
          <w:p w14:paraId="1B53064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0.31</w:t>
            </w:r>
          </w:p>
        </w:tc>
        <w:tc>
          <w:tcPr>
            <w:tcW w:w="0" w:type="auto"/>
            <w:shd w:val="clear" w:color="auto" w:fill="E7E6E6" w:themeFill="background2"/>
          </w:tcPr>
          <w:p w14:paraId="5B25B0C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0.94</w:t>
            </w:r>
          </w:p>
        </w:tc>
        <w:tc>
          <w:tcPr>
            <w:tcW w:w="0" w:type="auto"/>
          </w:tcPr>
          <w:p w14:paraId="4FFAD4D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0.00</w:t>
            </w:r>
          </w:p>
        </w:tc>
        <w:tc>
          <w:tcPr>
            <w:tcW w:w="0" w:type="auto"/>
            <w:shd w:val="clear" w:color="auto" w:fill="E7E6E6" w:themeFill="background2"/>
          </w:tcPr>
          <w:p w14:paraId="64C36E0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0.50</w:t>
            </w:r>
          </w:p>
        </w:tc>
        <w:tc>
          <w:tcPr>
            <w:tcW w:w="0" w:type="auto"/>
            <w:shd w:val="clear" w:color="auto" w:fill="E7E6E6" w:themeFill="background2"/>
          </w:tcPr>
          <w:p w14:paraId="3860F868"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0.53</w:t>
            </w:r>
          </w:p>
        </w:tc>
        <w:tc>
          <w:tcPr>
            <w:tcW w:w="0" w:type="auto"/>
            <w:shd w:val="clear" w:color="auto" w:fill="E7E6E6" w:themeFill="background2"/>
          </w:tcPr>
          <w:p w14:paraId="7B267CE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0.53</w:t>
            </w:r>
          </w:p>
        </w:tc>
        <w:tc>
          <w:tcPr>
            <w:tcW w:w="0" w:type="auto"/>
          </w:tcPr>
          <w:p w14:paraId="0E92A2E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0.39</w:t>
            </w:r>
          </w:p>
        </w:tc>
        <w:tc>
          <w:tcPr>
            <w:tcW w:w="0" w:type="auto"/>
          </w:tcPr>
          <w:p w14:paraId="2A81456D"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0.06</w:t>
            </w:r>
          </w:p>
        </w:tc>
        <w:tc>
          <w:tcPr>
            <w:tcW w:w="0" w:type="auto"/>
          </w:tcPr>
          <w:p w14:paraId="3C512C9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0.25</w:t>
            </w:r>
          </w:p>
        </w:tc>
      </w:tr>
      <w:tr w:rsidR="00810A93" w:rsidRPr="00810A93" w14:paraId="6A761013" w14:textId="77777777" w:rsidTr="0092115A">
        <w:tc>
          <w:tcPr>
            <w:tcW w:w="0" w:type="auto"/>
          </w:tcPr>
          <w:p w14:paraId="4ADF37C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0000" w:themeColor="text1"/>
                <w:sz w:val="18"/>
                <w:szCs w:val="18"/>
                <w:lang w:val="en-US"/>
              </w:rPr>
            </w:pPr>
            <w:proofErr w:type="spellStart"/>
            <w:r w:rsidRPr="00810A93">
              <w:rPr>
                <w:rFonts w:ascii="Arial" w:hAnsi="Arial" w:cs="Arial"/>
                <w:b/>
                <w:bCs/>
                <w:color w:val="000000" w:themeColor="text1"/>
                <w:sz w:val="18"/>
                <w:szCs w:val="18"/>
                <w:lang w:val="en-US"/>
              </w:rPr>
              <w:t>cNN</w:t>
            </w:r>
            <w:proofErr w:type="spellEnd"/>
          </w:p>
        </w:tc>
        <w:tc>
          <w:tcPr>
            <w:tcW w:w="0" w:type="auto"/>
          </w:tcPr>
          <w:p w14:paraId="706BF80D"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7918095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shd w:val="clear" w:color="auto" w:fill="E7E6E6" w:themeFill="background2"/>
          </w:tcPr>
          <w:p w14:paraId="2A2B9AA3"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65D82A1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30D2B9A0"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1F27F4BC"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5AE4A05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0FE74355"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tcPr>
          <w:p w14:paraId="360EC9A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705BDBB8"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0F0914F0"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shd w:val="clear" w:color="auto" w:fill="E7E6E6" w:themeFill="background2"/>
          </w:tcPr>
          <w:p w14:paraId="6A74EEA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22F4C16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tcPr>
          <w:p w14:paraId="22AD725A"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tcPr>
          <w:p w14:paraId="7308B4E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EBV</w:t>
            </w:r>
          </w:p>
        </w:tc>
        <w:tc>
          <w:tcPr>
            <w:tcW w:w="0" w:type="auto"/>
            <w:shd w:val="clear" w:color="auto" w:fill="E7E6E6" w:themeFill="background2"/>
          </w:tcPr>
          <w:p w14:paraId="30118D7D"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shd w:val="clear" w:color="auto" w:fill="E7E6E6" w:themeFill="background2"/>
          </w:tcPr>
          <w:p w14:paraId="2C6DC07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CIN</w:t>
            </w:r>
          </w:p>
        </w:tc>
        <w:tc>
          <w:tcPr>
            <w:tcW w:w="0" w:type="auto"/>
          </w:tcPr>
          <w:p w14:paraId="097D56B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tcPr>
          <w:p w14:paraId="2874A13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tcPr>
          <w:p w14:paraId="1D5A9D8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tcPr>
          <w:p w14:paraId="385AA50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c>
          <w:tcPr>
            <w:tcW w:w="0" w:type="auto"/>
          </w:tcPr>
          <w:p w14:paraId="087ACF7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MSI</w:t>
            </w:r>
          </w:p>
        </w:tc>
      </w:tr>
      <w:tr w:rsidR="00810A93" w:rsidRPr="00810A93" w14:paraId="29C881B2" w14:textId="77777777" w:rsidTr="0092115A">
        <w:tc>
          <w:tcPr>
            <w:tcW w:w="0" w:type="auto"/>
          </w:tcPr>
          <w:p w14:paraId="4E538ECE" w14:textId="55E78A6C" w:rsidR="003273FF" w:rsidRPr="00810A93" w:rsidRDefault="009F04A6" w:rsidP="005A13CF">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0000" w:themeColor="text1"/>
                <w:sz w:val="18"/>
                <w:szCs w:val="18"/>
                <w:lang w:val="en-US"/>
              </w:rPr>
            </w:pPr>
            <w:proofErr w:type="gramStart"/>
            <w:r>
              <w:rPr>
                <w:rFonts w:ascii="Arial" w:hAnsi="Arial" w:cs="Arial"/>
                <w:b/>
                <w:bCs/>
                <w:color w:val="000000" w:themeColor="text1"/>
                <w:sz w:val="18"/>
                <w:szCs w:val="18"/>
                <w:lang w:val="en-US"/>
              </w:rPr>
              <w:t>s</w:t>
            </w:r>
            <w:r w:rsidR="00593606" w:rsidRPr="00810A93">
              <w:rPr>
                <w:rFonts w:ascii="Arial" w:hAnsi="Arial" w:cs="Arial"/>
                <w:b/>
                <w:bCs/>
                <w:color w:val="000000" w:themeColor="text1"/>
                <w:sz w:val="18"/>
                <w:szCs w:val="18"/>
                <w:lang w:val="en-US"/>
              </w:rPr>
              <w:t>taining</w:t>
            </w:r>
            <w:proofErr w:type="gramEnd"/>
            <w:r w:rsidR="003273FF" w:rsidRPr="00810A93">
              <w:rPr>
                <w:rFonts w:ascii="Arial" w:hAnsi="Arial" w:cs="Arial"/>
                <w:b/>
                <w:bCs/>
                <w:color w:val="000000" w:themeColor="text1"/>
                <w:sz w:val="18"/>
                <w:szCs w:val="18"/>
                <w:lang w:val="en-US"/>
              </w:rPr>
              <w:t>. CIN</w:t>
            </w:r>
            <w:r w:rsidR="005A13CF">
              <w:rPr>
                <w:rFonts w:ascii="Arial" w:hAnsi="Arial" w:cs="Arial"/>
                <w:color w:val="000000" w:themeColor="text1"/>
                <w:sz w:val="18"/>
                <w:szCs w:val="18"/>
                <w:lang w:val="en-US"/>
              </w:rPr>
              <w:t>-</w:t>
            </w:r>
            <w:r w:rsidR="003273FF" w:rsidRPr="00810A93">
              <w:rPr>
                <w:rFonts w:ascii="Arial" w:hAnsi="Arial" w:cs="Arial"/>
                <w:b/>
                <w:bCs/>
                <w:color w:val="000000" w:themeColor="text1"/>
                <w:sz w:val="18"/>
                <w:szCs w:val="18"/>
                <w:lang w:val="en-US"/>
              </w:rPr>
              <w:t>H</w:t>
            </w:r>
          </w:p>
        </w:tc>
        <w:tc>
          <w:tcPr>
            <w:tcW w:w="0" w:type="auto"/>
          </w:tcPr>
          <w:p w14:paraId="769A4FD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o</w:t>
            </w:r>
          </w:p>
        </w:tc>
        <w:tc>
          <w:tcPr>
            <w:tcW w:w="0" w:type="auto"/>
          </w:tcPr>
          <w:p w14:paraId="18F71274"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598BAA1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5E09AFF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o</w:t>
            </w:r>
          </w:p>
        </w:tc>
        <w:tc>
          <w:tcPr>
            <w:tcW w:w="0" w:type="auto"/>
          </w:tcPr>
          <w:p w14:paraId="34B06E9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o</w:t>
            </w:r>
          </w:p>
        </w:tc>
        <w:tc>
          <w:tcPr>
            <w:tcW w:w="0" w:type="auto"/>
          </w:tcPr>
          <w:p w14:paraId="6F90A61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1B3FF85A"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0027594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0097F42D"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607F027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038F811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3357277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3190F1B8"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2095E74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31D56010"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61D3092C"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7813C22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290B9ACC"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3D3E551B"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1B53D436"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7A00E89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0FE6F16C"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r>
      <w:tr w:rsidR="003273FF" w:rsidRPr="00810A93" w14:paraId="6F75D186" w14:textId="77777777" w:rsidTr="0092115A">
        <w:tc>
          <w:tcPr>
            <w:tcW w:w="0" w:type="auto"/>
          </w:tcPr>
          <w:p w14:paraId="0C244BC1" w14:textId="4F18F03C" w:rsidR="003273FF" w:rsidRPr="00810A93" w:rsidRDefault="003273FF" w:rsidP="005A13CF">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0000" w:themeColor="text1"/>
                <w:sz w:val="18"/>
                <w:szCs w:val="18"/>
                <w:lang w:val="en-US"/>
              </w:rPr>
            </w:pPr>
            <w:proofErr w:type="spellStart"/>
            <w:proofErr w:type="gramStart"/>
            <w:r w:rsidRPr="00810A93">
              <w:rPr>
                <w:rFonts w:ascii="Arial" w:hAnsi="Arial" w:cs="Arial"/>
                <w:b/>
                <w:bCs/>
                <w:color w:val="000000" w:themeColor="text1"/>
                <w:sz w:val="18"/>
                <w:szCs w:val="18"/>
                <w:lang w:val="en-US"/>
              </w:rPr>
              <w:t>cNN</w:t>
            </w:r>
            <w:proofErr w:type="spellEnd"/>
            <w:proofErr w:type="gramEnd"/>
            <w:r w:rsidRPr="00810A93">
              <w:rPr>
                <w:rFonts w:ascii="Arial" w:hAnsi="Arial" w:cs="Arial"/>
                <w:b/>
                <w:bCs/>
                <w:color w:val="000000" w:themeColor="text1"/>
                <w:sz w:val="18"/>
                <w:szCs w:val="18"/>
                <w:lang w:val="en-US"/>
              </w:rPr>
              <w:t>. CIN</w:t>
            </w:r>
            <w:r w:rsidR="005A13CF">
              <w:rPr>
                <w:rFonts w:ascii="Arial" w:hAnsi="Arial" w:cs="Arial"/>
                <w:color w:val="000000" w:themeColor="text1"/>
                <w:sz w:val="18"/>
                <w:szCs w:val="18"/>
                <w:lang w:val="en-US"/>
              </w:rPr>
              <w:t>-</w:t>
            </w:r>
            <w:r w:rsidRPr="00810A93">
              <w:rPr>
                <w:rFonts w:ascii="Arial" w:hAnsi="Arial" w:cs="Arial"/>
                <w:b/>
                <w:bCs/>
                <w:color w:val="000000" w:themeColor="text1"/>
                <w:sz w:val="18"/>
                <w:szCs w:val="18"/>
                <w:lang w:val="en-US"/>
              </w:rPr>
              <w:t>L</w:t>
            </w:r>
          </w:p>
        </w:tc>
        <w:tc>
          <w:tcPr>
            <w:tcW w:w="0" w:type="auto"/>
          </w:tcPr>
          <w:p w14:paraId="677AE688"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70EACAD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7A73A4D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4187C21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102ED60A"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x</w:t>
            </w:r>
          </w:p>
        </w:tc>
        <w:tc>
          <w:tcPr>
            <w:tcW w:w="0" w:type="auto"/>
          </w:tcPr>
          <w:p w14:paraId="6FD5E8A4"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x</w:t>
            </w:r>
          </w:p>
        </w:tc>
        <w:tc>
          <w:tcPr>
            <w:tcW w:w="0" w:type="auto"/>
          </w:tcPr>
          <w:p w14:paraId="7C4ABF74"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5A9FCA4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x</w:t>
            </w:r>
          </w:p>
        </w:tc>
        <w:tc>
          <w:tcPr>
            <w:tcW w:w="0" w:type="auto"/>
          </w:tcPr>
          <w:p w14:paraId="3F204A2E"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54CAA39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7CF3ED97"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34EEAA19"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x</w:t>
            </w:r>
          </w:p>
        </w:tc>
        <w:tc>
          <w:tcPr>
            <w:tcW w:w="0" w:type="auto"/>
          </w:tcPr>
          <w:p w14:paraId="43005ED1"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x</w:t>
            </w:r>
          </w:p>
        </w:tc>
        <w:tc>
          <w:tcPr>
            <w:tcW w:w="0" w:type="auto"/>
          </w:tcPr>
          <w:p w14:paraId="00425AA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0C9DAE7D"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183BACC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445F4AE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r w:rsidRPr="00810A93">
              <w:rPr>
                <w:rFonts w:ascii="Arial" w:hAnsi="Arial" w:cs="Arial"/>
                <w:color w:val="000000" w:themeColor="text1"/>
                <w:sz w:val="18"/>
                <w:szCs w:val="18"/>
                <w:lang w:val="en-US"/>
              </w:rPr>
              <w:t>x</w:t>
            </w:r>
          </w:p>
        </w:tc>
        <w:tc>
          <w:tcPr>
            <w:tcW w:w="0" w:type="auto"/>
          </w:tcPr>
          <w:p w14:paraId="16CA93D2"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7495AB1D"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2CD270D8"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203FEB4F"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c>
          <w:tcPr>
            <w:tcW w:w="0" w:type="auto"/>
          </w:tcPr>
          <w:p w14:paraId="4F32EB33" w14:textId="77777777" w:rsidR="003273FF" w:rsidRPr="00810A93" w:rsidRDefault="003273FF" w:rsidP="0092115A">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18"/>
                <w:szCs w:val="18"/>
                <w:lang w:val="en-US"/>
              </w:rPr>
            </w:pPr>
          </w:p>
        </w:tc>
      </w:tr>
    </w:tbl>
    <w:p w14:paraId="6DCF3A84" w14:textId="4204C51A" w:rsidR="003273FF" w:rsidRPr="00810A93" w:rsidRDefault="003273FF" w:rsidP="00852E0B">
      <w:pPr>
        <w:jc w:val="both"/>
        <w:rPr>
          <w:color w:val="000000" w:themeColor="text1"/>
          <w:lang w:val="en-US"/>
        </w:rPr>
      </w:pPr>
    </w:p>
    <w:p w14:paraId="4D7A66F4" w14:textId="065D79F3" w:rsidR="003273FF" w:rsidRPr="007D62B0" w:rsidRDefault="003273FF" w:rsidP="003273FF">
      <w:pPr>
        <w:pStyle w:val="Text"/>
        <w:jc w:val="both"/>
        <w:rPr>
          <w:rFonts w:ascii="Arial" w:hAnsi="Arial" w:cs="Arial"/>
          <w:lang w:val="en-US"/>
        </w:rPr>
      </w:pPr>
      <w:r w:rsidRPr="00810A93">
        <w:rPr>
          <w:rFonts w:ascii="Arial" w:hAnsi="Arial" w:cs="Arial"/>
          <w:color w:val="000000" w:themeColor="text1"/>
          <w:lang w:val="en-US"/>
        </w:rPr>
        <w:t xml:space="preserve">CIN ratios were derived from </w:t>
      </w:r>
      <w:proofErr w:type="spellStart"/>
      <w:r w:rsidRPr="00810A93">
        <w:rPr>
          <w:rFonts w:ascii="Arial" w:hAnsi="Arial" w:cs="Arial"/>
          <w:color w:val="000000" w:themeColor="text1"/>
          <w:lang w:val="en-US"/>
        </w:rPr>
        <w:t>OncoScan</w:t>
      </w:r>
      <w:proofErr w:type="spellEnd"/>
      <w:r w:rsidRPr="00810A93">
        <w:rPr>
          <w:rFonts w:ascii="Arial" w:hAnsi="Arial" w:cs="Arial"/>
          <w:color w:val="000000" w:themeColor="text1"/>
          <w:lang w:val="en-US"/>
        </w:rPr>
        <w:t xml:space="preserve"> CNV array experiments. The labels from the staining and </w:t>
      </w:r>
      <w:proofErr w:type="spellStart"/>
      <w:r w:rsidRPr="00810A93">
        <w:rPr>
          <w:rFonts w:ascii="Arial" w:hAnsi="Arial" w:cs="Arial"/>
          <w:color w:val="000000" w:themeColor="text1"/>
          <w:lang w:val="en-US"/>
        </w:rPr>
        <w:t>c</w:t>
      </w:r>
      <w:r w:rsidRPr="007D62B0">
        <w:rPr>
          <w:rFonts w:ascii="Arial" w:hAnsi="Arial" w:cs="Arial"/>
          <w:lang w:val="en-US"/>
        </w:rPr>
        <w:t>NN</w:t>
      </w:r>
      <w:proofErr w:type="spellEnd"/>
      <w:r w:rsidRPr="007D62B0">
        <w:rPr>
          <w:rFonts w:ascii="Arial" w:hAnsi="Arial" w:cs="Arial"/>
          <w:lang w:val="en-US"/>
        </w:rPr>
        <w:t xml:space="preserve"> approaches are also indicated. Cases classified as CIN-H (CIN ratio</w:t>
      </w:r>
      <w:r w:rsidR="008553BD">
        <w:rPr>
          <w:rFonts w:ascii="Arial" w:hAnsi="Arial" w:cs="Arial"/>
          <w:lang w:val="en-US"/>
        </w:rPr>
        <w:t> </w:t>
      </w:r>
      <w:r w:rsidR="008553BD">
        <w:rPr>
          <w:rFonts w:ascii="Arial" w:hAnsi="Arial" w:cs="Arial"/>
          <w:lang w:val="en-US"/>
        </w:rPr>
        <w:sym w:font="Symbol" w:char="F0B3"/>
      </w:r>
      <w:r w:rsidR="008553BD">
        <w:rPr>
          <w:rFonts w:ascii="Arial" w:hAnsi="Arial" w:cs="Arial"/>
          <w:lang w:val="en-US"/>
        </w:rPr>
        <w:t> </w:t>
      </w:r>
      <w:r w:rsidRPr="007D62B0">
        <w:rPr>
          <w:rFonts w:ascii="Arial" w:hAnsi="Arial" w:cs="Arial"/>
          <w:lang w:val="en-US"/>
        </w:rPr>
        <w:t xml:space="preserve">0.5 or molecular subclass CIN) are highlighted in gray. Agreement between </w:t>
      </w:r>
      <w:proofErr w:type="spellStart"/>
      <w:r w:rsidRPr="007D62B0">
        <w:rPr>
          <w:rFonts w:ascii="Arial" w:hAnsi="Arial" w:cs="Arial"/>
          <w:lang w:val="en-US"/>
        </w:rPr>
        <w:t>OncoScan</w:t>
      </w:r>
      <w:proofErr w:type="spellEnd"/>
      <w:r w:rsidR="00B521D7">
        <w:rPr>
          <w:rFonts w:ascii="Arial" w:hAnsi="Arial" w:cs="Arial"/>
          <w:lang w:val="en-US"/>
        </w:rPr>
        <w:t xml:space="preserve"> </w:t>
      </w:r>
      <w:r w:rsidRPr="007D62B0">
        <w:rPr>
          <w:rFonts w:ascii="Arial" w:hAnsi="Arial" w:cs="Arial"/>
          <w:lang w:val="en-US"/>
        </w:rPr>
        <w:t xml:space="preserve">CNV array data and </w:t>
      </w:r>
      <w:proofErr w:type="spellStart"/>
      <w:r w:rsidRPr="007D62B0">
        <w:rPr>
          <w:rFonts w:ascii="Arial" w:hAnsi="Arial" w:cs="Arial"/>
          <w:lang w:val="en-US"/>
        </w:rPr>
        <w:t>cNN</w:t>
      </w:r>
      <w:proofErr w:type="spellEnd"/>
      <w:r w:rsidRPr="007D62B0">
        <w:rPr>
          <w:rFonts w:ascii="Arial" w:hAnsi="Arial" w:cs="Arial"/>
          <w:lang w:val="en-US"/>
        </w:rPr>
        <w:t xml:space="preserve"> labels (indicated with an </w:t>
      </w:r>
      <w:r w:rsidR="00FE742E">
        <w:rPr>
          <w:rFonts w:ascii="Arial" w:hAnsi="Arial" w:cs="Arial"/>
          <w:lang w:val="en-US"/>
        </w:rPr>
        <w:t>‘</w:t>
      </w:r>
      <w:r w:rsidRPr="007D62B0">
        <w:rPr>
          <w:rFonts w:ascii="Arial" w:hAnsi="Arial" w:cs="Arial"/>
          <w:lang w:val="en-US"/>
        </w:rPr>
        <w:t>x</w:t>
      </w:r>
      <w:r w:rsidR="00FE742E">
        <w:rPr>
          <w:rFonts w:ascii="Arial" w:hAnsi="Arial" w:cs="Arial"/>
          <w:lang w:val="en-US"/>
        </w:rPr>
        <w:t>’</w:t>
      </w:r>
      <w:r w:rsidRPr="007D62B0">
        <w:rPr>
          <w:rFonts w:ascii="Arial" w:hAnsi="Arial" w:cs="Arial"/>
          <w:lang w:val="en-US"/>
        </w:rPr>
        <w:t xml:space="preserve">) was higher than for IHC labels (indicated with an </w:t>
      </w:r>
      <w:r w:rsidR="00FE742E">
        <w:rPr>
          <w:rFonts w:ascii="Arial" w:hAnsi="Arial" w:cs="Arial"/>
          <w:lang w:val="en-US"/>
        </w:rPr>
        <w:t>‘</w:t>
      </w:r>
      <w:r w:rsidRPr="007D62B0">
        <w:rPr>
          <w:rFonts w:ascii="Arial" w:hAnsi="Arial" w:cs="Arial"/>
          <w:lang w:val="en-US"/>
        </w:rPr>
        <w:t>o</w:t>
      </w:r>
      <w:r w:rsidR="00FE742E">
        <w:rPr>
          <w:rFonts w:ascii="Arial" w:hAnsi="Arial" w:cs="Arial"/>
          <w:lang w:val="en-US"/>
        </w:rPr>
        <w:t>’</w:t>
      </w:r>
      <w:r w:rsidRPr="007D62B0">
        <w:rPr>
          <w:rFonts w:ascii="Arial" w:hAnsi="Arial" w:cs="Arial"/>
          <w:lang w:val="en-US"/>
        </w:rPr>
        <w:t>).</w:t>
      </w:r>
    </w:p>
    <w:p w14:paraId="4C0A46B1" w14:textId="77777777" w:rsidR="003273FF" w:rsidRDefault="003273FF" w:rsidP="00852E0B">
      <w:pPr>
        <w:jc w:val="both"/>
        <w:rPr>
          <w:lang w:val="en-US"/>
        </w:rPr>
      </w:pPr>
    </w:p>
    <w:p w14:paraId="2711CBCC" w14:textId="77777777" w:rsidR="003273FF" w:rsidRPr="00852E0B" w:rsidRDefault="003273FF" w:rsidP="00852E0B">
      <w:pPr>
        <w:jc w:val="both"/>
        <w:rPr>
          <w:lang w:val="en-US"/>
        </w:rPr>
      </w:pPr>
    </w:p>
    <w:sectPr w:rsidR="003273FF" w:rsidRPr="00852E0B" w:rsidSect="003273FF">
      <w:pgSz w:w="16817" w:h="11901" w:orient="landscape"/>
      <w:pgMar w:top="1304" w:right="1304" w:bottom="130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3"/>
  </w:docVars>
  <w:rsids>
    <w:rsidRoot w:val="00852E0B"/>
    <w:rsid w:val="000179BC"/>
    <w:rsid w:val="0007588F"/>
    <w:rsid w:val="000763AE"/>
    <w:rsid w:val="00076FBB"/>
    <w:rsid w:val="000921AD"/>
    <w:rsid w:val="000A4F3E"/>
    <w:rsid w:val="000B56AE"/>
    <w:rsid w:val="0010725C"/>
    <w:rsid w:val="001745D5"/>
    <w:rsid w:val="00181B1B"/>
    <w:rsid w:val="001F7ACD"/>
    <w:rsid w:val="00230704"/>
    <w:rsid w:val="002827D0"/>
    <w:rsid w:val="002C4445"/>
    <w:rsid w:val="0032030E"/>
    <w:rsid w:val="003273FF"/>
    <w:rsid w:val="00341AFB"/>
    <w:rsid w:val="00354E45"/>
    <w:rsid w:val="003773AD"/>
    <w:rsid w:val="0039073C"/>
    <w:rsid w:val="0041722E"/>
    <w:rsid w:val="00443D60"/>
    <w:rsid w:val="00464DA7"/>
    <w:rsid w:val="0047557D"/>
    <w:rsid w:val="00482DB1"/>
    <w:rsid w:val="004B0CF7"/>
    <w:rsid w:val="004B2D91"/>
    <w:rsid w:val="00531094"/>
    <w:rsid w:val="00533CCD"/>
    <w:rsid w:val="0058726E"/>
    <w:rsid w:val="00593606"/>
    <w:rsid w:val="005A13CF"/>
    <w:rsid w:val="005A671D"/>
    <w:rsid w:val="005D2992"/>
    <w:rsid w:val="006300D0"/>
    <w:rsid w:val="00637B4D"/>
    <w:rsid w:val="00645F38"/>
    <w:rsid w:val="00651A73"/>
    <w:rsid w:val="006812A5"/>
    <w:rsid w:val="006919A3"/>
    <w:rsid w:val="006F44BC"/>
    <w:rsid w:val="00714DBB"/>
    <w:rsid w:val="00717459"/>
    <w:rsid w:val="0077389D"/>
    <w:rsid w:val="0079630E"/>
    <w:rsid w:val="007A47E0"/>
    <w:rsid w:val="007D4E91"/>
    <w:rsid w:val="00810A93"/>
    <w:rsid w:val="00852E0B"/>
    <w:rsid w:val="008553BD"/>
    <w:rsid w:val="008A7140"/>
    <w:rsid w:val="008C2ED6"/>
    <w:rsid w:val="008C5524"/>
    <w:rsid w:val="008E5A63"/>
    <w:rsid w:val="0092115A"/>
    <w:rsid w:val="00933AFF"/>
    <w:rsid w:val="00983D0D"/>
    <w:rsid w:val="009A09C4"/>
    <w:rsid w:val="009F04A6"/>
    <w:rsid w:val="00A72BA4"/>
    <w:rsid w:val="00A9225C"/>
    <w:rsid w:val="00AC08A7"/>
    <w:rsid w:val="00AC5B7B"/>
    <w:rsid w:val="00AC6A94"/>
    <w:rsid w:val="00AD4A18"/>
    <w:rsid w:val="00AD4F47"/>
    <w:rsid w:val="00B01A09"/>
    <w:rsid w:val="00B1191D"/>
    <w:rsid w:val="00B521D7"/>
    <w:rsid w:val="00B71FF8"/>
    <w:rsid w:val="00B740CB"/>
    <w:rsid w:val="00B94AD2"/>
    <w:rsid w:val="00B9743A"/>
    <w:rsid w:val="00BA2ADB"/>
    <w:rsid w:val="00C26B31"/>
    <w:rsid w:val="00C464B1"/>
    <w:rsid w:val="00C63DF6"/>
    <w:rsid w:val="00C750BE"/>
    <w:rsid w:val="00CA1B29"/>
    <w:rsid w:val="00D0619C"/>
    <w:rsid w:val="00D065BB"/>
    <w:rsid w:val="00D30854"/>
    <w:rsid w:val="00D31D66"/>
    <w:rsid w:val="00DB68DD"/>
    <w:rsid w:val="00DC087E"/>
    <w:rsid w:val="00DE499D"/>
    <w:rsid w:val="00EA269B"/>
    <w:rsid w:val="00EA5BE5"/>
    <w:rsid w:val="00EA685D"/>
    <w:rsid w:val="00EB64B4"/>
    <w:rsid w:val="00EC40FB"/>
    <w:rsid w:val="00EE5341"/>
    <w:rsid w:val="00F05E5F"/>
    <w:rsid w:val="00F218C5"/>
    <w:rsid w:val="00F775C9"/>
    <w:rsid w:val="00F819A3"/>
    <w:rsid w:val="00FB3572"/>
    <w:rsid w:val="00FE742E"/>
    <w:rsid w:val="00FF4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F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E0B"/>
    <w:pPr>
      <w:pBdr>
        <w:top w:val="nil"/>
        <w:left w:val="nil"/>
        <w:bottom w:val="nil"/>
        <w:right w:val="nil"/>
        <w:between w:val="nil"/>
        <w:bar w:val="nil"/>
      </w:pBdr>
    </w:pPr>
    <w:rPr>
      <w:rFonts w:ascii="Arial" w:eastAsia="Arial Unicode MS" w:hAnsi="Arial" w:cs="Arial"/>
      <w:color w:val="000000"/>
      <w:sz w:val="22"/>
      <w:szCs w:val="22"/>
      <w:bdr w:val="nil"/>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852E0B"/>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de-DE"/>
      <w14:textOutline w14:w="0" w14:cap="flat" w14:cmpd="sng" w14:algn="ctr">
        <w14:noFill/>
        <w14:prstDash w14:val="solid"/>
        <w14:bevel/>
      </w14:textOutline>
    </w:rPr>
  </w:style>
  <w:style w:type="table" w:styleId="TableGrid">
    <w:name w:val="Table Grid"/>
    <w:basedOn w:val="TableNormal"/>
    <w:uiPriority w:val="39"/>
    <w:rsid w:val="003273FF"/>
    <w:pPr>
      <w:pBdr>
        <w:top w:val="nil"/>
        <w:left w:val="nil"/>
        <w:bottom w:val="nil"/>
        <w:right w:val="nil"/>
        <w:between w:val="nil"/>
        <w:bar w:val="nil"/>
      </w:pBdr>
    </w:pPr>
    <w:rPr>
      <w:rFonts w:ascii="Arial" w:eastAsia="Arial Unicode MS" w:hAnsi="Arial" w:cs="Arial"/>
      <w:color w:val="000000"/>
      <w:sz w:val="22"/>
      <w:szCs w:val="22"/>
      <w:bdr w:val="nil"/>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25C"/>
    <w:rPr>
      <w:rFonts w:ascii="Tahoma" w:hAnsi="Tahoma" w:cs="Tahoma"/>
      <w:sz w:val="16"/>
      <w:szCs w:val="16"/>
    </w:rPr>
  </w:style>
  <w:style w:type="character" w:customStyle="1" w:styleId="BalloonTextChar">
    <w:name w:val="Balloon Text Char"/>
    <w:basedOn w:val="DefaultParagraphFont"/>
    <w:link w:val="BalloonText"/>
    <w:uiPriority w:val="99"/>
    <w:semiHidden/>
    <w:rsid w:val="00A9225C"/>
    <w:rPr>
      <w:rFonts w:ascii="Tahoma" w:eastAsia="Arial Unicode MS" w:hAnsi="Tahoma" w:cs="Tahoma"/>
      <w:color w:val="000000"/>
      <w:sz w:val="16"/>
      <w:szCs w:val="16"/>
      <w:bdr w:val="nil"/>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E0B"/>
    <w:pPr>
      <w:pBdr>
        <w:top w:val="nil"/>
        <w:left w:val="nil"/>
        <w:bottom w:val="nil"/>
        <w:right w:val="nil"/>
        <w:between w:val="nil"/>
        <w:bar w:val="nil"/>
      </w:pBdr>
    </w:pPr>
    <w:rPr>
      <w:rFonts w:ascii="Arial" w:eastAsia="Arial Unicode MS" w:hAnsi="Arial" w:cs="Arial"/>
      <w:color w:val="000000"/>
      <w:sz w:val="22"/>
      <w:szCs w:val="22"/>
      <w:bdr w:val="nil"/>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852E0B"/>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de-DE"/>
      <w14:textOutline w14:w="0" w14:cap="flat" w14:cmpd="sng" w14:algn="ctr">
        <w14:noFill/>
        <w14:prstDash w14:val="solid"/>
        <w14:bevel/>
      </w14:textOutline>
    </w:rPr>
  </w:style>
  <w:style w:type="table" w:styleId="TableGrid">
    <w:name w:val="Table Grid"/>
    <w:basedOn w:val="TableNormal"/>
    <w:uiPriority w:val="39"/>
    <w:rsid w:val="003273FF"/>
    <w:pPr>
      <w:pBdr>
        <w:top w:val="nil"/>
        <w:left w:val="nil"/>
        <w:bottom w:val="nil"/>
        <w:right w:val="nil"/>
        <w:between w:val="nil"/>
        <w:bar w:val="nil"/>
      </w:pBdr>
    </w:pPr>
    <w:rPr>
      <w:rFonts w:ascii="Arial" w:eastAsia="Arial Unicode MS" w:hAnsi="Arial" w:cs="Arial"/>
      <w:color w:val="000000"/>
      <w:sz w:val="22"/>
      <w:szCs w:val="22"/>
      <w:bdr w:val="nil"/>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25C"/>
    <w:rPr>
      <w:rFonts w:ascii="Tahoma" w:hAnsi="Tahoma" w:cs="Tahoma"/>
      <w:sz w:val="16"/>
      <w:szCs w:val="16"/>
    </w:rPr>
  </w:style>
  <w:style w:type="character" w:customStyle="1" w:styleId="BalloonTextChar">
    <w:name w:val="Balloon Text Char"/>
    <w:basedOn w:val="DefaultParagraphFont"/>
    <w:link w:val="BalloonText"/>
    <w:uiPriority w:val="99"/>
    <w:semiHidden/>
    <w:rsid w:val="00A9225C"/>
    <w:rPr>
      <w:rFonts w:ascii="Tahoma" w:eastAsia="Arial Unicode MS" w:hAnsi="Tahoma" w:cs="Tahoma"/>
      <w:color w:val="000000"/>
      <w:sz w:val="16"/>
      <w:szCs w:val="16"/>
      <w:bdr w:val="ni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tif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2978</Words>
  <Characters>16977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SciEd</dc:creator>
  <cp:lastModifiedBy>Murugan</cp:lastModifiedBy>
  <cp:revision>3</cp:revision>
  <cp:lastPrinted>2022-03-06T17:24:00Z</cp:lastPrinted>
  <dcterms:created xsi:type="dcterms:W3CDTF">2022-03-22T02:37:00Z</dcterms:created>
  <dcterms:modified xsi:type="dcterms:W3CDTF">2022-03-29T14:43:00Z</dcterms:modified>
</cp:coreProperties>
</file>