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07B880E" w14:textId="77777777" w:rsidR="00B85D91" w:rsidRPr="00B81943" w:rsidRDefault="00B85D91" w:rsidP="00B85D91">
      <w:pPr>
        <w:jc w:val="center"/>
        <w:rPr>
          <w:rFonts w:ascii="Times New Roman" w:hAnsi="Times New Roman" w:cs="Times New Roman"/>
          <w:sz w:val="36"/>
          <w:szCs w:val="36"/>
        </w:rPr>
      </w:pPr>
      <w:r w:rsidRPr="00B81943">
        <w:rPr>
          <w:rFonts w:ascii="Times New Roman" w:hAnsi="Times New Roman" w:cs="Times New Roman"/>
          <w:noProof/>
          <w:sz w:val="36"/>
          <w:szCs w:val="36"/>
        </w:rPr>
        <w:drawing>
          <wp:inline distT="0" distB="0" distL="0" distR="0" wp14:anchorId="769C68AB" wp14:editId="6968573D">
            <wp:extent cx="3200400" cy="609600"/>
            <wp:effectExtent l="0" t="0" r="0" b="0"/>
            <wp:docPr id="1" name="Picture 1" descr="agu_pubart-white_reduc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gu_pubart-white_reduc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200400" cy="609600"/>
                    </a:xfrm>
                    <a:prstGeom prst="rect">
                      <a:avLst/>
                    </a:prstGeom>
                    <a:noFill/>
                    <a:ln>
                      <a:noFill/>
                    </a:ln>
                  </pic:spPr>
                </pic:pic>
              </a:graphicData>
            </a:graphic>
          </wp:inline>
        </w:drawing>
      </w:r>
    </w:p>
    <w:p w14:paraId="2E1F6BC9" w14:textId="489043A1" w:rsidR="00B85D91" w:rsidRPr="00B81943" w:rsidRDefault="00B85D91" w:rsidP="00B85D91">
      <w:pPr>
        <w:spacing w:before="100" w:beforeAutospacing="1" w:after="100" w:afterAutospacing="1"/>
        <w:jc w:val="center"/>
        <w:rPr>
          <w:rFonts w:ascii="Times New Roman" w:hAnsi="Times New Roman" w:cs="Times New Roman"/>
          <w:i/>
        </w:rPr>
      </w:pPr>
      <w:r w:rsidRPr="00B81943">
        <w:rPr>
          <w:rFonts w:ascii="Times New Roman" w:hAnsi="Times New Roman" w:cs="Times New Roman"/>
          <w:i/>
        </w:rPr>
        <w:t>[Geophysical Research Letters]</w:t>
      </w:r>
    </w:p>
    <w:p w14:paraId="0676CAAD" w14:textId="77777777" w:rsidR="00B85D91" w:rsidRPr="00B81943" w:rsidRDefault="00B85D91" w:rsidP="00B85D91">
      <w:pPr>
        <w:spacing w:before="100" w:beforeAutospacing="1" w:after="100" w:afterAutospacing="1"/>
        <w:jc w:val="center"/>
        <w:rPr>
          <w:rFonts w:ascii="Times New Roman" w:hAnsi="Times New Roman" w:cs="Times New Roman"/>
        </w:rPr>
      </w:pPr>
      <w:r w:rsidRPr="00B81943">
        <w:rPr>
          <w:rFonts w:ascii="Times New Roman" w:hAnsi="Times New Roman" w:cs="Times New Roman"/>
        </w:rPr>
        <w:t>Supporting Information for</w:t>
      </w:r>
    </w:p>
    <w:p w14:paraId="1649FB5C" w14:textId="2FA75BCB" w:rsidR="00B85D91" w:rsidRPr="00B81943" w:rsidRDefault="00B85D91" w:rsidP="00B85D91">
      <w:pPr>
        <w:spacing w:before="100" w:beforeAutospacing="1" w:after="100" w:afterAutospacing="1"/>
        <w:jc w:val="center"/>
        <w:rPr>
          <w:rFonts w:ascii="Times New Roman" w:hAnsi="Times New Roman" w:cs="Times New Roman"/>
          <w:b/>
          <w:sz w:val="24"/>
        </w:rPr>
      </w:pPr>
      <w:r w:rsidRPr="00B81943">
        <w:rPr>
          <w:rFonts w:ascii="Times New Roman" w:hAnsi="Times New Roman" w:cs="Times New Roman"/>
          <w:b/>
          <w:sz w:val="24"/>
        </w:rPr>
        <w:t>Preferential Formation of Chlorite over Talc during Si-metasomatism of Ultramafic Rocks in Subduction Zones</w:t>
      </w:r>
    </w:p>
    <w:p w14:paraId="2ABE1228" w14:textId="77777777" w:rsidR="00B85D91" w:rsidRPr="00B81943" w:rsidRDefault="00B85D91" w:rsidP="008F176B">
      <w:pPr>
        <w:pStyle w:val="Authors"/>
        <w:jc w:val="center"/>
      </w:pPr>
      <w:r w:rsidRPr="00B81943">
        <w:t>E. A. Codillo</w:t>
      </w:r>
      <w:r w:rsidRPr="00B81943">
        <w:rPr>
          <w:vertAlign w:val="superscript"/>
        </w:rPr>
        <w:t>1</w:t>
      </w:r>
      <w:proofErr w:type="gramStart"/>
      <w:r w:rsidRPr="00B81943">
        <w:rPr>
          <w:vertAlign w:val="superscript"/>
        </w:rPr>
        <w:t>,4</w:t>
      </w:r>
      <w:proofErr w:type="gramEnd"/>
      <w:r w:rsidRPr="00B81943">
        <w:t>, F. Klein</w:t>
      </w:r>
      <w:r w:rsidRPr="00B81943">
        <w:rPr>
          <w:vertAlign w:val="superscript"/>
        </w:rPr>
        <w:t>2</w:t>
      </w:r>
      <w:r w:rsidRPr="00B81943">
        <w:t>, H. R. Marschall</w:t>
      </w:r>
      <w:r w:rsidRPr="00B81943">
        <w:rPr>
          <w:vertAlign w:val="superscript"/>
        </w:rPr>
        <w:t>3,4</w:t>
      </w:r>
    </w:p>
    <w:p w14:paraId="58CB625E" w14:textId="77777777" w:rsidR="00B85D91" w:rsidRPr="00B81943" w:rsidRDefault="00B85D91" w:rsidP="00B85D91">
      <w:pPr>
        <w:pStyle w:val="Affiliation"/>
      </w:pPr>
      <w:r w:rsidRPr="00B81943">
        <w:rPr>
          <w:vertAlign w:val="superscript"/>
        </w:rPr>
        <w:t>1</w:t>
      </w:r>
      <w:r w:rsidRPr="00B81943">
        <w:t>Massachusetts Institute of Technology/Woods Hole Oceanographic Institution Joint Program in Oceanography/Applied Ocean Science and Engineering, Woods Hole, Massachusetts 02543, USA</w:t>
      </w:r>
    </w:p>
    <w:p w14:paraId="0D89A830" w14:textId="77777777" w:rsidR="00B85D91" w:rsidRPr="00B81943" w:rsidRDefault="00B85D91" w:rsidP="00B85D91">
      <w:pPr>
        <w:pStyle w:val="Affiliation"/>
      </w:pPr>
      <w:r w:rsidRPr="00B81943">
        <w:rPr>
          <w:vertAlign w:val="superscript"/>
        </w:rPr>
        <w:t>2</w:t>
      </w:r>
      <w:r w:rsidRPr="00B81943">
        <w:t>Department of Marine Chemistry and Geochemistry, Woods Hole Oceanographic Institution, 266 Woods Hole Road, Woods Hole Massachusetts 02543, USA</w:t>
      </w:r>
    </w:p>
    <w:p w14:paraId="7505EC76" w14:textId="77777777" w:rsidR="00B85D91" w:rsidRPr="00B81943" w:rsidRDefault="00B85D91" w:rsidP="00B85D91">
      <w:pPr>
        <w:pStyle w:val="Affiliation"/>
      </w:pPr>
      <w:r w:rsidRPr="00B81943">
        <w:rPr>
          <w:vertAlign w:val="superscript"/>
        </w:rPr>
        <w:t>3</w:t>
      </w:r>
      <w:r w:rsidRPr="00B81943">
        <w:t xml:space="preserve">Institut </w:t>
      </w:r>
      <w:proofErr w:type="spellStart"/>
      <w:r w:rsidRPr="00B81943">
        <w:t>für</w:t>
      </w:r>
      <w:proofErr w:type="spellEnd"/>
      <w:r w:rsidRPr="00B81943">
        <w:t xml:space="preserve"> </w:t>
      </w:r>
      <w:proofErr w:type="spellStart"/>
      <w:r w:rsidRPr="00B81943">
        <w:t>Geowissenschaften</w:t>
      </w:r>
      <w:proofErr w:type="spellEnd"/>
      <w:r w:rsidRPr="00B81943">
        <w:t xml:space="preserve">, Goethe </w:t>
      </w:r>
      <w:proofErr w:type="spellStart"/>
      <w:r w:rsidRPr="00B81943">
        <w:t>Universität</w:t>
      </w:r>
      <w:proofErr w:type="spellEnd"/>
      <w:r w:rsidRPr="00B81943">
        <w:t xml:space="preserve"> Frankfurt, </w:t>
      </w:r>
      <w:proofErr w:type="spellStart"/>
      <w:r w:rsidRPr="00B81943">
        <w:t>Altenhöferalle</w:t>
      </w:r>
      <w:proofErr w:type="spellEnd"/>
      <w:r w:rsidRPr="00B81943">
        <w:t xml:space="preserve"> 1, 60438 Frankfurt am Main, Germany</w:t>
      </w:r>
    </w:p>
    <w:p w14:paraId="7F4D5F74" w14:textId="77777777" w:rsidR="00B85D91" w:rsidRPr="00B81943" w:rsidRDefault="00B85D91" w:rsidP="00B85D91">
      <w:pPr>
        <w:pStyle w:val="Affiliation"/>
      </w:pPr>
      <w:r w:rsidRPr="00B81943">
        <w:rPr>
          <w:vertAlign w:val="superscript"/>
        </w:rPr>
        <w:t>4</w:t>
      </w:r>
      <w:r w:rsidRPr="00B81943">
        <w:t>Department of Geology and Geophysics, Woods Hole Oceanographic Institution, 266 Woods Hole Road, Woods Hole, Massachusetts 02543, USA</w:t>
      </w:r>
    </w:p>
    <w:p w14:paraId="331FFC5D" w14:textId="498E952C" w:rsidR="00B85D91" w:rsidRPr="00B81943" w:rsidRDefault="00B85D91" w:rsidP="00B85D91">
      <w:pPr>
        <w:pStyle w:val="Affiliation"/>
      </w:pPr>
      <w:r w:rsidRPr="00B81943">
        <w:t>Corresponding author: Emmanuel A. Codillo (</w:t>
      </w:r>
      <w:hyperlink r:id="rId7" w:history="1">
        <w:r w:rsidRPr="00B81943">
          <w:rPr>
            <w:rStyle w:val="Hyperlink"/>
          </w:rPr>
          <w:t>ecodillo@mit.edu)</w:t>
        </w:r>
      </w:hyperlink>
      <w:r w:rsidRPr="00B81943">
        <w:t xml:space="preserve"> </w:t>
      </w:r>
    </w:p>
    <w:p w14:paraId="6D215C24" w14:textId="77777777" w:rsidR="00B85D91" w:rsidRPr="00B81943" w:rsidRDefault="00B85D91" w:rsidP="00B85D91">
      <w:pPr>
        <w:spacing w:before="100" w:beforeAutospacing="1" w:after="100" w:afterAutospacing="1"/>
        <w:jc w:val="center"/>
        <w:rPr>
          <w:rFonts w:ascii="Times New Roman" w:hAnsi="Times New Roman" w:cs="Times New Roman"/>
        </w:rPr>
      </w:pPr>
    </w:p>
    <w:p w14:paraId="33D8C18C" w14:textId="77777777" w:rsidR="00B85D91" w:rsidRPr="00B81943" w:rsidRDefault="00B85D91" w:rsidP="00B85D91">
      <w:pPr>
        <w:rPr>
          <w:rFonts w:ascii="Times New Roman" w:hAnsi="Times New Roman" w:cs="Times New Roman"/>
          <w:b/>
        </w:rPr>
      </w:pPr>
      <w:r w:rsidRPr="00B81943">
        <w:rPr>
          <w:rFonts w:ascii="Times New Roman" w:hAnsi="Times New Roman" w:cs="Times New Roman"/>
          <w:b/>
        </w:rPr>
        <w:t xml:space="preserve">Contents of this file </w:t>
      </w:r>
    </w:p>
    <w:p w14:paraId="54EE3151" w14:textId="07BF2830" w:rsidR="00B85D91" w:rsidRPr="00B81943" w:rsidRDefault="00B85D91" w:rsidP="00B85D91">
      <w:pPr>
        <w:ind w:left="720"/>
        <w:rPr>
          <w:rFonts w:ascii="Times New Roman" w:hAnsi="Times New Roman" w:cs="Times New Roman"/>
        </w:rPr>
      </w:pPr>
      <w:r w:rsidRPr="00B81943">
        <w:rPr>
          <w:rFonts w:ascii="Times New Roman" w:hAnsi="Times New Roman" w:cs="Times New Roman"/>
        </w:rPr>
        <w:t xml:space="preserve">Figure S1 </w:t>
      </w:r>
      <w:r w:rsidR="00717189">
        <w:rPr>
          <w:rFonts w:ascii="Times New Roman" w:hAnsi="Times New Roman" w:cs="Times New Roman"/>
        </w:rPr>
        <w:t>to S</w:t>
      </w:r>
      <w:r w:rsidR="00D96C58">
        <w:rPr>
          <w:rFonts w:ascii="Times New Roman" w:hAnsi="Times New Roman" w:cs="Times New Roman"/>
        </w:rPr>
        <w:t>6</w:t>
      </w:r>
    </w:p>
    <w:p w14:paraId="50E6C731" w14:textId="0ACA3837" w:rsidR="00B85D91" w:rsidRDefault="00B57AAF" w:rsidP="00B85D91">
      <w:pPr>
        <w:ind w:left="720"/>
        <w:rPr>
          <w:rFonts w:ascii="Times New Roman" w:hAnsi="Times New Roman" w:cs="Times New Roman"/>
        </w:rPr>
      </w:pPr>
      <w:r w:rsidRPr="00B81943">
        <w:rPr>
          <w:rFonts w:ascii="Times New Roman" w:hAnsi="Times New Roman" w:cs="Times New Roman"/>
        </w:rPr>
        <w:t>Supplementary</w:t>
      </w:r>
      <w:r w:rsidR="00B85D91" w:rsidRPr="00B81943">
        <w:rPr>
          <w:rFonts w:ascii="Times New Roman" w:hAnsi="Times New Roman" w:cs="Times New Roman"/>
        </w:rPr>
        <w:t xml:space="preserve"> Tables S1 to </w:t>
      </w:r>
      <w:r w:rsidR="0012285C" w:rsidRPr="00B81943">
        <w:rPr>
          <w:rFonts w:ascii="Times New Roman" w:hAnsi="Times New Roman" w:cs="Times New Roman"/>
        </w:rPr>
        <w:t>S</w:t>
      </w:r>
      <w:r w:rsidR="00500B52">
        <w:rPr>
          <w:rFonts w:ascii="Times New Roman" w:hAnsi="Times New Roman" w:cs="Times New Roman"/>
        </w:rPr>
        <w:t>15</w:t>
      </w:r>
      <w:r w:rsidR="0012285C" w:rsidRPr="00B81943">
        <w:rPr>
          <w:rFonts w:ascii="Times New Roman" w:hAnsi="Times New Roman" w:cs="Times New Roman"/>
        </w:rPr>
        <w:t xml:space="preserve"> </w:t>
      </w:r>
    </w:p>
    <w:p w14:paraId="66F17B09" w14:textId="77777777" w:rsidR="007348AE" w:rsidRDefault="007348AE" w:rsidP="00B85D91">
      <w:pPr>
        <w:ind w:left="720"/>
        <w:rPr>
          <w:rFonts w:ascii="Times New Roman" w:hAnsi="Times New Roman" w:cs="Times New Roman"/>
        </w:rPr>
      </w:pPr>
    </w:p>
    <w:p w14:paraId="51D29ABF" w14:textId="77777777" w:rsidR="00B85D91" w:rsidRPr="00B81943" w:rsidRDefault="00B85D91" w:rsidP="00B85D91">
      <w:pPr>
        <w:rPr>
          <w:rFonts w:ascii="Times New Roman" w:hAnsi="Times New Roman" w:cs="Times New Roman"/>
          <w:b/>
        </w:rPr>
      </w:pPr>
      <w:r w:rsidRPr="00B81943">
        <w:rPr>
          <w:rFonts w:ascii="Times New Roman" w:hAnsi="Times New Roman" w:cs="Times New Roman"/>
          <w:b/>
        </w:rPr>
        <w:t>Additional Supporting Information (Files uploaded separately)</w:t>
      </w:r>
    </w:p>
    <w:p w14:paraId="00550BB2" w14:textId="1BF0E468" w:rsidR="00966ED3" w:rsidRPr="00B81943" w:rsidRDefault="00966ED3" w:rsidP="00966ED3">
      <w:pPr>
        <w:ind w:left="720"/>
        <w:rPr>
          <w:rFonts w:ascii="Times New Roman" w:hAnsi="Times New Roman" w:cs="Times New Roman"/>
        </w:rPr>
      </w:pPr>
      <w:r>
        <w:rPr>
          <w:rFonts w:ascii="Times New Roman" w:hAnsi="Times New Roman" w:cs="Times New Roman"/>
        </w:rPr>
        <w:t xml:space="preserve">Captions for Table S1: </w:t>
      </w:r>
      <w:r w:rsidRPr="00966ED3">
        <w:rPr>
          <w:rFonts w:ascii="Times New Roman" w:hAnsi="Times New Roman" w:cs="Times New Roman"/>
        </w:rPr>
        <w:t>Bulk compositions of mantle peridotites used in this study.</w:t>
      </w:r>
    </w:p>
    <w:p w14:paraId="41C4629E" w14:textId="03773A1C" w:rsidR="00966ED3" w:rsidRPr="00B81943" w:rsidRDefault="00966ED3" w:rsidP="00966ED3">
      <w:pPr>
        <w:ind w:left="720"/>
        <w:rPr>
          <w:rFonts w:ascii="Times New Roman" w:hAnsi="Times New Roman" w:cs="Times New Roman"/>
        </w:rPr>
      </w:pPr>
      <w:r>
        <w:rPr>
          <w:rFonts w:ascii="Times New Roman" w:hAnsi="Times New Roman" w:cs="Times New Roman"/>
        </w:rPr>
        <w:t xml:space="preserve">Captions for Table S2: </w:t>
      </w:r>
      <w:r w:rsidRPr="00966ED3">
        <w:rPr>
          <w:rFonts w:ascii="Times New Roman" w:hAnsi="Times New Roman" w:cs="Times New Roman"/>
        </w:rPr>
        <w:t>Predicted composition of fluids i</w:t>
      </w:r>
      <w:r>
        <w:rPr>
          <w:rFonts w:ascii="Times New Roman" w:hAnsi="Times New Roman" w:cs="Times New Roman"/>
        </w:rPr>
        <w:t>n equilibrium with a metabasalt</w:t>
      </w:r>
      <w:r w:rsidRPr="00966ED3">
        <w:rPr>
          <w:rFonts w:ascii="Times New Roman" w:hAnsi="Times New Roman" w:cs="Times New Roman"/>
        </w:rPr>
        <w:t xml:space="preserve"> and a </w:t>
      </w:r>
      <w:proofErr w:type="spellStart"/>
      <w:r w:rsidRPr="00966ED3">
        <w:rPr>
          <w:rFonts w:ascii="Times New Roman" w:hAnsi="Times New Roman" w:cs="Times New Roman"/>
        </w:rPr>
        <w:t>metapelite</w:t>
      </w:r>
      <w:proofErr w:type="spellEnd"/>
      <w:r w:rsidRPr="00966ED3">
        <w:rPr>
          <w:rFonts w:ascii="Times New Roman" w:hAnsi="Times New Roman" w:cs="Times New Roman"/>
        </w:rPr>
        <w:t xml:space="preserve"> from 300–600 °C, 1–2.5 </w:t>
      </w:r>
      <w:proofErr w:type="gramStart"/>
      <w:r w:rsidRPr="00966ED3">
        <w:rPr>
          <w:rFonts w:ascii="Times New Roman" w:hAnsi="Times New Roman" w:cs="Times New Roman"/>
        </w:rPr>
        <w:t>GPa</w:t>
      </w:r>
      <w:proofErr w:type="gramEnd"/>
      <w:r w:rsidRPr="00966ED3">
        <w:rPr>
          <w:rFonts w:ascii="Times New Roman" w:hAnsi="Times New Roman" w:cs="Times New Roman"/>
        </w:rPr>
        <w:t>.</w:t>
      </w:r>
    </w:p>
    <w:p w14:paraId="42DE4E16" w14:textId="0FFCECDC" w:rsidR="00B85D91" w:rsidRDefault="00966ED3" w:rsidP="00B85D91">
      <w:pPr>
        <w:ind w:left="720"/>
        <w:rPr>
          <w:rFonts w:ascii="Times New Roman" w:hAnsi="Times New Roman" w:cs="Times New Roman"/>
        </w:rPr>
      </w:pPr>
      <w:r>
        <w:rPr>
          <w:rFonts w:ascii="Times New Roman" w:hAnsi="Times New Roman" w:cs="Times New Roman"/>
        </w:rPr>
        <w:t xml:space="preserve">Captions for Table S3: </w:t>
      </w:r>
      <w:r w:rsidRPr="00966ED3">
        <w:rPr>
          <w:rFonts w:ascii="Times New Roman" w:hAnsi="Times New Roman" w:cs="Times New Roman"/>
        </w:rPr>
        <w:t>Summary of modeled conditions that facil</w:t>
      </w:r>
      <w:r>
        <w:rPr>
          <w:rFonts w:ascii="Times New Roman" w:hAnsi="Times New Roman" w:cs="Times New Roman"/>
        </w:rPr>
        <w:t>it</w:t>
      </w:r>
      <w:r w:rsidRPr="00966ED3">
        <w:rPr>
          <w:rFonts w:ascii="Times New Roman" w:hAnsi="Times New Roman" w:cs="Times New Roman"/>
        </w:rPr>
        <w:t>ate talc formation by metasomatism of ultramafic compositions</w:t>
      </w:r>
    </w:p>
    <w:p w14:paraId="58A2BDDB" w14:textId="7D9C516A" w:rsidR="006E14ED" w:rsidRDefault="006E14ED" w:rsidP="006E14ED">
      <w:pPr>
        <w:ind w:left="720"/>
        <w:rPr>
          <w:rFonts w:ascii="Times New Roman" w:hAnsi="Times New Roman" w:cs="Times New Roman"/>
        </w:rPr>
      </w:pPr>
      <w:r>
        <w:rPr>
          <w:rFonts w:ascii="Times New Roman" w:hAnsi="Times New Roman" w:cs="Times New Roman"/>
        </w:rPr>
        <w:t xml:space="preserve">Captions </w:t>
      </w:r>
      <w:r w:rsidR="003110AF">
        <w:rPr>
          <w:rFonts w:ascii="Times New Roman" w:hAnsi="Times New Roman" w:cs="Times New Roman"/>
        </w:rPr>
        <w:t xml:space="preserve">for </w:t>
      </w:r>
      <w:r>
        <w:rPr>
          <w:rFonts w:ascii="Times New Roman" w:hAnsi="Times New Roman" w:cs="Times New Roman"/>
        </w:rPr>
        <w:t xml:space="preserve">Table S4: </w:t>
      </w:r>
      <w:r w:rsidR="00DA0B9A" w:rsidRPr="00DA0B9A">
        <w:rPr>
          <w:rFonts w:ascii="Times New Roman" w:hAnsi="Times New Roman" w:cs="Times New Roman"/>
        </w:rPr>
        <w:t xml:space="preserve">Summary of reaction-path model results that simulated Si -metasomatism of antigorite by quartz-saturated fluid. </w:t>
      </w:r>
    </w:p>
    <w:p w14:paraId="024B043F" w14:textId="51B6FA70" w:rsidR="00DA0B9A" w:rsidRDefault="00DA0B9A" w:rsidP="00DA0B9A">
      <w:pPr>
        <w:ind w:left="720"/>
        <w:rPr>
          <w:rFonts w:ascii="Times New Roman" w:hAnsi="Times New Roman" w:cs="Times New Roman"/>
        </w:rPr>
      </w:pPr>
      <w:r>
        <w:rPr>
          <w:rFonts w:ascii="Times New Roman" w:hAnsi="Times New Roman" w:cs="Times New Roman"/>
        </w:rPr>
        <w:lastRenderedPageBreak/>
        <w:t xml:space="preserve">Captions for Table S5: </w:t>
      </w:r>
      <w:r w:rsidRPr="00DA0B9A">
        <w:rPr>
          <w:rFonts w:ascii="Times New Roman" w:hAnsi="Times New Roman" w:cs="Times New Roman"/>
        </w:rPr>
        <w:t>Summary of reaction-path model results that simulated Si -metasomatism of DMM by quartz-saturated fluid.</w:t>
      </w:r>
    </w:p>
    <w:p w14:paraId="71FED08D" w14:textId="08E9BF0B" w:rsidR="00DA0B9A" w:rsidRDefault="00DA0B9A" w:rsidP="00DA0B9A">
      <w:pPr>
        <w:ind w:left="720"/>
        <w:rPr>
          <w:rFonts w:ascii="Times New Roman" w:hAnsi="Times New Roman" w:cs="Times New Roman"/>
        </w:rPr>
      </w:pPr>
      <w:r>
        <w:rPr>
          <w:rFonts w:ascii="Times New Roman" w:hAnsi="Times New Roman" w:cs="Times New Roman"/>
        </w:rPr>
        <w:t xml:space="preserve">Captions for Table S6: </w:t>
      </w:r>
      <w:r w:rsidRPr="00DA0B9A">
        <w:rPr>
          <w:rFonts w:ascii="Times New Roman" w:hAnsi="Times New Roman" w:cs="Times New Roman"/>
        </w:rPr>
        <w:t>Summary of reaction-path model results that simulated Si -metasomatism of HZ1 by quartz-saturated fluid.</w:t>
      </w:r>
    </w:p>
    <w:p w14:paraId="785AA618" w14:textId="4B83201C" w:rsidR="00DA0B9A" w:rsidRDefault="00DA0B9A" w:rsidP="00DA0B9A">
      <w:pPr>
        <w:ind w:left="720"/>
        <w:rPr>
          <w:rFonts w:ascii="Times New Roman" w:hAnsi="Times New Roman" w:cs="Times New Roman"/>
        </w:rPr>
      </w:pPr>
      <w:r>
        <w:rPr>
          <w:rFonts w:ascii="Times New Roman" w:hAnsi="Times New Roman" w:cs="Times New Roman"/>
        </w:rPr>
        <w:t xml:space="preserve">Captions for Table S7: </w:t>
      </w:r>
      <w:r w:rsidRPr="00DA0B9A">
        <w:rPr>
          <w:rFonts w:ascii="Times New Roman" w:hAnsi="Times New Roman" w:cs="Times New Roman"/>
        </w:rPr>
        <w:t>Summary of reaction-path model results that simulated Si -metasomatism of HZ2 by quartz-saturated fluid.</w:t>
      </w:r>
    </w:p>
    <w:p w14:paraId="6218F996" w14:textId="4DD171BE" w:rsidR="00DA0B9A" w:rsidRDefault="00DA0B9A" w:rsidP="00DA0B9A">
      <w:pPr>
        <w:ind w:left="720"/>
        <w:rPr>
          <w:rFonts w:ascii="Times New Roman" w:hAnsi="Times New Roman" w:cs="Times New Roman"/>
        </w:rPr>
      </w:pPr>
      <w:r>
        <w:rPr>
          <w:rFonts w:ascii="Times New Roman" w:hAnsi="Times New Roman" w:cs="Times New Roman"/>
        </w:rPr>
        <w:t xml:space="preserve">Captions for Table S8: </w:t>
      </w:r>
      <w:r w:rsidRPr="00DA0B9A">
        <w:rPr>
          <w:rFonts w:ascii="Times New Roman" w:hAnsi="Times New Roman" w:cs="Times New Roman"/>
        </w:rPr>
        <w:t xml:space="preserve">Summary of reaction-path model results that simulated Si -metasomatism of antigorite by fluid that previously equilibrated with a </w:t>
      </w:r>
      <w:proofErr w:type="spellStart"/>
      <w:r w:rsidRPr="00DA0B9A">
        <w:rPr>
          <w:rFonts w:ascii="Times New Roman" w:hAnsi="Times New Roman" w:cs="Times New Roman"/>
        </w:rPr>
        <w:t>metapelite</w:t>
      </w:r>
      <w:proofErr w:type="spellEnd"/>
      <w:r w:rsidRPr="00DA0B9A">
        <w:rPr>
          <w:rFonts w:ascii="Times New Roman" w:hAnsi="Times New Roman" w:cs="Times New Roman"/>
        </w:rPr>
        <w:t>.</w:t>
      </w:r>
    </w:p>
    <w:p w14:paraId="4C29BB3D" w14:textId="55271D4E" w:rsidR="00DA0B9A" w:rsidRDefault="00DA0B9A" w:rsidP="00DA0B9A">
      <w:pPr>
        <w:ind w:left="720"/>
        <w:rPr>
          <w:rFonts w:ascii="Times New Roman" w:hAnsi="Times New Roman" w:cs="Times New Roman"/>
        </w:rPr>
      </w:pPr>
      <w:r>
        <w:rPr>
          <w:rFonts w:ascii="Times New Roman" w:hAnsi="Times New Roman" w:cs="Times New Roman"/>
        </w:rPr>
        <w:t xml:space="preserve">Captions for Table S9: </w:t>
      </w:r>
      <w:r w:rsidRPr="00DA0B9A">
        <w:rPr>
          <w:rFonts w:ascii="Times New Roman" w:hAnsi="Times New Roman" w:cs="Times New Roman"/>
        </w:rPr>
        <w:t xml:space="preserve">Summary of reaction-path model results that simulated Si -metasomatism of DMM by fluid that previously equilibrated with a </w:t>
      </w:r>
      <w:proofErr w:type="spellStart"/>
      <w:r w:rsidRPr="00DA0B9A">
        <w:rPr>
          <w:rFonts w:ascii="Times New Roman" w:hAnsi="Times New Roman" w:cs="Times New Roman"/>
        </w:rPr>
        <w:t>metapelite</w:t>
      </w:r>
      <w:proofErr w:type="spellEnd"/>
      <w:r w:rsidRPr="00DA0B9A">
        <w:rPr>
          <w:rFonts w:ascii="Times New Roman" w:hAnsi="Times New Roman" w:cs="Times New Roman"/>
        </w:rPr>
        <w:t>.</w:t>
      </w:r>
    </w:p>
    <w:p w14:paraId="403246BE" w14:textId="3B45466A" w:rsidR="00DA0B9A" w:rsidRDefault="00DA0B9A" w:rsidP="00DA0B9A">
      <w:pPr>
        <w:ind w:left="720"/>
        <w:rPr>
          <w:rFonts w:ascii="Times New Roman" w:hAnsi="Times New Roman" w:cs="Times New Roman"/>
        </w:rPr>
      </w:pPr>
      <w:r>
        <w:rPr>
          <w:rFonts w:ascii="Times New Roman" w:hAnsi="Times New Roman" w:cs="Times New Roman"/>
        </w:rPr>
        <w:t xml:space="preserve">Captions for Table S10: </w:t>
      </w:r>
      <w:r w:rsidRPr="00DA0B9A">
        <w:rPr>
          <w:rFonts w:ascii="Times New Roman" w:hAnsi="Times New Roman" w:cs="Times New Roman"/>
        </w:rPr>
        <w:t xml:space="preserve">Summary of reaction-path model results that simulated Si -metasomatism of HZ1 by fluid that previously equilibrated with a </w:t>
      </w:r>
      <w:proofErr w:type="spellStart"/>
      <w:r w:rsidRPr="00DA0B9A">
        <w:rPr>
          <w:rFonts w:ascii="Times New Roman" w:hAnsi="Times New Roman" w:cs="Times New Roman"/>
        </w:rPr>
        <w:t>metapelite</w:t>
      </w:r>
      <w:proofErr w:type="spellEnd"/>
      <w:r w:rsidRPr="00DA0B9A">
        <w:rPr>
          <w:rFonts w:ascii="Times New Roman" w:hAnsi="Times New Roman" w:cs="Times New Roman"/>
        </w:rPr>
        <w:t>.</w:t>
      </w:r>
    </w:p>
    <w:p w14:paraId="7492D4D9" w14:textId="4307CE0A" w:rsidR="00DA0B9A" w:rsidRDefault="00DA0B9A" w:rsidP="00DA0B9A">
      <w:pPr>
        <w:ind w:left="720"/>
        <w:rPr>
          <w:rFonts w:ascii="Times New Roman" w:hAnsi="Times New Roman" w:cs="Times New Roman"/>
        </w:rPr>
      </w:pPr>
      <w:r>
        <w:rPr>
          <w:rFonts w:ascii="Times New Roman" w:hAnsi="Times New Roman" w:cs="Times New Roman"/>
        </w:rPr>
        <w:t xml:space="preserve">Captions for Table S11: </w:t>
      </w:r>
      <w:r w:rsidRPr="00DA0B9A">
        <w:rPr>
          <w:rFonts w:ascii="Times New Roman" w:hAnsi="Times New Roman" w:cs="Times New Roman"/>
        </w:rPr>
        <w:t xml:space="preserve">Summary of reaction-path model results that simulated Si -metasomatism of HZ2 by fluid that previously equilibrated with a </w:t>
      </w:r>
      <w:proofErr w:type="spellStart"/>
      <w:r w:rsidRPr="00DA0B9A">
        <w:rPr>
          <w:rFonts w:ascii="Times New Roman" w:hAnsi="Times New Roman" w:cs="Times New Roman"/>
        </w:rPr>
        <w:t>metapelite</w:t>
      </w:r>
      <w:proofErr w:type="spellEnd"/>
      <w:r w:rsidRPr="00DA0B9A">
        <w:rPr>
          <w:rFonts w:ascii="Times New Roman" w:hAnsi="Times New Roman" w:cs="Times New Roman"/>
        </w:rPr>
        <w:t>.</w:t>
      </w:r>
    </w:p>
    <w:p w14:paraId="2F74DE53" w14:textId="2B1B0EDF" w:rsidR="00DA0B9A" w:rsidRDefault="00DA0B9A" w:rsidP="00DA0B9A">
      <w:pPr>
        <w:ind w:left="720"/>
        <w:rPr>
          <w:rFonts w:ascii="Times New Roman" w:hAnsi="Times New Roman" w:cs="Times New Roman"/>
        </w:rPr>
      </w:pPr>
      <w:r>
        <w:rPr>
          <w:rFonts w:ascii="Times New Roman" w:hAnsi="Times New Roman" w:cs="Times New Roman"/>
        </w:rPr>
        <w:t>Captions for Table S12:</w:t>
      </w:r>
      <w:r w:rsidR="004077F5">
        <w:rPr>
          <w:rFonts w:ascii="Times New Roman" w:hAnsi="Times New Roman" w:cs="Times New Roman"/>
        </w:rPr>
        <w:t xml:space="preserve"> </w:t>
      </w:r>
      <w:r w:rsidR="004077F5" w:rsidRPr="004077F5">
        <w:rPr>
          <w:rFonts w:ascii="Times New Roman" w:hAnsi="Times New Roman" w:cs="Times New Roman"/>
        </w:rPr>
        <w:t>Summary of reaction-path model results that simulated Si -metasomatism of antigorite by fluid that previously equilibrated with a metabasalt.</w:t>
      </w:r>
    </w:p>
    <w:p w14:paraId="072F6E53" w14:textId="13904830" w:rsidR="00DA0B9A" w:rsidRDefault="00DA0B9A" w:rsidP="00DA0B9A">
      <w:pPr>
        <w:ind w:left="720"/>
        <w:rPr>
          <w:rFonts w:ascii="Times New Roman" w:hAnsi="Times New Roman" w:cs="Times New Roman"/>
        </w:rPr>
      </w:pPr>
      <w:r>
        <w:rPr>
          <w:rFonts w:ascii="Times New Roman" w:hAnsi="Times New Roman" w:cs="Times New Roman"/>
        </w:rPr>
        <w:t>Captions for Table S13:</w:t>
      </w:r>
      <w:r w:rsidR="004077F5" w:rsidRPr="004077F5">
        <w:rPr>
          <w:rFonts w:ascii="Times New Roman" w:hAnsi="Times New Roman" w:cs="Times New Roman"/>
        </w:rPr>
        <w:t xml:space="preserve"> Summary of reaction-path model results that simulated Si -metasomatism of DMM by fluid that previously equilibrated with a metabasalt.</w:t>
      </w:r>
    </w:p>
    <w:p w14:paraId="1F301A04" w14:textId="36A22572" w:rsidR="00DA0B9A" w:rsidRDefault="00DA0B9A" w:rsidP="00DA0B9A">
      <w:pPr>
        <w:ind w:left="720"/>
        <w:rPr>
          <w:rFonts w:ascii="Times New Roman" w:hAnsi="Times New Roman" w:cs="Times New Roman"/>
        </w:rPr>
      </w:pPr>
      <w:r>
        <w:rPr>
          <w:rFonts w:ascii="Times New Roman" w:hAnsi="Times New Roman" w:cs="Times New Roman"/>
        </w:rPr>
        <w:t>Captions for Table S14:</w:t>
      </w:r>
      <w:r w:rsidR="004077F5">
        <w:rPr>
          <w:rFonts w:ascii="Times New Roman" w:hAnsi="Times New Roman" w:cs="Times New Roman"/>
        </w:rPr>
        <w:t xml:space="preserve"> </w:t>
      </w:r>
      <w:r w:rsidR="004077F5" w:rsidRPr="004077F5">
        <w:rPr>
          <w:rFonts w:ascii="Times New Roman" w:hAnsi="Times New Roman" w:cs="Times New Roman"/>
        </w:rPr>
        <w:t>Summary of reaction-path model results that simulated Si -metasomatism of HZ1 by fluid that previously equilibrated with a metabasalt.</w:t>
      </w:r>
    </w:p>
    <w:p w14:paraId="1A940D7A" w14:textId="4E80C4DA" w:rsidR="00DA0B9A" w:rsidRDefault="00DA0B9A" w:rsidP="00DA0B9A">
      <w:pPr>
        <w:ind w:left="720"/>
        <w:rPr>
          <w:rFonts w:ascii="Times New Roman" w:hAnsi="Times New Roman" w:cs="Times New Roman"/>
        </w:rPr>
      </w:pPr>
      <w:r>
        <w:rPr>
          <w:rFonts w:ascii="Times New Roman" w:hAnsi="Times New Roman" w:cs="Times New Roman"/>
        </w:rPr>
        <w:t>Captions for Table S15:</w:t>
      </w:r>
      <w:r w:rsidR="004077F5">
        <w:rPr>
          <w:rFonts w:ascii="Times New Roman" w:hAnsi="Times New Roman" w:cs="Times New Roman"/>
        </w:rPr>
        <w:t xml:space="preserve"> </w:t>
      </w:r>
      <w:r w:rsidR="004077F5" w:rsidRPr="004077F5">
        <w:rPr>
          <w:rFonts w:ascii="Times New Roman" w:hAnsi="Times New Roman" w:cs="Times New Roman"/>
        </w:rPr>
        <w:t>Summary of reaction-path model results that simulated Si -metasomatism of HZ2 by fluid that previously equilibrated with a metabasalt.</w:t>
      </w:r>
    </w:p>
    <w:p w14:paraId="4C79A2F5" w14:textId="77777777" w:rsidR="00500B52" w:rsidRDefault="00500B52" w:rsidP="006E14ED">
      <w:pPr>
        <w:ind w:left="720"/>
        <w:rPr>
          <w:rFonts w:ascii="Times New Roman" w:hAnsi="Times New Roman" w:cs="Times New Roman"/>
        </w:rPr>
      </w:pPr>
    </w:p>
    <w:p w14:paraId="5544BABA" w14:textId="77777777" w:rsidR="00500B52" w:rsidRDefault="00500B52" w:rsidP="006E14ED">
      <w:pPr>
        <w:ind w:left="720"/>
        <w:rPr>
          <w:rFonts w:ascii="Times New Roman" w:hAnsi="Times New Roman" w:cs="Times New Roman"/>
        </w:rPr>
      </w:pPr>
    </w:p>
    <w:p w14:paraId="467B9D9B" w14:textId="77777777" w:rsidR="00500B52" w:rsidRDefault="00500B52" w:rsidP="006E14ED">
      <w:pPr>
        <w:ind w:left="720"/>
        <w:rPr>
          <w:rFonts w:ascii="Times New Roman" w:hAnsi="Times New Roman" w:cs="Times New Roman"/>
        </w:rPr>
      </w:pPr>
    </w:p>
    <w:p w14:paraId="1B704D8B" w14:textId="77777777" w:rsidR="007348AE" w:rsidRDefault="007348AE" w:rsidP="006E14ED">
      <w:pPr>
        <w:ind w:left="720"/>
        <w:rPr>
          <w:rFonts w:ascii="Times New Roman" w:hAnsi="Times New Roman" w:cs="Times New Roman"/>
        </w:rPr>
      </w:pPr>
    </w:p>
    <w:p w14:paraId="7355B7F3" w14:textId="77777777" w:rsidR="007348AE" w:rsidRDefault="007348AE" w:rsidP="006E14ED">
      <w:pPr>
        <w:ind w:left="720"/>
        <w:rPr>
          <w:rFonts w:ascii="Times New Roman" w:hAnsi="Times New Roman" w:cs="Times New Roman"/>
        </w:rPr>
      </w:pPr>
    </w:p>
    <w:p w14:paraId="467BF9A2" w14:textId="77777777" w:rsidR="007348AE" w:rsidRDefault="007348AE" w:rsidP="006E14ED">
      <w:pPr>
        <w:ind w:left="720"/>
        <w:rPr>
          <w:rFonts w:ascii="Times New Roman" w:hAnsi="Times New Roman" w:cs="Times New Roman"/>
        </w:rPr>
      </w:pPr>
    </w:p>
    <w:p w14:paraId="450850C4" w14:textId="77777777" w:rsidR="007348AE" w:rsidRDefault="007348AE" w:rsidP="006E14ED">
      <w:pPr>
        <w:ind w:left="720"/>
        <w:rPr>
          <w:rFonts w:ascii="Times New Roman" w:hAnsi="Times New Roman" w:cs="Times New Roman"/>
        </w:rPr>
      </w:pPr>
    </w:p>
    <w:p w14:paraId="69338CC9" w14:textId="77777777" w:rsidR="007348AE" w:rsidRDefault="007348AE" w:rsidP="006E14ED">
      <w:pPr>
        <w:ind w:left="720"/>
        <w:rPr>
          <w:rFonts w:ascii="Times New Roman" w:hAnsi="Times New Roman" w:cs="Times New Roman"/>
        </w:rPr>
      </w:pPr>
    </w:p>
    <w:p w14:paraId="101E3062" w14:textId="77777777" w:rsidR="007348AE" w:rsidRDefault="007348AE" w:rsidP="006E14ED">
      <w:pPr>
        <w:ind w:left="720"/>
        <w:rPr>
          <w:rFonts w:ascii="Times New Roman" w:hAnsi="Times New Roman" w:cs="Times New Roman"/>
        </w:rPr>
      </w:pPr>
    </w:p>
    <w:p w14:paraId="6A942EB7" w14:textId="77777777" w:rsidR="00500B52" w:rsidRDefault="00500B52" w:rsidP="006E14ED">
      <w:pPr>
        <w:ind w:left="720"/>
        <w:rPr>
          <w:rFonts w:ascii="Times New Roman" w:hAnsi="Times New Roman" w:cs="Times New Roman"/>
        </w:rPr>
      </w:pPr>
    </w:p>
    <w:p w14:paraId="399956AE" w14:textId="77777777" w:rsidR="00500B52" w:rsidRDefault="00500B52" w:rsidP="006E14ED">
      <w:pPr>
        <w:ind w:left="720"/>
        <w:rPr>
          <w:rFonts w:ascii="Times New Roman" w:hAnsi="Times New Roman" w:cs="Times New Roman"/>
        </w:rPr>
      </w:pPr>
    </w:p>
    <w:p w14:paraId="047D60A1" w14:textId="77777777" w:rsidR="00500B52" w:rsidRPr="00B81943" w:rsidRDefault="00500B52" w:rsidP="006E14ED">
      <w:pPr>
        <w:ind w:left="720"/>
        <w:rPr>
          <w:rFonts w:ascii="Times New Roman" w:hAnsi="Times New Roman" w:cs="Times New Roman"/>
        </w:rPr>
      </w:pPr>
    </w:p>
    <w:p w14:paraId="77EC3800" w14:textId="7518EAB0" w:rsidR="008F5223" w:rsidRPr="002C5681" w:rsidRDefault="00221A79" w:rsidP="00E274BC">
      <w:pPr>
        <w:jc w:val="both"/>
        <w:rPr>
          <w:rFonts w:ascii="Times New Roman" w:hAnsi="Times New Roman" w:cs="Times New Roman"/>
          <w:b/>
          <w:sz w:val="24"/>
        </w:rPr>
      </w:pPr>
      <w:r w:rsidRPr="002C5681">
        <w:rPr>
          <w:rFonts w:ascii="Times New Roman" w:hAnsi="Times New Roman" w:cs="Times New Roman"/>
          <w:b/>
          <w:sz w:val="24"/>
        </w:rPr>
        <w:lastRenderedPageBreak/>
        <w:t xml:space="preserve">Methods </w:t>
      </w:r>
    </w:p>
    <w:p w14:paraId="529CCA50" w14:textId="77777777" w:rsidR="00FA16F5" w:rsidRDefault="008D3A25" w:rsidP="00416D91">
      <w:pPr>
        <w:pStyle w:val="NoSpacing"/>
        <w:ind w:firstLine="720"/>
        <w:jc w:val="both"/>
        <w:rPr>
          <w:rFonts w:ascii="Times New Roman" w:hAnsi="Times New Roman" w:cs="Times New Roman"/>
        </w:rPr>
      </w:pPr>
      <w:r w:rsidRPr="00B81943">
        <w:rPr>
          <w:rFonts w:ascii="Times New Roman" w:hAnsi="Times New Roman" w:cs="Times New Roman"/>
        </w:rPr>
        <w:t xml:space="preserve">Thermodynamic reaction path models were set up to assess changes in mineralogy and fluid composition during Si-metasomatism of </w:t>
      </w:r>
      <w:r w:rsidR="00FA16F5">
        <w:rPr>
          <w:rFonts w:ascii="Times New Roman" w:hAnsi="Times New Roman" w:cs="Times New Roman"/>
        </w:rPr>
        <w:t xml:space="preserve">distinct </w:t>
      </w:r>
      <w:r w:rsidRPr="00B81943">
        <w:rPr>
          <w:rFonts w:ascii="Times New Roman" w:hAnsi="Times New Roman" w:cs="Times New Roman"/>
        </w:rPr>
        <w:t>ultramafic rocks</w:t>
      </w:r>
      <w:r w:rsidR="00FA16F5">
        <w:rPr>
          <w:rFonts w:ascii="Times New Roman" w:hAnsi="Times New Roman" w:cs="Times New Roman"/>
        </w:rPr>
        <w:t xml:space="preserve"> at subduction zone conditions</w:t>
      </w:r>
      <w:r w:rsidRPr="00B81943">
        <w:rPr>
          <w:rFonts w:ascii="Times New Roman" w:hAnsi="Times New Roman" w:cs="Times New Roman"/>
        </w:rPr>
        <w:t xml:space="preserve">. </w:t>
      </w:r>
    </w:p>
    <w:p w14:paraId="7D3E1336" w14:textId="21DD0B98" w:rsidR="00533700" w:rsidRDefault="00FA16F5" w:rsidP="00416D91">
      <w:pPr>
        <w:pStyle w:val="NoSpacing"/>
        <w:ind w:firstLine="720"/>
        <w:jc w:val="both"/>
        <w:rPr>
          <w:rFonts w:ascii="Times New Roman" w:hAnsi="Times New Roman" w:cs="Times New Roman"/>
        </w:rPr>
      </w:pPr>
      <w:r>
        <w:rPr>
          <w:rFonts w:ascii="Times New Roman" w:hAnsi="Times New Roman" w:cs="Times New Roman"/>
        </w:rPr>
        <w:t>First, to simulate Si-enrichment of aqueous fluids</w:t>
      </w:r>
      <w:r w:rsidRPr="00B81943">
        <w:rPr>
          <w:rFonts w:ascii="Times New Roman" w:hAnsi="Times New Roman" w:cs="Times New Roman"/>
        </w:rPr>
        <w:t xml:space="preserve">, </w:t>
      </w:r>
      <w:r w:rsidR="00A80CB9">
        <w:rPr>
          <w:rFonts w:ascii="Times New Roman" w:hAnsi="Times New Roman" w:cs="Times New Roman"/>
        </w:rPr>
        <w:t>the fluids</w:t>
      </w:r>
      <w:r>
        <w:rPr>
          <w:rFonts w:ascii="Times New Roman" w:hAnsi="Times New Roman" w:cs="Times New Roman"/>
        </w:rPr>
        <w:t xml:space="preserve"> were </w:t>
      </w:r>
      <w:r w:rsidR="008D3A25" w:rsidRPr="00B81943">
        <w:rPr>
          <w:rFonts w:ascii="Times New Roman" w:hAnsi="Times New Roman" w:cs="Times New Roman"/>
        </w:rPr>
        <w:t>equilibrated with metamorphosed mid-ocean ridge basalt (MORB</w:t>
      </w:r>
      <w:r>
        <w:rPr>
          <w:rFonts w:ascii="Times New Roman" w:hAnsi="Times New Roman" w:cs="Times New Roman"/>
        </w:rPr>
        <w:t>, metabasalt</w:t>
      </w:r>
      <w:r w:rsidR="008D3A25" w:rsidRPr="00B81943">
        <w:rPr>
          <w:rFonts w:ascii="Times New Roman" w:hAnsi="Times New Roman" w:cs="Times New Roman"/>
        </w:rPr>
        <w:t xml:space="preserve">) or a </w:t>
      </w:r>
      <w:proofErr w:type="spellStart"/>
      <w:r w:rsidR="008D3A25" w:rsidRPr="00B81943">
        <w:rPr>
          <w:rFonts w:ascii="Times New Roman" w:hAnsi="Times New Roman" w:cs="Times New Roman"/>
        </w:rPr>
        <w:t>metapelite</w:t>
      </w:r>
      <w:proofErr w:type="spellEnd"/>
      <w:r w:rsidR="008D3A25" w:rsidRPr="00B81943">
        <w:rPr>
          <w:rFonts w:ascii="Times New Roman" w:hAnsi="Times New Roman" w:cs="Times New Roman"/>
        </w:rPr>
        <w:t>.</w:t>
      </w:r>
      <w:r w:rsidR="00865874" w:rsidRPr="00B81943">
        <w:rPr>
          <w:rFonts w:ascii="Times New Roman" w:hAnsi="Times New Roman" w:cs="Times New Roman"/>
        </w:rPr>
        <w:t xml:space="preserve"> The</w:t>
      </w:r>
      <w:r w:rsidR="00CA2C68">
        <w:rPr>
          <w:rFonts w:ascii="Times New Roman" w:hAnsi="Times New Roman" w:cs="Times New Roman"/>
        </w:rPr>
        <w:t xml:space="preserve"> choice of</w:t>
      </w:r>
      <w:r w:rsidR="00865874" w:rsidRPr="00B81943">
        <w:rPr>
          <w:rFonts w:ascii="Times New Roman" w:hAnsi="Times New Roman" w:cs="Times New Roman"/>
        </w:rPr>
        <w:t xml:space="preserve"> </w:t>
      </w:r>
      <w:r w:rsidR="00AD24F7" w:rsidRPr="00B81943">
        <w:rPr>
          <w:rFonts w:ascii="Times New Roman" w:hAnsi="Times New Roman" w:cs="Times New Roman"/>
        </w:rPr>
        <w:t xml:space="preserve">starting </w:t>
      </w:r>
      <w:r w:rsidR="00865874" w:rsidRPr="00B81943">
        <w:rPr>
          <w:rFonts w:ascii="Times New Roman" w:hAnsi="Times New Roman" w:cs="Times New Roman"/>
        </w:rPr>
        <w:t>mineral</w:t>
      </w:r>
      <w:r w:rsidR="00CA2C68">
        <w:rPr>
          <w:rFonts w:ascii="Times New Roman" w:hAnsi="Times New Roman" w:cs="Times New Roman"/>
        </w:rPr>
        <w:t xml:space="preserve"> </w:t>
      </w:r>
      <w:r w:rsidR="00865874" w:rsidRPr="00B81943">
        <w:rPr>
          <w:rFonts w:ascii="Times New Roman" w:hAnsi="Times New Roman" w:cs="Times New Roman"/>
        </w:rPr>
        <w:t xml:space="preserve">assemblages </w:t>
      </w:r>
      <w:r w:rsidR="00CA2C68">
        <w:rPr>
          <w:rFonts w:ascii="Times New Roman" w:hAnsi="Times New Roman" w:cs="Times New Roman"/>
        </w:rPr>
        <w:t>was</w:t>
      </w:r>
      <w:r w:rsidR="00865874" w:rsidRPr="00B81943">
        <w:rPr>
          <w:rFonts w:ascii="Times New Roman" w:hAnsi="Times New Roman" w:cs="Times New Roman"/>
        </w:rPr>
        <w:t xml:space="preserve"> </w:t>
      </w:r>
      <w:r w:rsidR="00225159" w:rsidRPr="00B81943">
        <w:rPr>
          <w:rFonts w:ascii="Times New Roman" w:hAnsi="Times New Roman" w:cs="Times New Roman"/>
        </w:rPr>
        <w:t>guided by</w:t>
      </w:r>
      <w:r w:rsidR="00865874" w:rsidRPr="00B81943">
        <w:rPr>
          <w:rFonts w:ascii="Times New Roman" w:hAnsi="Times New Roman" w:cs="Times New Roman"/>
        </w:rPr>
        <w:t xml:space="preserve"> the predicted closed–system phase equilibria of precursor metabasalt and </w:t>
      </w:r>
      <w:proofErr w:type="spellStart"/>
      <w:r w:rsidR="00865874" w:rsidRPr="00B81943">
        <w:rPr>
          <w:rFonts w:ascii="Times New Roman" w:hAnsi="Times New Roman" w:cs="Times New Roman"/>
        </w:rPr>
        <w:t>metapelite</w:t>
      </w:r>
      <w:proofErr w:type="spellEnd"/>
      <w:r w:rsidR="00865874" w:rsidRPr="00B81943">
        <w:rPr>
          <w:rFonts w:ascii="Times New Roman" w:hAnsi="Times New Roman" w:cs="Times New Roman"/>
        </w:rPr>
        <w:t xml:space="preserve"> compositions at water-saturation constrained by pseudosection models </w:t>
      </w:r>
      <w:r w:rsidR="00865874" w:rsidRPr="00B81943">
        <w:rPr>
          <w:rFonts w:ascii="Times New Roman" w:hAnsi="Times New Roman" w:cs="Times New Roman"/>
        </w:rPr>
        <w:fldChar w:fldCharType="begin"/>
      </w:r>
      <w:r w:rsidR="00F240BF" w:rsidRPr="00B81943">
        <w:rPr>
          <w:rFonts w:ascii="Times New Roman" w:hAnsi="Times New Roman" w:cs="Times New Roman"/>
        </w:rPr>
        <w:instrText xml:space="preserve"> ADDIN ZOTERO_ITEM CSL_CITATION {"citationID":"j2SlS5k8","properties":{"formattedCitation":"(Hacker et al., 2003; Wei and Powell, 2004)","plainCitation":"(Hacker et al., 2003; Wei and Powell, 2004)","noteIndex":0},"citationItems":[{"id":807,"uris":["http://zotero.org/users/3840662/items/4Q26MW6Q"],"itemData":{"id":807,"type":"article-journal","abstract":"We present a new compilation of physical properties of minerals relevant to subduction zones and new phase diagrams for mid-ocean ridge basalt, lherzolite, depleted lherzolite, harzburgite, and serpentinite. We use these data to calculate H2O content, density and seismic wave speeds of subduction zone rocks. These calculations provide a new basis for evaluating the subduction factory, including (1) the presence of hydrous phases and the distribution of H2O within a subduction zone; (2) the densification of the subducting slab and resultant effects on measured gravity and slab shape; and (3) the variations in seismic wave speeds resulting from thermal and metamorphic processes at depth. In considering specific examples, we find that for ocean basins worldwide the lower oceanic crust is partially hydrated (&lt;1.3 wt % H2O), and the uppermost mantle ranges from unhydrated to ?20% serpentinized (?2.4 wt % H2O). Anhydrous eclogite cannot be distinguished from harzburgite on the basis of wave speeds, but its ?6% greater density may render it detectable through gravity measurements. Subducted hydrous crust in cold slabs can persist to several gigapascals at seismic velocities that are several percent slower than the surrounding mantle. Seismic velocities and VP/VS ratios indicate that mantle wedges locally reach 60?80% hydration.","container-title":"Journal of Geophysical Research: Solid Earth","DOI":"10.1029/2001JB001127","ISSN":"0148-0227","issue":"B1","journalAbbreviation":"Journal of Geophysical Research: Solid Earth","note":"publisher: John Wiley &amp; Sons, Ltd","title":"Subduction factory 1. Theoretical mineralogy, densities, seismic wave speeds, and H2O contents","URL":"https://doi.org/10.1029/2001JB001127","volume":"108","author":[{"family":"Hacker","given":"Bradley R."},{"family":"Abers","given":"Geoffrey A."},{"family":"Peacock","given":"Simon M."}],"accessed":{"date-parts":[["2022",4,14]]},"issued":{"date-parts":[["2003",1,1]]}}},{"id":931,"uris":["http://zotero.org/users/3840662/items/2EWSS2ME"],"itemData":{"id":931,"type":"article-journal","abstract":"Using an internally consistent thermodynamic dataset and updated models of activity–composition relation for solid solutions, petrogenetic grids in the system NKFMASH (Na2O–K2O–FeO–MgO–Al2O3–SiO2–H2O) and the subsystems NKMASH and NKFASH have been calculated with the software THERMOCALC 3.1 in the P–T range 5–36 kbar and 400–810°C, involving garnet, chloritoid, biotite, carpholite, talc, chlorite, kyanite/sillimanite, staurolite, phengite, paragonite, albite, glaucophane, jadeite, with quartz/coesite and H2O in excess. These grids, together with calculated AFM compatibility diagrams and P–T pseudosections, are shown to be powerful tools for delineating the phase equilibria and P–T conditions of Na-bearing pelitic assemblages for a variety of bulk compositions from high-P terranes around the world. These calculated equilibria are in good agreement with petrological studies. Moreover, contours of the calculated phengite Si isopleths in P–T pseudosections for different bulk compositions confirm that phengite barometry is highly dependent on mineral assemblage.","container-title":"Journal of Petrology","DOI":"10.1093/petrology/egg085","ISSN":"0022-3530","issue":"1","journalAbbreviation":"Journal of Petrology","page":"183-202","title":"Calculated Phase Relations in High-Pressure Metapelites in the System NKFMASH (Na2O–K2O–FeO–MgO–Al2O3–SiO2–H2O)","volume":"45","author":[{"family":"Wei","given":"Chunjing"},{"family":"Powell","given":"Roger"}],"issued":{"date-parts":[["2004",1,1]]}}}],"schema":"https://github.com/citation-style-language/schema/raw/master/csl-citation.json"} </w:instrText>
      </w:r>
      <w:r w:rsidR="00865874" w:rsidRPr="00B81943">
        <w:rPr>
          <w:rFonts w:ascii="Times New Roman" w:hAnsi="Times New Roman" w:cs="Times New Roman"/>
        </w:rPr>
        <w:fldChar w:fldCharType="separate"/>
      </w:r>
      <w:r w:rsidR="00F240BF" w:rsidRPr="00B81943">
        <w:rPr>
          <w:rFonts w:ascii="Times New Roman" w:hAnsi="Times New Roman" w:cs="Times New Roman"/>
        </w:rPr>
        <w:t>(Hacker et al., 2003; Wei and Powell, 2004)</w:t>
      </w:r>
      <w:r w:rsidR="00865874" w:rsidRPr="00B81943">
        <w:rPr>
          <w:rFonts w:ascii="Times New Roman" w:hAnsi="Times New Roman" w:cs="Times New Roman"/>
        </w:rPr>
        <w:fldChar w:fldCharType="end"/>
      </w:r>
      <w:r w:rsidR="00865874" w:rsidRPr="00B81943">
        <w:rPr>
          <w:rFonts w:ascii="Times New Roman" w:hAnsi="Times New Roman" w:cs="Times New Roman"/>
        </w:rPr>
        <w:t xml:space="preserve">. The assumption of water-saturation is substantiated by geologic evidence for the former presence of free aqueous fluid within exhumed subduction interface rocks </w:t>
      </w:r>
      <w:r w:rsidR="00865874" w:rsidRPr="00B81943">
        <w:rPr>
          <w:rFonts w:ascii="Times New Roman" w:hAnsi="Times New Roman" w:cs="Times New Roman"/>
        </w:rPr>
        <w:fldChar w:fldCharType="begin"/>
      </w:r>
      <w:r w:rsidR="0014042D" w:rsidRPr="00B81943">
        <w:rPr>
          <w:rFonts w:ascii="Times New Roman" w:hAnsi="Times New Roman" w:cs="Times New Roman"/>
        </w:rPr>
        <w:instrText xml:space="preserve"> ADDIN ZOTERO_ITEM CSL_CITATION {"citationID":"lgS6PaCo","properties":{"formattedCitation":"(Bebout and Penniston-Dorland, 2016; Condit and French, 2022)","plainCitation":"(Bebout and Penniston-Dorland, 2016; Condit and French, 2022)","noteIndex":0},"citationItems":[{"id":163,"uris":["http://zotero.org/users/3840662/items/N7QAMRTE"],"itemData":{"id":163,"type":"article-journal","abstract":"Abstract\nThe interface between subducting oceanic slabs and the hanging wall is a structurally and lithologically complex region. Chemically disparate lithologies (sedimentary, mafic and ultramafic rocks) and mechanical mixtures thereof show heterogeneous deformation. These lithologies are tectonically juxtaposed at mm to km scales, particularly in more intensely sheared regions (mélange zones, which act as fluid channelways). This juxtaposition, commonly in the presence of a mobile fluid phase, offers up huge potential for mass transfer and related metasomatic alteration. Fluids in this setting appear capable of transporting mass over scales of kms, along flow paths with widely varying geometries and P–T trajectories. Current models of arc magmatism require km-scale migration of fluids from the interface into mantle wedge magma source regions and implicit in these models is the transport of any fluids generated in the subducting slab along and ultimately through the subduction interface. Field and geochemical studies of high- and ultrahigh-pressure metamorphic rocks elucidate the sources and compositions of fluids in subduction interfaces and the interplay between deformation and fluid and mass transfer in this region.\n\nRecent geophysical studies of the subduction interface — its thickness, mineralogy, density, and H2O content — indicate that its rheology greatly influences the ways in which the subducting plate is coupled with the hanging wall. Field investigation of the magnitude and styles of fluid–rock interaction in metamorphic rocks representing “seismogenic zone” depths (and greater) yields insight regarding the roles of fluids and elevated fluid pore pressure in the weakening of plate interface rocks and the deformation leading to seismic events. From a geochemical perspective, the plate interface contributes to shaping the “slab signature” observed in studies of the composition of arc volcanic rocks. Understanding the production of fluids with hybridized chemical/isotopic compositions could improve models aimed at identifying the relative contributions of end-member rock reservoirs through analyses of arc volcanic rocks. Production of rocks rich in hydrous minerals, along the subduction interface, could stabilize H2O to great depths in subduction zones and influence deep-Earth H2O cycling. Enhancement of decarbonation reactions and dissolution by fluid infiltration facilitated by deformation at the interface could influence the C flux from subducting slabs entering the sub-arc mantle wedge and various forearc reservoirs.\n\nIn this paper, we consider records of fluid and mass transfer at localities representing various depths and structural expressions of evolving paleo-interfaces, ranging widely in structural character, the rock types involved (ultramafic, mafic, sedimentary), and the rheology of these rocks. We stress commonalities in styles of fluid and mass transfer as related to deformation style and the associated geometries of fluid mobility at subduction interfaces. Variations in thermal structure among individual margins will lead to significant differences in not only the rheology of subducting rocks, and thus seismicity, but also the profiles of devolatilization and melting, through the forearc and subarc, and the element/mineral solubilities in any aqueous fluids or silicate melts that are produced. One key factor in considering fluid and mass transfer in the subduction interface, influencing C cycling and other chemical additions to arcs, is the uncertain degree to which sub-crustal ultramafic rocks in downgoing slabs are hydrated and release H2O-rich fluids.","container-title":"Lithos","DOI":"10.1016/j.lithos.2015.10.007","ISSN":"0024-4937","journalAbbreviation":"Lithos","page":"228-258","title":"Fluid and mass transfer at subduction interfaces—The field metamorphic record","volume":"240–243","author":[{"family":"Bebout","given":"Gray E."},{"family":"Penniston-Dorland","given":"Sarah C."}],"issued":{"date-parts":[["2016",1]]}}},{"id":928,"uris":["http://zotero.org/users/3840662/items/F9TEDMBK"],"itemData":{"id":928,"type":"article-journal","abstract":"Abstract Geophysical and rheological work below the subduction seismogenic zone suggest that elevated pore fluid pressures (Pfs) may facilitate slow slip and tremor. However, quantification of Pf and its variation in this environment remain indirect and incomplete. We examine brittle-frictional deformation within metasedimentary rocks from an exhumed subduction zone. Here, penetrative foliation formed under viscous deformation conditions by pressure-solution creep at 0.9 GPa, 300?350°C, and differential stresses &lt;35 MPa. Three sets of crack-seal veins, precipitated at peak subduction temperatures, cross-cut this foliation. Mechanical inversions of these veins indicate they formed within a single stress field orientation with foliation, but at different magnitudes of differential stress. These deformation structures reveal near-lithostatic Pf that fluctuated in time by perhaps only ?4 MPa, resulting in cyclic mode I and shear fracturing and viscous flow, and support slow slip and tremor mechanisms that require or are enhanced by high Pf and low differential stress.","container-title":"Geophysical Research Letters","DOI":"10.1029/2022GL098862","ISSN":"0094-8276","issue":"12","journalAbbreviation":"Geophysical Research Letters","note":"publisher: John Wiley &amp; Sons, Ltd","page":"e2022GL098862","title":"Geologic Evidence of Lithostatic Pore Fluid Pressures the Base of the Subduction Seismogenic Zone","volume":"49","author":[{"family":"Condit","given":"C. B."},{"family":"French","given":"M. E."}],"issued":{"date-parts":[["2022",6,28]]}}}],"schema":"https://github.com/citation-style-language/schema/raw/master/csl-citation.json"} </w:instrText>
      </w:r>
      <w:r w:rsidR="00865874" w:rsidRPr="00B81943">
        <w:rPr>
          <w:rFonts w:ascii="Times New Roman" w:hAnsi="Times New Roman" w:cs="Times New Roman"/>
        </w:rPr>
        <w:fldChar w:fldCharType="separate"/>
      </w:r>
      <w:r w:rsidR="0014042D" w:rsidRPr="00B81943">
        <w:rPr>
          <w:rFonts w:ascii="Times New Roman" w:hAnsi="Times New Roman" w:cs="Times New Roman"/>
        </w:rPr>
        <w:t>(Bebout and Penniston-Dorland, 2016; Condit and French, 2022)</w:t>
      </w:r>
      <w:r w:rsidR="00865874" w:rsidRPr="00B81943">
        <w:rPr>
          <w:rFonts w:ascii="Times New Roman" w:hAnsi="Times New Roman" w:cs="Times New Roman"/>
        </w:rPr>
        <w:fldChar w:fldCharType="end"/>
      </w:r>
      <w:r w:rsidR="00865874" w:rsidRPr="00B81943">
        <w:rPr>
          <w:rFonts w:ascii="Times New Roman" w:hAnsi="Times New Roman" w:cs="Times New Roman"/>
        </w:rPr>
        <w:t xml:space="preserve">. </w:t>
      </w:r>
      <w:r w:rsidR="008D3A25" w:rsidRPr="00B81943">
        <w:rPr>
          <w:rFonts w:ascii="Times New Roman" w:hAnsi="Times New Roman" w:cs="Times New Roman"/>
        </w:rPr>
        <w:t xml:space="preserve">The composition of the </w:t>
      </w:r>
      <w:proofErr w:type="spellStart"/>
      <w:r w:rsidR="008D3A25" w:rsidRPr="00B81943">
        <w:rPr>
          <w:rFonts w:ascii="Times New Roman" w:hAnsi="Times New Roman" w:cs="Times New Roman"/>
        </w:rPr>
        <w:t>metapelite</w:t>
      </w:r>
      <w:proofErr w:type="spellEnd"/>
      <w:r w:rsidR="008D3A25" w:rsidRPr="00B81943">
        <w:rPr>
          <w:rFonts w:ascii="Times New Roman" w:hAnsi="Times New Roman" w:cs="Times New Roman"/>
        </w:rPr>
        <w:t xml:space="preserve"> is characterized by having excess molar Al</w:t>
      </w:r>
      <w:r w:rsidR="008D3A25" w:rsidRPr="00B81943">
        <w:rPr>
          <w:rFonts w:ascii="Times New Roman" w:hAnsi="Times New Roman" w:cs="Times New Roman"/>
          <w:vertAlign w:val="subscript"/>
        </w:rPr>
        <w:t>2</w:t>
      </w:r>
      <w:r w:rsidR="008D3A25" w:rsidRPr="00B81943">
        <w:rPr>
          <w:rFonts w:ascii="Times New Roman" w:hAnsi="Times New Roman" w:cs="Times New Roman"/>
        </w:rPr>
        <w:t>O</w:t>
      </w:r>
      <w:r w:rsidR="008D3A25" w:rsidRPr="00B81943">
        <w:rPr>
          <w:rFonts w:ascii="Times New Roman" w:hAnsi="Times New Roman" w:cs="Times New Roman"/>
          <w:vertAlign w:val="subscript"/>
        </w:rPr>
        <w:t>3</w:t>
      </w:r>
      <w:r w:rsidR="008D3A25" w:rsidRPr="00B81943">
        <w:rPr>
          <w:rFonts w:ascii="Times New Roman" w:hAnsi="Times New Roman" w:cs="Times New Roman"/>
        </w:rPr>
        <w:t xml:space="preserve"> relative to the sum of alkalis (molar Na</w:t>
      </w:r>
      <w:r w:rsidR="008D3A25" w:rsidRPr="00B81943">
        <w:rPr>
          <w:rFonts w:ascii="Times New Roman" w:hAnsi="Times New Roman" w:cs="Times New Roman"/>
          <w:vertAlign w:val="subscript"/>
        </w:rPr>
        <w:t>2</w:t>
      </w:r>
      <w:r w:rsidR="008D3A25" w:rsidRPr="00B81943">
        <w:rPr>
          <w:rFonts w:ascii="Times New Roman" w:hAnsi="Times New Roman" w:cs="Times New Roman"/>
        </w:rPr>
        <w:t>O + K</w:t>
      </w:r>
      <w:r w:rsidR="008D3A25" w:rsidRPr="00B81943">
        <w:rPr>
          <w:rFonts w:ascii="Times New Roman" w:hAnsi="Times New Roman" w:cs="Times New Roman"/>
          <w:vertAlign w:val="subscript"/>
        </w:rPr>
        <w:t>2</w:t>
      </w:r>
      <w:r w:rsidR="008D3A25" w:rsidRPr="00B81943">
        <w:rPr>
          <w:rFonts w:ascii="Times New Roman" w:hAnsi="Times New Roman" w:cs="Times New Roman"/>
        </w:rPr>
        <w:t xml:space="preserve">O + </w:t>
      </w:r>
      <w:proofErr w:type="spellStart"/>
      <w:r w:rsidR="008D3A25" w:rsidRPr="00B81943">
        <w:rPr>
          <w:rFonts w:ascii="Times New Roman" w:hAnsi="Times New Roman" w:cs="Times New Roman"/>
        </w:rPr>
        <w:t>CaO</w:t>
      </w:r>
      <w:proofErr w:type="spellEnd"/>
      <w:r w:rsidR="008D3A25" w:rsidRPr="00B81943">
        <w:rPr>
          <w:rFonts w:ascii="Times New Roman" w:hAnsi="Times New Roman" w:cs="Times New Roman"/>
        </w:rPr>
        <w:t xml:space="preserve">). In contrast, the metabasalt has higher </w:t>
      </w:r>
      <w:proofErr w:type="spellStart"/>
      <w:r w:rsidR="008D3A25" w:rsidRPr="00B81943">
        <w:rPr>
          <w:rFonts w:ascii="Times New Roman" w:hAnsi="Times New Roman" w:cs="Times New Roman"/>
        </w:rPr>
        <w:t>CaO</w:t>
      </w:r>
      <w:proofErr w:type="spellEnd"/>
      <w:r w:rsidR="008D3A25" w:rsidRPr="00B81943">
        <w:rPr>
          <w:rFonts w:ascii="Times New Roman" w:hAnsi="Times New Roman" w:cs="Times New Roman"/>
        </w:rPr>
        <w:t xml:space="preserve"> content than </w:t>
      </w:r>
      <w:proofErr w:type="spellStart"/>
      <w:r w:rsidR="008D3A25" w:rsidRPr="00B81943">
        <w:rPr>
          <w:rFonts w:ascii="Times New Roman" w:hAnsi="Times New Roman" w:cs="Times New Roman"/>
        </w:rPr>
        <w:t>metapelite</w:t>
      </w:r>
      <w:proofErr w:type="spellEnd"/>
      <w:r w:rsidR="008D3A25" w:rsidRPr="00B81943">
        <w:rPr>
          <w:rFonts w:ascii="Times New Roman" w:hAnsi="Times New Roman" w:cs="Times New Roman"/>
        </w:rPr>
        <w:t xml:space="preserve"> and displays a </w:t>
      </w:r>
      <w:proofErr w:type="spellStart"/>
      <w:r w:rsidR="008D3A25" w:rsidRPr="00B81943">
        <w:rPr>
          <w:rFonts w:ascii="Times New Roman" w:hAnsi="Times New Roman" w:cs="Times New Roman"/>
        </w:rPr>
        <w:t>metaluminous</w:t>
      </w:r>
      <w:proofErr w:type="spellEnd"/>
      <w:r w:rsidR="008D3A25" w:rsidRPr="00B81943">
        <w:rPr>
          <w:rFonts w:ascii="Times New Roman" w:hAnsi="Times New Roman" w:cs="Times New Roman"/>
        </w:rPr>
        <w:t xml:space="preserve"> composition, i.e. having a deficit in </w:t>
      </w:r>
      <w:r w:rsidR="00533700">
        <w:rPr>
          <w:rFonts w:ascii="Times New Roman" w:hAnsi="Times New Roman" w:cs="Times New Roman"/>
        </w:rPr>
        <w:t xml:space="preserve">its </w:t>
      </w:r>
      <w:r w:rsidR="008D3A25" w:rsidRPr="00B81943">
        <w:rPr>
          <w:rFonts w:ascii="Times New Roman" w:hAnsi="Times New Roman" w:cs="Times New Roman"/>
        </w:rPr>
        <w:t>molar Al</w:t>
      </w:r>
      <w:r w:rsidR="008D3A25" w:rsidRPr="00B81943">
        <w:rPr>
          <w:rFonts w:ascii="Times New Roman" w:hAnsi="Times New Roman" w:cs="Times New Roman"/>
          <w:vertAlign w:val="subscript"/>
        </w:rPr>
        <w:t>2</w:t>
      </w:r>
      <w:r w:rsidR="008D3A25" w:rsidRPr="00B81943">
        <w:rPr>
          <w:rFonts w:ascii="Times New Roman" w:hAnsi="Times New Roman" w:cs="Times New Roman"/>
        </w:rPr>
        <w:t>O</w:t>
      </w:r>
      <w:r w:rsidR="008D3A25" w:rsidRPr="00B81943">
        <w:rPr>
          <w:rFonts w:ascii="Times New Roman" w:hAnsi="Times New Roman" w:cs="Times New Roman"/>
          <w:vertAlign w:val="subscript"/>
        </w:rPr>
        <w:t>3</w:t>
      </w:r>
      <w:r w:rsidR="008D3A25" w:rsidRPr="00B81943">
        <w:rPr>
          <w:rFonts w:ascii="Times New Roman" w:hAnsi="Times New Roman" w:cs="Times New Roman"/>
        </w:rPr>
        <w:t xml:space="preserve"> relative to the sum of alkalis. </w:t>
      </w:r>
    </w:p>
    <w:p w14:paraId="60CEA8EB" w14:textId="562C7385" w:rsidR="006F23C4" w:rsidRDefault="00533700" w:rsidP="00416D91">
      <w:pPr>
        <w:pStyle w:val="NoSpacing"/>
        <w:ind w:firstLine="720"/>
        <w:jc w:val="both"/>
        <w:rPr>
          <w:rFonts w:ascii="Times New Roman" w:hAnsi="Times New Roman" w:cs="Times New Roman"/>
        </w:rPr>
      </w:pPr>
      <w:r>
        <w:rPr>
          <w:rFonts w:ascii="Times New Roman" w:hAnsi="Times New Roman" w:cs="Times New Roman"/>
        </w:rPr>
        <w:t xml:space="preserve">In </w:t>
      </w:r>
      <w:r w:rsidR="006F23C4">
        <w:rPr>
          <w:rFonts w:ascii="Times New Roman" w:hAnsi="Times New Roman" w:cs="Times New Roman"/>
        </w:rPr>
        <w:t xml:space="preserve">the </w:t>
      </w:r>
      <w:r>
        <w:rPr>
          <w:rFonts w:ascii="Times New Roman" w:hAnsi="Times New Roman" w:cs="Times New Roman"/>
        </w:rPr>
        <w:t xml:space="preserve">second modeling step, </w:t>
      </w:r>
      <w:r w:rsidR="00E46306">
        <w:rPr>
          <w:rFonts w:ascii="Times New Roman" w:hAnsi="Times New Roman" w:cs="Times New Roman"/>
        </w:rPr>
        <w:t>we</w:t>
      </w:r>
      <w:r w:rsidR="00E46306" w:rsidRPr="00B81943">
        <w:rPr>
          <w:rFonts w:ascii="Times New Roman" w:hAnsi="Times New Roman" w:cs="Times New Roman"/>
        </w:rPr>
        <w:t xml:space="preserve"> </w:t>
      </w:r>
      <w:r w:rsidR="008D3A25" w:rsidRPr="00B81943">
        <w:rPr>
          <w:rFonts w:ascii="Times New Roman" w:hAnsi="Times New Roman" w:cs="Times New Roman"/>
        </w:rPr>
        <w:t xml:space="preserve">evaluate the effects of ultramafic protolith compositions on </w:t>
      </w:r>
      <w:r w:rsidR="006F23C4">
        <w:rPr>
          <w:rFonts w:ascii="Times New Roman" w:hAnsi="Times New Roman" w:cs="Times New Roman"/>
        </w:rPr>
        <w:t xml:space="preserve">talc formation during Si-metasomatism at subduction zone conditions </w:t>
      </w:r>
      <w:r w:rsidR="008D3A25" w:rsidRPr="00B81943">
        <w:rPr>
          <w:rFonts w:ascii="Times New Roman" w:hAnsi="Times New Roman" w:cs="Times New Roman"/>
        </w:rPr>
        <w:t>us</w:t>
      </w:r>
      <w:r w:rsidR="006F23C4">
        <w:rPr>
          <w:rFonts w:ascii="Times New Roman" w:hAnsi="Times New Roman" w:cs="Times New Roman"/>
        </w:rPr>
        <w:t>ing</w:t>
      </w:r>
      <w:r w:rsidR="008D3A25" w:rsidRPr="00B81943">
        <w:rPr>
          <w:rFonts w:ascii="Times New Roman" w:hAnsi="Times New Roman" w:cs="Times New Roman"/>
        </w:rPr>
        <w:t xml:space="preserve"> monomineralic antigorite </w:t>
      </w:r>
      <w:r w:rsidR="008E3375" w:rsidRPr="00B81943">
        <w:rPr>
          <w:rFonts w:ascii="Times New Roman" w:hAnsi="Times New Roman" w:cs="Times New Roman"/>
        </w:rPr>
        <w:t>[</w:t>
      </w:r>
      <w:proofErr w:type="gramStart"/>
      <w:r w:rsidR="008D3A25" w:rsidRPr="00B81943">
        <w:rPr>
          <w:rFonts w:ascii="Times New Roman" w:hAnsi="Times New Roman" w:cs="Times New Roman"/>
        </w:rPr>
        <w:t>Mg</w:t>
      </w:r>
      <w:r w:rsidR="008D3A25" w:rsidRPr="00B81943">
        <w:rPr>
          <w:rFonts w:ascii="Times New Roman" w:hAnsi="Times New Roman" w:cs="Times New Roman"/>
          <w:vertAlign w:val="subscript"/>
        </w:rPr>
        <w:t>48</w:t>
      </w:r>
      <w:r w:rsidR="008D3A25" w:rsidRPr="00B81943">
        <w:rPr>
          <w:rFonts w:ascii="Times New Roman" w:hAnsi="Times New Roman" w:cs="Times New Roman"/>
        </w:rPr>
        <w:t>Si</w:t>
      </w:r>
      <w:r w:rsidR="008D3A25" w:rsidRPr="00B81943">
        <w:rPr>
          <w:rFonts w:ascii="Times New Roman" w:hAnsi="Times New Roman" w:cs="Times New Roman"/>
          <w:vertAlign w:val="subscript"/>
        </w:rPr>
        <w:t>34</w:t>
      </w:r>
      <w:r w:rsidR="008D3A25" w:rsidRPr="00B81943">
        <w:rPr>
          <w:rFonts w:ascii="Times New Roman" w:hAnsi="Times New Roman" w:cs="Times New Roman"/>
        </w:rPr>
        <w:t>O</w:t>
      </w:r>
      <w:r w:rsidR="008D3A25" w:rsidRPr="00B81943">
        <w:rPr>
          <w:rFonts w:ascii="Times New Roman" w:hAnsi="Times New Roman" w:cs="Times New Roman"/>
          <w:vertAlign w:val="subscript"/>
        </w:rPr>
        <w:t>85</w:t>
      </w:r>
      <w:r w:rsidR="008D3A25" w:rsidRPr="00B81943">
        <w:rPr>
          <w:rFonts w:ascii="Times New Roman" w:hAnsi="Times New Roman" w:cs="Times New Roman"/>
        </w:rPr>
        <w:t>(</w:t>
      </w:r>
      <w:proofErr w:type="gramEnd"/>
      <w:r w:rsidR="008D3A25" w:rsidRPr="00B81943">
        <w:rPr>
          <w:rFonts w:ascii="Times New Roman" w:hAnsi="Times New Roman" w:cs="Times New Roman"/>
        </w:rPr>
        <w:t>OH)</w:t>
      </w:r>
      <w:r w:rsidR="008D3A25" w:rsidRPr="00B81943">
        <w:rPr>
          <w:rFonts w:ascii="Times New Roman" w:hAnsi="Times New Roman" w:cs="Times New Roman"/>
          <w:vertAlign w:val="subscript"/>
        </w:rPr>
        <w:t>62</w:t>
      </w:r>
      <w:r w:rsidR="008E3375" w:rsidRPr="00B81943">
        <w:rPr>
          <w:rFonts w:ascii="Times New Roman" w:hAnsi="Times New Roman" w:cs="Times New Roman"/>
        </w:rPr>
        <w:t>]</w:t>
      </w:r>
      <w:r w:rsidR="008D3A25" w:rsidRPr="00B81943">
        <w:rPr>
          <w:rFonts w:ascii="Times New Roman" w:hAnsi="Times New Roman" w:cs="Times New Roman"/>
        </w:rPr>
        <w:t xml:space="preserve">, </w:t>
      </w:r>
      <w:proofErr w:type="spellStart"/>
      <w:r w:rsidR="008D3A25" w:rsidRPr="00B81943">
        <w:rPr>
          <w:rFonts w:ascii="Times New Roman" w:hAnsi="Times New Roman" w:cs="Times New Roman"/>
        </w:rPr>
        <w:t>lherzolite</w:t>
      </w:r>
      <w:proofErr w:type="spellEnd"/>
      <w:r w:rsidR="008D3A25" w:rsidRPr="00B81943">
        <w:rPr>
          <w:rFonts w:ascii="Times New Roman" w:hAnsi="Times New Roman" w:cs="Times New Roman"/>
        </w:rPr>
        <w:t xml:space="preserve"> (depleted MORB mantle, DMM), </w:t>
      </w:r>
      <w:proofErr w:type="spellStart"/>
      <w:r w:rsidR="008D3A25" w:rsidRPr="00B81943">
        <w:rPr>
          <w:rFonts w:ascii="Times New Roman" w:hAnsi="Times New Roman" w:cs="Times New Roman"/>
        </w:rPr>
        <w:t>harzburgite</w:t>
      </w:r>
      <w:proofErr w:type="spellEnd"/>
      <w:r w:rsidR="008D3A25" w:rsidRPr="00B81943">
        <w:rPr>
          <w:rFonts w:ascii="Times New Roman" w:hAnsi="Times New Roman" w:cs="Times New Roman"/>
        </w:rPr>
        <w:t xml:space="preserve"> (HR1), and a more refractory </w:t>
      </w:r>
      <w:proofErr w:type="spellStart"/>
      <w:r w:rsidR="008D3A25" w:rsidRPr="00B81943">
        <w:rPr>
          <w:rFonts w:ascii="Times New Roman" w:hAnsi="Times New Roman" w:cs="Times New Roman"/>
        </w:rPr>
        <w:t>harzburgite</w:t>
      </w:r>
      <w:proofErr w:type="spellEnd"/>
      <w:r w:rsidR="008D3A25" w:rsidRPr="00B81943">
        <w:rPr>
          <w:rFonts w:ascii="Times New Roman" w:hAnsi="Times New Roman" w:cs="Times New Roman"/>
        </w:rPr>
        <w:t xml:space="preserve"> (HR2). The range in peridotite compositions reflects various extents of melt depletion expected for subduction zone environments</w:t>
      </w:r>
      <w:r w:rsidR="00B963F9" w:rsidRPr="00B81943">
        <w:rPr>
          <w:rFonts w:ascii="Times New Roman" w:hAnsi="Times New Roman" w:cs="Times New Roman"/>
        </w:rPr>
        <w:t xml:space="preserve"> and is presented in the Supplementary Table </w:t>
      </w:r>
      <w:r w:rsidR="00B963F9" w:rsidRPr="00B81943">
        <w:rPr>
          <w:rFonts w:ascii="Times New Roman" w:hAnsi="Times New Roman" w:cs="Times New Roman"/>
        </w:rPr>
        <w:fldChar w:fldCharType="begin"/>
      </w:r>
      <w:r w:rsidR="00B963F9" w:rsidRPr="00B81943">
        <w:rPr>
          <w:rFonts w:ascii="Times New Roman" w:hAnsi="Times New Roman" w:cs="Times New Roman"/>
        </w:rPr>
        <w:instrText xml:space="preserve"> ADDIN ZOTERO_ITEM CSL_CITATION {"citationID":"LKmnSaEY","properties":{"formattedCitation":"(Le Roux et al., 2007; Workman and Hart, 2005)","plainCitation":"(Le Roux et al., 2007; Workman and Hart, 2005)","noteIndex":0},"citationItems":[{"id":930,"uris":["http://zotero.org/users/3840662/items/WQGDAX2X"],"itemData":{"id":930,"type":"article-journal","container-title":"Earth and Planetary Science Letters","DOI":"10.1016/j.epsl.2007.05.026","journalAbbreviation":"Earth and Planetary Science Letters","title":"The Lherz spinel lherzolite: Refertilized rather than pristine mantle","volume":"259","author":[{"family":"Le Roux","given":"Veronique"},{"family":"Bodinier","given":"Jean-Louis"},{"family":"Tommasi","given":"Andréa"},{"family":"Alard","given":"Olivier"},{"family":"Dautria","given":"J."},{"family":"Vauchez","given":"Alain"},{"family":"Riches","given":"Amy"}],"issued":{"date-parts":[["2007",7,1]]}}},{"id":210,"uris":["http://zotero.org/users/3840662/items/S5CX82PZ"],"itemData":{"id":210,"type":"article-journal","abstract":"We derive an estimate for the chemical composition of the depleted MORB mantle (DMM), the source reservoir to mid-ocean ridge basalts (MORBs), which represents at least 30% the mass of the whole silicate Earth. A database for the chemical and physical properties of abyssal peridotites has become robust and complete enough to truly access a reference DMM. Using trace element depletion trends from the abyssal peridotites, it is possible to construct a large part of DMM's trace element pattern. Splicing this information with isotopic constraints (Sr–Nd–Pb–Hf) and canonical ratios (Ce/Pb, Nb/Ta, Nb/U, Ba/Rb, H2O/Ce, CO2/Nb and Cl/K), we can extend abundance estimates to all the incompatible elements including volatile content. The resulting trace element pattern for average DMM constrains parental MORB to be generated by 6% aggregated fractional melting, consistent with recent models for hydrous melting of the mantle [P.D. Asimow, J.E. Dixon, C.H. Langmuir, A hydrous melting and fractionation model for mid-ocean ridge basalts: application to the Mid-Atlantic Ridge near the Azores, Geochem. Geophys. Geosyst. 5 (2004) 10.1029/2003GC000568]. We show that DMM is roughly balanced by the continental crust and better balanced upon inclusion of ocean island basalt source and oceanic crust components. Compared to the primitive mantle, DMM has been depleted by 2–3% melt extraction and has only 15% the radiogenic heat production.","container-title":"Earth and Planetary Science Letters","DOI":"10.1016/j.epsl.2004.12.005","ISSN":"0012-821X","issue":"1–2","journalAbbreviation":"Earth and Planetary Science Letters","page":"53-72","title":"Major and trace element composition of the depleted MORB mantle (DMM)","volume":"231","author":[{"family":"Workman","given":"Rhea K."},{"family":"Hart","given":"Stanley R."}],"issued":{"date-parts":[["2005",2,28]]}}}],"schema":"https://github.com/citation-style-language/schema/raw/master/csl-citation.json"} </w:instrText>
      </w:r>
      <w:r w:rsidR="00B963F9" w:rsidRPr="00B81943">
        <w:rPr>
          <w:rFonts w:ascii="Times New Roman" w:hAnsi="Times New Roman" w:cs="Times New Roman"/>
        </w:rPr>
        <w:fldChar w:fldCharType="separate"/>
      </w:r>
      <w:r w:rsidR="00B963F9" w:rsidRPr="00B81943">
        <w:rPr>
          <w:rFonts w:ascii="Times New Roman" w:hAnsi="Times New Roman" w:cs="Times New Roman"/>
        </w:rPr>
        <w:t>(Le Roux et al., 2007; Workman and Hart, 2005)</w:t>
      </w:r>
      <w:r w:rsidR="00B963F9" w:rsidRPr="00B81943">
        <w:rPr>
          <w:rFonts w:ascii="Times New Roman" w:hAnsi="Times New Roman" w:cs="Times New Roman"/>
        </w:rPr>
        <w:fldChar w:fldCharType="end"/>
      </w:r>
      <w:r w:rsidR="008D3A25" w:rsidRPr="00B81943">
        <w:rPr>
          <w:rFonts w:ascii="Times New Roman" w:hAnsi="Times New Roman" w:cs="Times New Roman"/>
        </w:rPr>
        <w:t xml:space="preserve">. Models were calculated using the EQ3/6 software package version 6 </w:t>
      </w:r>
      <w:r w:rsidR="008D3A25" w:rsidRPr="00B81943">
        <w:rPr>
          <w:rFonts w:ascii="Times New Roman" w:hAnsi="Times New Roman" w:cs="Times New Roman"/>
        </w:rPr>
        <w:fldChar w:fldCharType="begin"/>
      </w:r>
      <w:r w:rsidR="008D3A25" w:rsidRPr="00B81943">
        <w:rPr>
          <w:rFonts w:ascii="Times New Roman" w:hAnsi="Times New Roman" w:cs="Times New Roman"/>
        </w:rPr>
        <w:instrText xml:space="preserve"> ADDIN ZOTERO_ITEM CSL_CITATION {"citationID":"zDZdSaDd","properties":{"formattedCitation":"(Wolery, 1992)","plainCitation":"(Wolery, 1992)","noteIndex":0},"citationItems":[{"id":400,"uris":["http://zotero.org/users/3840662/items/6EBJX4RP"],"itemData":{"id":400,"type":"report","abstract":"EQ3/6 is a software package for geochemical modeling of aqueous systems. This report describes version 7.0. The major components of the package include: EQ3NR, a speciation-solubility code; EQ6, a reaction path code which models water/rock interaction or fluid mixing in either a pure reaction progress mode or a time mode; EQPT, a data file preprocessor, EQLIB, a supporting software library; and five supporting thermodynamic data files. The software deals with the concepts of thermodynamic equilibrium, thermodynamic disequilibrium, and reaction kinetics. The five supporting data files contain both standard state and activity coefficient-related data. Three support the use of the Davies or B-dot equations for the activity coefficients; the other two support the use of Pitzer`s equations. The temperature range of the thermodynamic data on the data files varies from 25{degree}C only to 0--300{degree}C. EQPT takes a formatted data file (a data0 file) and writes an unformatted near-equivalent called a datal file, which is actually the form read by EQ3NR and EQ6. EQ3NR is useful for analyzing groundwater chemistry data, calculating solubility limits, and determining whether certain reactions are in states of partial equilibrium or disequilibrium. It is also required to initialize an EQ6 calculation. EQ6 models the consequences of reacting an aqueous solution with a set of reactants which react irreversibly. It can also model fluid mixing and the consequences of changes in temperature. This code operates both in a pure reaction progress frame and in a time frame.","event-place":"United States","language":"English","note":"DOI: 10.2172/138894","publisher-place":"United States","title":"EQ3/6, a software package for geochemical modeling of aqueous systems: Package overview and installation guide (Version 7.0)","URL":"https://www.osti.gov/servlets/purl/138894","author":[{"family":"Wolery","given":"T.J."}],"issued":{"date-parts":[["1992",9,14]]}}}],"schema":"https://github.com/citation-style-language/schema/raw/master/csl-citation.json"} </w:instrText>
      </w:r>
      <w:r w:rsidR="008D3A25" w:rsidRPr="00B81943">
        <w:rPr>
          <w:rFonts w:ascii="Times New Roman" w:hAnsi="Times New Roman" w:cs="Times New Roman"/>
        </w:rPr>
        <w:fldChar w:fldCharType="separate"/>
      </w:r>
      <w:r w:rsidR="008D3A25" w:rsidRPr="00B81943">
        <w:rPr>
          <w:rFonts w:ascii="Times New Roman" w:hAnsi="Times New Roman" w:cs="Times New Roman"/>
        </w:rPr>
        <w:t>(Wolery, 1992)</w:t>
      </w:r>
      <w:r w:rsidR="008D3A25" w:rsidRPr="00B81943">
        <w:rPr>
          <w:rFonts w:ascii="Times New Roman" w:hAnsi="Times New Roman" w:cs="Times New Roman"/>
        </w:rPr>
        <w:fldChar w:fldCharType="end"/>
      </w:r>
      <w:r w:rsidR="008D3A25" w:rsidRPr="00B81943">
        <w:rPr>
          <w:rFonts w:ascii="Times New Roman" w:hAnsi="Times New Roman" w:cs="Times New Roman"/>
        </w:rPr>
        <w:t xml:space="preserve"> with the DEW database containing equilibrium constants of reactions involving minerals and aqueous species </w:t>
      </w:r>
      <w:r w:rsidR="008D3A25" w:rsidRPr="00B81943">
        <w:rPr>
          <w:rFonts w:ascii="Times New Roman" w:hAnsi="Times New Roman" w:cs="Times New Roman"/>
        </w:rPr>
        <w:fldChar w:fldCharType="begin"/>
      </w:r>
      <w:r w:rsidR="008D3A25" w:rsidRPr="00B81943">
        <w:rPr>
          <w:rFonts w:ascii="Times New Roman" w:hAnsi="Times New Roman" w:cs="Times New Roman"/>
        </w:rPr>
        <w:instrText xml:space="preserve"> ADDIN ZOTERO_ITEM CSL_CITATION {"citationID":"Af4vIA61","properties":{"formattedCitation":"(Huang and Sverjensky, 2019; Sverjensky et al., 2014)","plainCitation":"(Huang and Sverjensky, 2019; Sverjensky et al., 2014)","noteIndex":0},"citationItems":[{"id":392,"uris":["http://zotero.org/users/3840662/items/GBTQREH4"],"itemData":{"id":392,"type":"article-journal","abstract":"Fluids in the deep crust and upper mantle appear to have played roles in the long-term evolution of the subcratonic lithospheric mantle and the stabilities of the continents, in the geochemical cycles of the elements from subduction zones to Earth’s surface environment, and in the formation of diamonds. Much evidence of the chemistry of deep fluids has accumulated from studies of fluid inclusions in diamonds and xenoliths. But the origins of the fluids and their behavior are still unclear. In part, this is due to the lack of a comprehensive theoretical model of aqueous, high-pressure fluids. Traditional models have used a C-O-H-type of model, which contains no major rock-forming elements or aqueous ions or metal-complexes. In the present study, we use experimentally measured solubility data for multicomponent K-free eclogite, K-free peridotite and K-bearing peridotite rocks at upper mantle conditions from the literature to construct aqueous speciation solubility models that enabled calibration of the thermodynamic properties of ions and metal-complex species involving the elements Na, K, Mg, Ca, Fe, Al, Si, and C in an extended Deep Earth Water (DEW) model. New equilibrium constants were retrieved for the aqueous bisilicate anion, a silica trimer, silicate complexes of Ca, Fe, and Al, a silicate complex of Mg and bicarbonate, and formate complexes of Fe and Ca. The aqueous speciation and solubility model also took account of decreases in the activity of water and aqueous activity coefficients of neutral dissolved gases and included consideration of H2CO30. Based on the temperature and pressure dependences of the equilibrium constants, and supporting data covering a wide range of conditions, we then developed aqueous equation of state characterizations of the ions and metal-complex species. Overall, the results form a basis for modeling fluid-rock interactions under upper mantle conditions consistent with experimental solubility measurements.","container-title":"Geochimica et Cosmochimica Acta","DOI":"https://doi.org/10.1016/j.gca.2019.03.027","ISSN":"0016-7037","page":"192 - 230","title":"Extended Deep Earth Water Model for predicting major element mantle metasomatism","volume":"254","author":[{"family":"Huang","given":"Fang"},{"family":"Sverjensky","given":"Dimitri A."}],"issued":{"date-parts":[["2019"]]}}},{"id":394,"uris":["http://zotero.org/users/3840662/items/B44GFA59"],"itemData":{"id":394,"type":"article-journal","abstract":"Comprehensive quantitative theoretical evaluation of water–rock interactions in the Earth has long been restricted to a pressure of 5.0kb – too low to address processes involving deep aqueous fluids. Yet such fluids are thought to play an important role in the long-term geologic cycling of many chemical elements. A reason for this restriction is the lack of information on the dielectric constant of water (εH2O) needed for the revised Helgeson–Kirkham–Flowers (HKF) equations of state for aqueous species. Equation of state coefficients are available for hundreds of aqueous species in SUPCRT92, but calculations using these species can only be made to 5.0kb (Shock et al., 1992). In the present study, the applicability of the revised HKF equations of state for aqueous species was extended to 60kb by developing estimates of (εH2O). We used a statistical mechanically-based equation for the dielectric constant of a hard-sphere fluid applicable to water (Franck et al., 1990). The equation was calibrated with experimental data, and data from a comprehensive analysis of the literature (Fernández et al., 1997), and then used to calculate (εH2O) to a density of 1.1gcm−3. The values of ln(εH2O) were found to be linear with ln(ρH2O) which enabled empirical extrapolation of (εH2O) to 60kb. Values of ρH2O were computed with a recent comprehensive evaluation consistent with experimental data and a molecular dynamics model for water (Zhang and Duan, 2005). The resulting dielectric constants were tested at 727°C and 58kb by comparison with the results of ab initio molecular dynamics calculations (Pan et al., 2013). Additional testing was carried out by computing standard Gibbs free energies of aqueous species using the new values of (εH2O) and ρH2O in the revised HKF equations to predict equilibrium constants which in turn enabled calculation of the solubilities of quartz and corundum for comparison with experimental measurements to 20kb and 1100°C. Our results strongly suggest that geochemically useful predictions can now be made that will facilitate analysis of water–rock interactions in the Earth at depths much greater than previously possible.","container-title":"Geochimica et Cosmochimica Acta","DOI":"https://doi.org/10.1016/j.gca.2013.12.019","ISSN":"0016-7037","page":"125 - 145","title":"Water in the deep Earth: The dielectric constant and the solubilities of quartz and corundum to 60kb and 1200°C","volume":"129","author":[{"family":"Sverjensky","given":"Dimitri A."},{"family":"Harrison","given":"Brandon"},{"family":"Azzolini","given":"David"}],"issued":{"date-parts":[["2014"]]}}}],"schema":"https://github.com/citation-style-language/schema/raw/master/csl-citation.json"} </w:instrText>
      </w:r>
      <w:r w:rsidR="008D3A25" w:rsidRPr="00B81943">
        <w:rPr>
          <w:rFonts w:ascii="Times New Roman" w:hAnsi="Times New Roman" w:cs="Times New Roman"/>
        </w:rPr>
        <w:fldChar w:fldCharType="separate"/>
      </w:r>
      <w:r w:rsidR="008D3A25" w:rsidRPr="00B81943">
        <w:rPr>
          <w:rFonts w:ascii="Times New Roman" w:hAnsi="Times New Roman" w:cs="Times New Roman"/>
        </w:rPr>
        <w:t>(Huang and Sverjensky, 2019; Sverjensky et al., 2014)</w:t>
      </w:r>
      <w:r w:rsidR="008D3A25" w:rsidRPr="00B81943">
        <w:rPr>
          <w:rFonts w:ascii="Times New Roman" w:hAnsi="Times New Roman" w:cs="Times New Roman"/>
        </w:rPr>
        <w:fldChar w:fldCharType="end"/>
      </w:r>
      <w:r w:rsidR="008D3A25" w:rsidRPr="00B81943">
        <w:rPr>
          <w:rFonts w:ascii="Times New Roman" w:hAnsi="Times New Roman" w:cs="Times New Roman"/>
        </w:rPr>
        <w:t xml:space="preserve">. We used the equation of state for water of Zhang and </w:t>
      </w:r>
      <w:proofErr w:type="spellStart"/>
      <w:r w:rsidR="008D3A25" w:rsidRPr="00B81943">
        <w:rPr>
          <w:rFonts w:ascii="Times New Roman" w:hAnsi="Times New Roman" w:cs="Times New Roman"/>
        </w:rPr>
        <w:t>Duan</w:t>
      </w:r>
      <w:proofErr w:type="spellEnd"/>
      <w:r w:rsidR="008D3A25" w:rsidRPr="00B81943">
        <w:rPr>
          <w:rFonts w:ascii="Times New Roman" w:hAnsi="Times New Roman" w:cs="Times New Roman"/>
        </w:rPr>
        <w:t xml:space="preserve"> </w:t>
      </w:r>
      <w:r w:rsidR="008D3A25" w:rsidRPr="00B81943">
        <w:rPr>
          <w:rFonts w:ascii="Times New Roman" w:hAnsi="Times New Roman" w:cs="Times New Roman"/>
        </w:rPr>
        <w:fldChar w:fldCharType="begin"/>
      </w:r>
      <w:r w:rsidR="008D3A25" w:rsidRPr="00B81943">
        <w:rPr>
          <w:rFonts w:ascii="Times New Roman" w:hAnsi="Times New Roman" w:cs="Times New Roman"/>
        </w:rPr>
        <w:instrText xml:space="preserve"> ADDIN ZOTERO_ITEM CSL_CITATION {"citationID":"jgBeaYvT","properties":{"formattedCitation":"(Zhang and Duan, 2005)","plainCitation":"(Zhang and Duan, 2005)","dontUpdate":true,"noteIndex":0},"citationItems":[{"id":582,"uris":["http://zotero.org/users/3840662/items/48IEHMJY"],"itemData":{"id":582,"type":"article-journal","abstract":"In this study, we systematically performed a series of isothermal–isobaric molecular dynamics simulations over a wide range of temperatures and pressures to evaluate the pressure–volume–temperature (PVT) properties of water with four popular molecular potential, SPCE, TIP4P, TIP5P and EP. From the overview of the simulated data and their comparisons with experimental data, we find that SPCE shows overall better predictions than the other three models, slightly better than TIP4P, but far more accurate than EP and TIP5P. Compared with the most recent published high-pressure experimental data up to 5.0GPa, the simulation results with SPCE show remarkable agreement with errors less than 1.0%. Considering this potential was proposed based on very few experimental data under room temperatures and pressures, the high accuracy of the simulation results indicate a great predictive power of molecular level study and verify our attempt of using molecular dynamics simulations to generate data as an important supplement to the database of experimental properties of geological fluids. Based on our simulated data of SPCE and experimental data, a new equation of state (EOS) was proposed with better accuracy for the volumetric properties of liquid than previous models from 100.0MPa and 273.15K up to substantial ionization limit, which is about 20–30GPa and 2000K according to previous studies.","container-title":"Physics of the Earth and Planetary Interiors","DOI":"10.1016/j.pepi.2004.11.003","ISSN":"0031-9201","issue":"3","journalAbbreviation":"Physics of the Earth and Planetary Interiors","page":"335-354","title":"Prediction of the PVT properties of water over wide range of temperatures and pressures from molecular dynamics simulation","volume":"149","author":[{"family":"Zhang","given":"Zhigang"},{"family":"Duan","given":"Zhenhao"}],"issued":{"date-parts":[["2005",4,15]]}}}],"schema":"https://github.com/citation-style-language/schema/raw/master/csl-citation.json"} </w:instrText>
      </w:r>
      <w:r w:rsidR="008D3A25" w:rsidRPr="00B81943">
        <w:rPr>
          <w:rFonts w:ascii="Times New Roman" w:hAnsi="Times New Roman" w:cs="Times New Roman"/>
        </w:rPr>
        <w:fldChar w:fldCharType="separate"/>
      </w:r>
      <w:r w:rsidR="008D3A25" w:rsidRPr="00B81943">
        <w:rPr>
          <w:rFonts w:ascii="Times New Roman" w:hAnsi="Times New Roman" w:cs="Times New Roman"/>
        </w:rPr>
        <w:t>(2005)</w:t>
      </w:r>
      <w:r w:rsidR="008D3A25" w:rsidRPr="00B81943">
        <w:rPr>
          <w:rFonts w:ascii="Times New Roman" w:hAnsi="Times New Roman" w:cs="Times New Roman"/>
        </w:rPr>
        <w:fldChar w:fldCharType="end"/>
      </w:r>
      <w:r w:rsidR="008D3A25" w:rsidRPr="00B81943">
        <w:rPr>
          <w:rFonts w:ascii="Times New Roman" w:hAnsi="Times New Roman" w:cs="Times New Roman"/>
        </w:rPr>
        <w:t xml:space="preserve">, and the dielectric constants from </w:t>
      </w:r>
      <w:proofErr w:type="spellStart"/>
      <w:r w:rsidR="008D3A25" w:rsidRPr="00B81943">
        <w:rPr>
          <w:rFonts w:ascii="Times New Roman" w:hAnsi="Times New Roman" w:cs="Times New Roman"/>
        </w:rPr>
        <w:t>Sverjensky</w:t>
      </w:r>
      <w:proofErr w:type="spellEnd"/>
      <w:r w:rsidR="008D3A25" w:rsidRPr="00B81943">
        <w:rPr>
          <w:rFonts w:ascii="Times New Roman" w:hAnsi="Times New Roman" w:cs="Times New Roman"/>
        </w:rPr>
        <w:t xml:space="preserve"> et al. </w:t>
      </w:r>
      <w:r w:rsidR="008D3A25" w:rsidRPr="00B81943">
        <w:rPr>
          <w:rFonts w:ascii="Times New Roman" w:hAnsi="Times New Roman" w:cs="Times New Roman"/>
        </w:rPr>
        <w:fldChar w:fldCharType="begin"/>
      </w:r>
      <w:r w:rsidR="008D3A25" w:rsidRPr="00B81943">
        <w:rPr>
          <w:rFonts w:ascii="Times New Roman" w:hAnsi="Times New Roman" w:cs="Times New Roman"/>
        </w:rPr>
        <w:instrText xml:space="preserve"> ADDIN ZOTERO_ITEM CSL_CITATION {"citationID":"XGn5x3ZW","properties":{"formattedCitation":"(Sverjensky et al., 2014)","plainCitation":"(Sverjensky et al., 2014)","dontUpdate":true,"noteIndex":0},"citationItems":[{"id":394,"uris":["http://zotero.org/users/3840662/items/B44GFA59"],"itemData":{"id":394,"type":"article-journal","abstract":"Comprehensive quantitative theoretical evaluation of water–rock interactions in the Earth has long been restricted to a pressure of 5.0kb – too low to address processes involving deep aqueous fluids. Yet such fluids are thought to play an important role in the long-term geologic cycling of many chemical elements. A reason for this restriction is the lack of information on the dielectric constant of water (εH2O) needed for the revised Helgeson–Kirkham–Flowers (HKF) equations of state for aqueous species. Equation of state coefficients are available for hundreds of aqueous species in SUPCRT92, but calculations using these species can only be made to 5.0kb (Shock et al., 1992). In the present study, the applicability of the revised HKF equations of state for aqueous species was extended to 60kb by developing estimates of (εH2O). We used a statistical mechanically-based equation for the dielectric constant of a hard-sphere fluid applicable to water (Franck et al., 1990). The equation was calibrated with experimental data, and data from a comprehensive analysis of the literature (Fernández et al., 1997), and then used to calculate (εH2O) to a density of 1.1gcm−3. The values of ln(εH2O) were found to be linear with ln(ρH2O) which enabled empirical extrapolation of (εH2O) to 60kb. Values of ρH2O were computed with a recent comprehensive evaluation consistent with experimental data and a molecular dynamics model for water (Zhang and Duan, 2005). The resulting dielectric constants were tested at 727°C and 58kb by comparison with the results of ab initio molecular dynamics calculations (Pan et al., 2013). Additional testing was carried out by computing standard Gibbs free energies of aqueous species using the new values of (εH2O) and ρH2O in the revised HKF equations to predict equilibrium constants which in turn enabled calculation of the solubilities of quartz and corundum for comparison with experimental measurements to 20kb and 1100°C. Our results strongly suggest that geochemically useful predictions can now be made that will facilitate analysis of water–rock interactions in the Earth at depths much greater than previously possible.","container-title":"Geochimica et Cosmochimica Acta","DOI":"https://doi.org/10.1016/j.gca.2013.12.019","ISSN":"0016-7037","page":"125 - 145","title":"Water in the deep Earth: The dielectric constant and the solubilities of quartz and corundum to 60kb and 1200°C","volume":"129","author":[{"family":"Sverjensky","given":"Dimitri A."},{"family":"Harrison","given":"Brandon"},{"family":"Azzolini","given":"David"}],"issued":{"date-parts":[["2014"]]}}}],"schema":"https://github.com/citation-style-language/schema/raw/master/csl-citation.json"} </w:instrText>
      </w:r>
      <w:r w:rsidR="008D3A25" w:rsidRPr="00B81943">
        <w:rPr>
          <w:rFonts w:ascii="Times New Roman" w:hAnsi="Times New Roman" w:cs="Times New Roman"/>
        </w:rPr>
        <w:fldChar w:fldCharType="separate"/>
      </w:r>
      <w:r w:rsidR="008D3A25" w:rsidRPr="00B81943">
        <w:rPr>
          <w:rFonts w:ascii="Times New Roman" w:hAnsi="Times New Roman" w:cs="Times New Roman"/>
        </w:rPr>
        <w:t>(2014)</w:t>
      </w:r>
      <w:r w:rsidR="008D3A25" w:rsidRPr="00B81943">
        <w:rPr>
          <w:rFonts w:ascii="Times New Roman" w:hAnsi="Times New Roman" w:cs="Times New Roman"/>
        </w:rPr>
        <w:fldChar w:fldCharType="end"/>
      </w:r>
      <w:r w:rsidR="008D3A25" w:rsidRPr="00B81943">
        <w:rPr>
          <w:rFonts w:ascii="Times New Roman" w:hAnsi="Times New Roman" w:cs="Times New Roman"/>
        </w:rPr>
        <w:t xml:space="preserve">. Thermodynamic calculations were performed over a range of </w:t>
      </w:r>
      <w:r w:rsidR="008D3A25" w:rsidRPr="00043AC1">
        <w:rPr>
          <w:rFonts w:ascii="Times New Roman" w:hAnsi="Times New Roman" w:cs="Times New Roman"/>
          <w:i/>
          <w:iCs/>
        </w:rPr>
        <w:t>P-T</w:t>
      </w:r>
      <w:r w:rsidR="008D3A25" w:rsidRPr="00B81943">
        <w:rPr>
          <w:rFonts w:ascii="Times New Roman" w:hAnsi="Times New Roman" w:cs="Times New Roman"/>
        </w:rPr>
        <w:t xml:space="preserve"> conditions relevant to the global range of slab-top geotherms (1–2.5 GPa, 300–600 °C), and a range of fluid-to-rock (f/r) mass ratios, defined as the mass of fluid present divided by the mass of rock reacted. Activity coefficients for aqueous species were calculated using the B-dot equation </w:t>
      </w:r>
      <w:r w:rsidR="008D3A25" w:rsidRPr="00B81943">
        <w:rPr>
          <w:rFonts w:ascii="Times New Roman" w:hAnsi="Times New Roman" w:cs="Times New Roman"/>
        </w:rPr>
        <w:fldChar w:fldCharType="begin"/>
      </w:r>
      <w:r w:rsidR="008D3A25" w:rsidRPr="00B81943">
        <w:rPr>
          <w:rFonts w:ascii="Times New Roman" w:hAnsi="Times New Roman" w:cs="Times New Roman"/>
        </w:rPr>
        <w:instrText xml:space="preserve"> ADDIN ZOTERO_ITEM CSL_CITATION {"citationID":"sKpnUCGr","properties":{"formattedCitation":"(Helgeson, 1969)","plainCitation":"(Helgeson, 1969)","noteIndex":0},"citationItems":[{"id":540,"uris":["http://zotero.org/users/3840662/items/86QHXV33"],"itemData":{"id":540,"type":"article-journal","abstract":"Sufficient thermodynamic data are available to permit calculation of equilibrium constants for a large number of hydrothermal reactions. Where the data are incomplete, the calculations involve entropy estimates, application of average heat capacities, and/or assumptions concerning the temperature dependence of thermodynamic variables and the relative importance of electrostatic and non-electrostatic interaction among the species. Temperature stoichiometric activity coefficients for individual ions can be calculated using deviation functions computed from osmotic coefficients for concentrated NaCl solutions. The results of such calculations, together with computed heat capacities, enthalpies, entropies, and equilibrium constants for many hydrothermal species and reactions are presented in tables and diagrams.","container-title":"American Journal of Science","DOI":"10.2475/ajs.267.7.729","issue":"7","journalAbbreviation":"Am J Sci","page":"729","title":"Thermodynamics of hydrothermal systems at elevated temperatures and pressures","volume":"267","author":[{"family":"Helgeson","given":"Harold C."}],"issued":{"date-parts":[["1969",9,1]]}}}],"schema":"https://github.com/citation-style-language/schema/raw/master/csl-citation.json"} </w:instrText>
      </w:r>
      <w:r w:rsidR="008D3A25" w:rsidRPr="00B81943">
        <w:rPr>
          <w:rFonts w:ascii="Times New Roman" w:hAnsi="Times New Roman" w:cs="Times New Roman"/>
        </w:rPr>
        <w:fldChar w:fldCharType="separate"/>
      </w:r>
      <w:r w:rsidR="008D3A25" w:rsidRPr="00B81943">
        <w:rPr>
          <w:rFonts w:ascii="Times New Roman" w:hAnsi="Times New Roman" w:cs="Times New Roman"/>
        </w:rPr>
        <w:t>(Helgeson, 1969)</w:t>
      </w:r>
      <w:r w:rsidR="008D3A25" w:rsidRPr="00B81943">
        <w:rPr>
          <w:rFonts w:ascii="Times New Roman" w:hAnsi="Times New Roman" w:cs="Times New Roman"/>
        </w:rPr>
        <w:fldChar w:fldCharType="end"/>
      </w:r>
      <w:r w:rsidR="008D3A25" w:rsidRPr="00B81943">
        <w:rPr>
          <w:rFonts w:ascii="Times New Roman" w:hAnsi="Times New Roman" w:cs="Times New Roman"/>
        </w:rPr>
        <w:t>.</w:t>
      </w:r>
    </w:p>
    <w:p w14:paraId="7FDDFC0A" w14:textId="229ACD54" w:rsidR="00E46007" w:rsidRPr="00B81943" w:rsidRDefault="008D3A25" w:rsidP="00416D91">
      <w:pPr>
        <w:pStyle w:val="NoSpacing"/>
        <w:ind w:firstLine="720"/>
        <w:jc w:val="both"/>
        <w:rPr>
          <w:rFonts w:ascii="Times New Roman" w:hAnsi="Times New Roman" w:cs="Times New Roman"/>
        </w:rPr>
      </w:pPr>
      <w:r w:rsidRPr="00B81943">
        <w:rPr>
          <w:rFonts w:ascii="Times New Roman" w:hAnsi="Times New Roman" w:cs="Times New Roman"/>
        </w:rPr>
        <w:t xml:space="preserve"> The oxygen fugacity of the fluid (</w:t>
      </w:r>
      <w:r w:rsidRPr="00B81943">
        <w:rPr>
          <w:rFonts w:ascii="Times New Roman" w:hAnsi="Times New Roman" w:cs="Times New Roman"/>
          <w:i/>
        </w:rPr>
        <w:t>f</w:t>
      </w:r>
      <w:r w:rsidRPr="00B81943">
        <w:rPr>
          <w:rFonts w:ascii="Times New Roman" w:hAnsi="Times New Roman" w:cs="Times New Roman"/>
        </w:rPr>
        <w:t>O</w:t>
      </w:r>
      <w:r w:rsidRPr="00B81943">
        <w:rPr>
          <w:rFonts w:ascii="Times New Roman" w:hAnsi="Times New Roman" w:cs="Times New Roman"/>
          <w:vertAlign w:val="subscript"/>
        </w:rPr>
        <w:t>2</w:t>
      </w:r>
      <w:r w:rsidRPr="00B81943">
        <w:rPr>
          <w:rFonts w:ascii="Times New Roman" w:hAnsi="Times New Roman" w:cs="Times New Roman"/>
        </w:rPr>
        <w:t xml:space="preserve">) </w:t>
      </w:r>
      <w:r w:rsidR="006F23C4">
        <w:rPr>
          <w:rFonts w:ascii="Times New Roman" w:hAnsi="Times New Roman" w:cs="Times New Roman"/>
        </w:rPr>
        <w:t>was</w:t>
      </w:r>
      <w:r w:rsidR="006F23C4" w:rsidRPr="00B81943">
        <w:rPr>
          <w:rFonts w:ascii="Times New Roman" w:hAnsi="Times New Roman" w:cs="Times New Roman"/>
        </w:rPr>
        <w:t xml:space="preserve"> </w:t>
      </w:r>
      <w:r w:rsidRPr="00B81943">
        <w:rPr>
          <w:rFonts w:ascii="Times New Roman" w:hAnsi="Times New Roman" w:cs="Times New Roman"/>
        </w:rPr>
        <w:t xml:space="preserve">set to values </w:t>
      </w:r>
      <w:r w:rsidR="00D13EE8">
        <w:rPr>
          <w:rFonts w:ascii="Times New Roman" w:hAnsi="Times New Roman" w:cs="Times New Roman"/>
        </w:rPr>
        <w:t>close to</w:t>
      </w:r>
      <w:r w:rsidRPr="00B81943">
        <w:rPr>
          <w:rFonts w:ascii="Times New Roman" w:hAnsi="Times New Roman" w:cs="Times New Roman"/>
        </w:rPr>
        <w:t xml:space="preserve"> </w:t>
      </w:r>
      <w:r w:rsidR="00816AD8">
        <w:rPr>
          <w:rFonts w:ascii="Times New Roman" w:hAnsi="Times New Roman" w:cs="Times New Roman"/>
        </w:rPr>
        <w:t xml:space="preserve">the </w:t>
      </w:r>
      <w:r w:rsidRPr="00B81943">
        <w:rPr>
          <w:rFonts w:ascii="Times New Roman" w:hAnsi="Times New Roman" w:cs="Times New Roman"/>
        </w:rPr>
        <w:t>quartz-</w:t>
      </w:r>
      <w:proofErr w:type="spellStart"/>
      <w:r w:rsidRPr="00B81943">
        <w:rPr>
          <w:rFonts w:ascii="Times New Roman" w:hAnsi="Times New Roman" w:cs="Times New Roman"/>
        </w:rPr>
        <w:t>fayalite</w:t>
      </w:r>
      <w:proofErr w:type="spellEnd"/>
      <w:r w:rsidRPr="00B81943">
        <w:rPr>
          <w:rFonts w:ascii="Times New Roman" w:hAnsi="Times New Roman" w:cs="Times New Roman"/>
        </w:rPr>
        <w:t>-magnetite buffer (QFM</w:t>
      </w:r>
      <w:r w:rsidR="004F5953">
        <w:rPr>
          <w:rFonts w:ascii="Times New Roman" w:hAnsi="Times New Roman" w:cs="Times New Roman"/>
        </w:rPr>
        <w:t xml:space="preserve">, </w:t>
      </w:r>
      <w:r w:rsidR="004F5953" w:rsidRPr="00B81943">
        <w:rPr>
          <w:rFonts w:ascii="Times New Roman" w:hAnsi="Times New Roman" w:cs="Times New Roman"/>
        </w:rPr>
        <w:t>within the redox stability of magnetite</w:t>
      </w:r>
      <w:r w:rsidRPr="00B81943">
        <w:rPr>
          <w:rFonts w:ascii="Times New Roman" w:hAnsi="Times New Roman" w:cs="Times New Roman"/>
        </w:rPr>
        <w:t xml:space="preserve">). </w:t>
      </w:r>
      <w:r w:rsidR="00B606EE" w:rsidRPr="00B81943">
        <w:rPr>
          <w:rFonts w:ascii="Times New Roman" w:hAnsi="Times New Roman" w:cs="Times New Roman"/>
        </w:rPr>
        <w:t xml:space="preserve">This assumption is supported by the common occurrence of magnetite in high-pressure serpentinite </w:t>
      </w:r>
      <w:r w:rsidR="00B606EE" w:rsidRPr="00B81943">
        <w:rPr>
          <w:rFonts w:ascii="Times New Roman" w:hAnsi="Times New Roman" w:cs="Times New Roman"/>
        </w:rPr>
        <w:fldChar w:fldCharType="begin"/>
      </w:r>
      <w:r w:rsidR="00B606EE" w:rsidRPr="00B81943">
        <w:rPr>
          <w:rFonts w:ascii="Times New Roman" w:hAnsi="Times New Roman" w:cs="Times New Roman"/>
        </w:rPr>
        <w:instrText xml:space="preserve"> ADDIN ZOTERO_ITEM CSL_CITATION {"citationID":"ZmTX9j0t","properties":{"formattedCitation":"(Deschamps et al., 2013)","plainCitation":"(Deschamps et al., 2013)","noteIndex":0},"citationItems":[{"id":175,"uris":["http://zotero.org/users/3840662/items/PDJEWSG3"],"itemData":{"id":175,"type":"article-journal","abstract":"Over the last decades, numerous studies have emphasized the role of serpentinites in the subduction zone geodynamics. Their presence and role in subduction environments are recognized through geophysical, geochemical and field observations of modern and ancient subduction zones and large amounts of geochemical database of serpentinites have been created. Here, we present a review of the geochemistry of serpentinites, based on the compilation of ~900 geochemical data of abyssal, mantle wedge and exhumed serpentinites after subduction. The aim was to better understand the geochemical evolution of these rocks during their subduction as well as their impact in the global geochemical cycle. When studying serpentinites, it is essential to determine their protoliths and their geological history before serpentinization. The geochemical data of serpentinites shows little mobility of compatible and rare earth elements (REE) at the scale of hand-specimen during their serpentinization. Thus, REE abundance can be used to identify the protolith for serpentinites, as well as magmatic processes such as melt/rock interactions before serpentinization. In the case of subducted serpentinites, the interpretation of trace element data is difficult due to the enrichments of light REE, independent of the nature of the protolith. We propose that enrichments are probably not related to serpentinization itself, but mostly due to (sedimentary-derived) fluid/rock interactions within the subduction channel after the serpentinization. It is also possible that the enrichment reflects the geochemical signature of the mantle protolith itself which could derive from the less refractory continental lithosphere exhumed at the ocean–continent transition. Additionally, during the last ten years, numerous analyses have been carried out, notably using in situ approaches, to better constrain the behavior of fluid-mobile elements (FME; e.g. B, Li, Cl, As, Sb, U, Th, Sr) incorporated in serpentine phases. The abundance of these elements provides information related to the fluid/rock interactions during serpentinization and the behavior of FME, from their incorporation to their gradual release during subduction. Serpentinites are considered as a reservoir of the FME in subduction zones and their role, notably on arc magma composition, is underestimated presently in the global geochemical cycle.","container-title":"Serpentinites from mid-oceanic ridges to subduction","DOI":"10.1016/j.lithos.2013.05.019","ISSN":"0024-4937","journalAbbreviation":"Lithos","page":"96-127","title":"Geochemistry of subduction zone serpentinites: A review","volume":"178","author":[{"family":"Deschamps","given":"Fabien"},{"family":"Godard","given":"Marguerite"},{"family":"Guillot","given":"Stéphane"},{"family":"Hattori","given":"Kéiko"}],"issued":{"date-parts":[["2013",9,15]]}}}],"schema":"https://github.com/citation-style-language/schema/raw/master/csl-citation.json"} </w:instrText>
      </w:r>
      <w:r w:rsidR="00B606EE" w:rsidRPr="00B81943">
        <w:rPr>
          <w:rFonts w:ascii="Times New Roman" w:hAnsi="Times New Roman" w:cs="Times New Roman"/>
        </w:rPr>
        <w:fldChar w:fldCharType="separate"/>
      </w:r>
      <w:r w:rsidR="00B606EE" w:rsidRPr="00B81943">
        <w:rPr>
          <w:rFonts w:ascii="Times New Roman" w:hAnsi="Times New Roman" w:cs="Times New Roman"/>
        </w:rPr>
        <w:t>(Deschamps et al., 2013)</w:t>
      </w:r>
      <w:r w:rsidR="00B606EE" w:rsidRPr="00B81943">
        <w:rPr>
          <w:rFonts w:ascii="Times New Roman" w:hAnsi="Times New Roman" w:cs="Times New Roman"/>
        </w:rPr>
        <w:fldChar w:fldCharType="end"/>
      </w:r>
      <w:r w:rsidR="00B606EE" w:rsidRPr="00B81943">
        <w:rPr>
          <w:rFonts w:ascii="Times New Roman" w:hAnsi="Times New Roman" w:cs="Times New Roman"/>
        </w:rPr>
        <w:t xml:space="preserve">. </w:t>
      </w:r>
      <w:r w:rsidR="006F23C4">
        <w:rPr>
          <w:rFonts w:ascii="Times New Roman" w:hAnsi="Times New Roman" w:cs="Times New Roman"/>
        </w:rPr>
        <w:t>However,</w:t>
      </w:r>
      <w:r w:rsidR="006F23C4" w:rsidRPr="00B81943">
        <w:rPr>
          <w:rFonts w:ascii="Times New Roman" w:hAnsi="Times New Roman" w:cs="Times New Roman"/>
        </w:rPr>
        <w:t xml:space="preserve"> </w:t>
      </w:r>
      <w:r w:rsidR="00FD5C27" w:rsidRPr="00B81943">
        <w:rPr>
          <w:rFonts w:ascii="Times New Roman" w:hAnsi="Times New Roman" w:cs="Times New Roman"/>
        </w:rPr>
        <w:t xml:space="preserve">the lack of solid solutions of </w:t>
      </w:r>
      <w:r w:rsidR="006F23C4">
        <w:rPr>
          <w:rFonts w:ascii="Times New Roman" w:hAnsi="Times New Roman" w:cs="Times New Roman"/>
        </w:rPr>
        <w:t>key Mg-Fe</w:t>
      </w:r>
      <w:r w:rsidR="00D500ED" w:rsidRPr="00B81943">
        <w:rPr>
          <w:rFonts w:ascii="Times New Roman" w:hAnsi="Times New Roman" w:cs="Times New Roman"/>
        </w:rPr>
        <w:t xml:space="preserve"> </w:t>
      </w:r>
      <w:r w:rsidR="00FD5C27" w:rsidRPr="00B81943">
        <w:rPr>
          <w:rFonts w:ascii="Times New Roman" w:hAnsi="Times New Roman" w:cs="Times New Roman"/>
        </w:rPr>
        <w:t xml:space="preserve">minerals in the </w:t>
      </w:r>
      <w:r w:rsidR="00CD22A6" w:rsidRPr="00B81943">
        <w:rPr>
          <w:rFonts w:ascii="Times New Roman" w:hAnsi="Times New Roman" w:cs="Times New Roman"/>
        </w:rPr>
        <w:t xml:space="preserve">current </w:t>
      </w:r>
      <w:r w:rsidR="00FD5C27" w:rsidRPr="00B81943">
        <w:rPr>
          <w:rFonts w:ascii="Times New Roman" w:hAnsi="Times New Roman" w:cs="Times New Roman"/>
        </w:rPr>
        <w:t xml:space="preserve">thermodynamic database </w:t>
      </w:r>
      <w:r w:rsidR="006F23C4">
        <w:rPr>
          <w:rFonts w:ascii="Times New Roman" w:hAnsi="Times New Roman" w:cs="Times New Roman"/>
        </w:rPr>
        <w:t>including serpentine</w:t>
      </w:r>
      <w:r w:rsidR="000E65B6">
        <w:rPr>
          <w:rFonts w:ascii="Times New Roman" w:hAnsi="Times New Roman" w:cs="Times New Roman"/>
        </w:rPr>
        <w:t>, brucite,</w:t>
      </w:r>
      <w:r w:rsidR="006F23C4">
        <w:rPr>
          <w:rFonts w:ascii="Times New Roman" w:hAnsi="Times New Roman" w:cs="Times New Roman"/>
        </w:rPr>
        <w:t xml:space="preserve"> and talc, </w:t>
      </w:r>
      <w:r w:rsidR="00FD5C27" w:rsidRPr="00B81943">
        <w:rPr>
          <w:rFonts w:ascii="Times New Roman" w:hAnsi="Times New Roman" w:cs="Times New Roman"/>
        </w:rPr>
        <w:t>prevents us from capturing the</w:t>
      </w:r>
      <w:r w:rsidR="00C16BCC" w:rsidRPr="00B81943">
        <w:rPr>
          <w:rFonts w:ascii="Times New Roman" w:hAnsi="Times New Roman" w:cs="Times New Roman"/>
        </w:rPr>
        <w:t xml:space="preserve"> complexity of </w:t>
      </w:r>
      <w:r w:rsidR="006F23C4">
        <w:rPr>
          <w:rFonts w:ascii="Times New Roman" w:hAnsi="Times New Roman" w:cs="Times New Roman"/>
        </w:rPr>
        <w:t>Fe-distribution and H</w:t>
      </w:r>
      <w:r w:rsidR="006F23C4" w:rsidRPr="00C8716E">
        <w:rPr>
          <w:rFonts w:ascii="Times New Roman" w:hAnsi="Times New Roman" w:cs="Times New Roman"/>
          <w:vertAlign w:val="subscript"/>
        </w:rPr>
        <w:t>2</w:t>
      </w:r>
      <w:r w:rsidR="006F23C4">
        <w:rPr>
          <w:rFonts w:ascii="Times New Roman" w:hAnsi="Times New Roman" w:cs="Times New Roman"/>
        </w:rPr>
        <w:t xml:space="preserve"> formation in natural serpentinization systems</w:t>
      </w:r>
      <w:r w:rsidR="00C16BCC" w:rsidRPr="00B81943">
        <w:rPr>
          <w:rFonts w:ascii="Times New Roman" w:hAnsi="Times New Roman" w:cs="Times New Roman"/>
        </w:rPr>
        <w:t>.</w:t>
      </w:r>
      <w:r w:rsidR="00FD5C27" w:rsidRPr="00B81943">
        <w:rPr>
          <w:rFonts w:ascii="Times New Roman" w:hAnsi="Times New Roman" w:cs="Times New Roman"/>
        </w:rPr>
        <w:t xml:space="preserve"> </w:t>
      </w:r>
    </w:p>
    <w:p w14:paraId="5CF9B984" w14:textId="420EA3DD" w:rsidR="007024C8" w:rsidRDefault="008D3A25" w:rsidP="00A43812">
      <w:pPr>
        <w:pStyle w:val="NoSpacing"/>
        <w:ind w:firstLine="720"/>
        <w:jc w:val="both"/>
        <w:rPr>
          <w:rFonts w:ascii="Times New Roman" w:hAnsi="Times New Roman" w:cs="Times New Roman"/>
        </w:rPr>
      </w:pPr>
      <w:r w:rsidRPr="00B81943">
        <w:rPr>
          <w:rFonts w:ascii="Times New Roman" w:hAnsi="Times New Roman" w:cs="Times New Roman"/>
        </w:rPr>
        <w:t xml:space="preserve">We modeled the isobaric and isothermal metasomatism of ultramafic rocks by allowing them to react with a fluid that was previously in equilibrium with metabasalt or </w:t>
      </w:r>
      <w:proofErr w:type="spellStart"/>
      <w:r w:rsidRPr="00B81943">
        <w:rPr>
          <w:rFonts w:ascii="Times New Roman" w:hAnsi="Times New Roman" w:cs="Times New Roman"/>
        </w:rPr>
        <w:t>metapelite</w:t>
      </w:r>
      <w:proofErr w:type="spellEnd"/>
      <w:r w:rsidRPr="00B81943">
        <w:rPr>
          <w:rFonts w:ascii="Times New Roman" w:hAnsi="Times New Roman" w:cs="Times New Roman"/>
        </w:rPr>
        <w:t xml:space="preserve"> over a range of fluid-to-rock ratios. </w:t>
      </w:r>
      <w:r w:rsidR="000E422B">
        <w:rPr>
          <w:rFonts w:ascii="Times New Roman" w:hAnsi="Times New Roman" w:cs="Times New Roman"/>
        </w:rPr>
        <w:t>T</w:t>
      </w:r>
      <w:r w:rsidR="000E5E8B" w:rsidRPr="00B81943">
        <w:rPr>
          <w:rFonts w:ascii="Times New Roman" w:hAnsi="Times New Roman" w:cs="Times New Roman"/>
        </w:rPr>
        <w:t>he concentration</w:t>
      </w:r>
      <w:r w:rsidR="00641362">
        <w:rPr>
          <w:rFonts w:ascii="Times New Roman" w:hAnsi="Times New Roman" w:cs="Times New Roman"/>
        </w:rPr>
        <w:t>s</w:t>
      </w:r>
      <w:r w:rsidR="000E5E8B" w:rsidRPr="00B81943">
        <w:rPr>
          <w:rFonts w:ascii="Times New Roman" w:hAnsi="Times New Roman" w:cs="Times New Roman"/>
        </w:rPr>
        <w:t xml:space="preserve"> of dissolved Ca</w:t>
      </w:r>
      <w:r w:rsidR="00641362">
        <w:rPr>
          <w:rFonts w:ascii="Times New Roman" w:hAnsi="Times New Roman" w:cs="Times New Roman"/>
        </w:rPr>
        <w:t xml:space="preserve"> and Fe</w:t>
      </w:r>
      <w:r w:rsidR="000E5E8B" w:rsidRPr="00B81943">
        <w:rPr>
          <w:rFonts w:ascii="Times New Roman" w:hAnsi="Times New Roman" w:cs="Times New Roman"/>
        </w:rPr>
        <w:t xml:space="preserve"> in equilibrium with </w:t>
      </w:r>
      <w:proofErr w:type="spellStart"/>
      <w:r w:rsidR="000E5E8B" w:rsidRPr="00B81943">
        <w:rPr>
          <w:rFonts w:ascii="Times New Roman" w:hAnsi="Times New Roman" w:cs="Times New Roman"/>
        </w:rPr>
        <w:t>metapelite</w:t>
      </w:r>
      <w:proofErr w:type="spellEnd"/>
      <w:r w:rsidR="000E5E8B" w:rsidRPr="00B81943">
        <w:rPr>
          <w:rFonts w:ascii="Times New Roman" w:hAnsi="Times New Roman" w:cs="Times New Roman"/>
        </w:rPr>
        <w:t xml:space="preserve"> </w:t>
      </w:r>
      <w:r w:rsidR="00641362">
        <w:rPr>
          <w:rFonts w:ascii="Times New Roman" w:hAnsi="Times New Roman" w:cs="Times New Roman"/>
        </w:rPr>
        <w:t xml:space="preserve">are </w:t>
      </w:r>
      <w:r w:rsidR="000E5E8B" w:rsidRPr="00B81943">
        <w:rPr>
          <w:rFonts w:ascii="Times New Roman" w:hAnsi="Times New Roman" w:cs="Times New Roman"/>
        </w:rPr>
        <w:t xml:space="preserve">initially set to 10 </w:t>
      </w:r>
      <w:proofErr w:type="spellStart"/>
      <w:r w:rsidR="000E5E8B" w:rsidRPr="00B81943">
        <w:rPr>
          <w:rFonts w:ascii="Times New Roman" w:hAnsi="Times New Roman" w:cs="Times New Roman"/>
        </w:rPr>
        <w:t>mmol</w:t>
      </w:r>
      <w:proofErr w:type="spellEnd"/>
      <w:r w:rsidR="000E5E8B" w:rsidRPr="00B81943">
        <w:rPr>
          <w:rFonts w:ascii="Times New Roman" w:hAnsi="Times New Roman" w:cs="Times New Roman"/>
        </w:rPr>
        <w:t xml:space="preserve">/kg to prevent the saturation of Ca-rich (e.g., Cpx, lawsonite) </w:t>
      </w:r>
      <w:r w:rsidR="001E12A5">
        <w:rPr>
          <w:rFonts w:ascii="Times New Roman" w:hAnsi="Times New Roman" w:cs="Times New Roman"/>
        </w:rPr>
        <w:t>and Fe-rich oxide</w:t>
      </w:r>
      <w:r w:rsidR="00641362">
        <w:rPr>
          <w:rFonts w:ascii="Times New Roman" w:hAnsi="Times New Roman" w:cs="Times New Roman"/>
        </w:rPr>
        <w:t xml:space="preserve"> phases </w:t>
      </w:r>
      <w:r w:rsidR="000E5E8B" w:rsidRPr="00B81943">
        <w:rPr>
          <w:rFonts w:ascii="Times New Roman" w:hAnsi="Times New Roman" w:cs="Times New Roman"/>
        </w:rPr>
        <w:t xml:space="preserve">before reacting with ultramafic rock. </w:t>
      </w:r>
      <w:r w:rsidR="00D374DB">
        <w:rPr>
          <w:rFonts w:ascii="Times New Roman" w:hAnsi="Times New Roman" w:cs="Times New Roman"/>
        </w:rPr>
        <w:t xml:space="preserve">We found that 10 </w:t>
      </w:r>
      <w:proofErr w:type="spellStart"/>
      <w:r w:rsidR="00D374DB">
        <w:rPr>
          <w:rFonts w:ascii="Times New Roman" w:hAnsi="Times New Roman" w:cs="Times New Roman"/>
        </w:rPr>
        <w:t>mmol</w:t>
      </w:r>
      <w:proofErr w:type="spellEnd"/>
      <w:r w:rsidR="00D374DB">
        <w:rPr>
          <w:rFonts w:ascii="Times New Roman" w:hAnsi="Times New Roman" w:cs="Times New Roman"/>
        </w:rPr>
        <w:t xml:space="preserve">/kg </w:t>
      </w:r>
      <w:r w:rsidR="000957B5">
        <w:rPr>
          <w:rFonts w:ascii="Times New Roman" w:hAnsi="Times New Roman" w:cs="Times New Roman"/>
        </w:rPr>
        <w:t>of</w:t>
      </w:r>
      <w:r w:rsidR="00D374DB">
        <w:rPr>
          <w:rFonts w:ascii="Times New Roman" w:hAnsi="Times New Roman" w:cs="Times New Roman"/>
        </w:rPr>
        <w:t xml:space="preserve"> </w:t>
      </w:r>
      <w:r w:rsidR="001D7F98">
        <w:rPr>
          <w:rFonts w:ascii="Times New Roman" w:hAnsi="Times New Roman" w:cs="Times New Roman"/>
        </w:rPr>
        <w:t xml:space="preserve">dissolved </w:t>
      </w:r>
      <w:r w:rsidR="00D374DB">
        <w:rPr>
          <w:rFonts w:ascii="Times New Roman" w:hAnsi="Times New Roman" w:cs="Times New Roman"/>
        </w:rPr>
        <w:t xml:space="preserve">Ca or Fe </w:t>
      </w:r>
      <w:r w:rsidR="00996F1F">
        <w:rPr>
          <w:rFonts w:ascii="Times New Roman" w:hAnsi="Times New Roman" w:cs="Times New Roman"/>
        </w:rPr>
        <w:t>(</w:t>
      </w:r>
      <w:r w:rsidR="00D374DB">
        <w:rPr>
          <w:rFonts w:ascii="Times New Roman" w:hAnsi="Times New Roman" w:cs="Times New Roman"/>
        </w:rPr>
        <w:t>in the absence of buffering Ca or Fe-rich phase</w:t>
      </w:r>
      <w:r w:rsidR="00996F1F">
        <w:rPr>
          <w:rFonts w:ascii="Times New Roman" w:hAnsi="Times New Roman" w:cs="Times New Roman"/>
        </w:rPr>
        <w:t>)</w:t>
      </w:r>
      <w:r w:rsidR="00D374DB">
        <w:rPr>
          <w:rFonts w:ascii="Times New Roman" w:hAnsi="Times New Roman" w:cs="Times New Roman"/>
        </w:rPr>
        <w:t xml:space="preserve"> can closely reproduce the reported equilibrium mineral assemblage </w:t>
      </w:r>
      <w:r w:rsidR="00A43812">
        <w:rPr>
          <w:rFonts w:ascii="Times New Roman" w:hAnsi="Times New Roman" w:cs="Times New Roman"/>
        </w:rPr>
        <w:t>of</w:t>
      </w:r>
      <w:r w:rsidR="00D374DB">
        <w:rPr>
          <w:rFonts w:ascii="Times New Roman" w:hAnsi="Times New Roman" w:cs="Times New Roman"/>
        </w:rPr>
        <w:t xml:space="preserve"> </w:t>
      </w:r>
      <w:r w:rsidR="007654FC">
        <w:rPr>
          <w:rFonts w:ascii="Times New Roman" w:hAnsi="Times New Roman" w:cs="Times New Roman"/>
        </w:rPr>
        <w:t xml:space="preserve">a </w:t>
      </w:r>
      <w:proofErr w:type="spellStart"/>
      <w:r w:rsidR="00D374DB">
        <w:rPr>
          <w:rFonts w:ascii="Times New Roman" w:hAnsi="Times New Roman" w:cs="Times New Roman"/>
        </w:rPr>
        <w:t>metapelite</w:t>
      </w:r>
      <w:proofErr w:type="spellEnd"/>
      <w:r w:rsidR="00D374DB">
        <w:rPr>
          <w:rFonts w:ascii="Times New Roman" w:hAnsi="Times New Roman" w:cs="Times New Roman"/>
        </w:rPr>
        <w:t xml:space="preserve"> </w:t>
      </w:r>
      <w:r w:rsidR="007654FC">
        <w:rPr>
          <w:rFonts w:ascii="Times New Roman" w:hAnsi="Times New Roman" w:cs="Times New Roman"/>
        </w:rPr>
        <w:t>or a</w:t>
      </w:r>
      <w:r w:rsidR="00D374DB">
        <w:rPr>
          <w:rFonts w:ascii="Times New Roman" w:hAnsi="Times New Roman" w:cs="Times New Roman"/>
        </w:rPr>
        <w:t xml:space="preserve"> </w:t>
      </w:r>
      <w:r w:rsidR="00A43812">
        <w:rPr>
          <w:rFonts w:ascii="Times New Roman" w:hAnsi="Times New Roman" w:cs="Times New Roman"/>
        </w:rPr>
        <w:t xml:space="preserve">metabasalt </w:t>
      </w:r>
      <w:r w:rsidR="00A43812">
        <w:rPr>
          <w:rFonts w:ascii="Times New Roman" w:hAnsi="Times New Roman" w:cs="Times New Roman"/>
        </w:rPr>
        <w:fldChar w:fldCharType="begin"/>
      </w:r>
      <w:r w:rsidR="00A43812">
        <w:rPr>
          <w:rFonts w:ascii="Times New Roman" w:hAnsi="Times New Roman" w:cs="Times New Roman"/>
        </w:rPr>
        <w:instrText xml:space="preserve"> ADDIN ZOTERO_ITEM CSL_CITATION {"citationID":"3iIkLVjN","properties":{"formattedCitation":"(Hacker et al., 2003; Wei and Powell, 2004)","plainCitation":"(Hacker et al., 2003; Wei and Powell, 2004)","noteIndex":0},"citationItems":[{"id":807,"uris":["http://zotero.org/users/3840662/items/4Q26MW6Q"],"itemData":{"id":807,"type":"article-journal","abstract":"We present a new compilation of physical properties of minerals relevant to subduction zones and new phase diagrams for mid-ocean ridge basalt, lherzolite, depleted lherzolite, harzburgite, and serpentinite. We use these data to calculate H2O content, density and seismic wave speeds of subduction zone rocks. These calculations provide a new basis for evaluating the subduction factory, including (1) the presence of hydrous phases and the distribution of H2O within a subduction zone; (2) the densification of the subducting slab and resultant effects on measured gravity and slab shape; and (3) the variations in seismic wave speeds resulting from thermal and metamorphic processes at depth. In considering specific examples, we find that for ocean basins worldwide the lower oceanic crust is partially hydrated (&lt;1.3 wt % H2O), and the uppermost mantle ranges from unhydrated to ?20% serpentinized (?2.4 wt % H2O). Anhydrous eclogite cannot be distinguished from harzburgite on the basis of wave speeds, but its ?6% greater density may render it detectable through gravity measurements. Subducted hydrous crust in cold slabs can persist to several gigapascals at seismic velocities that are several percent slower than the surrounding mantle. Seismic velocities and VP/VS ratios indicate that mantle wedges locally reach 60?80% hydration.","container-title":"Journal of Geophysical Research: Solid Earth","DOI":"10.1029/2001JB001127","ISSN":"0148-0227","issue":"B1","journalAbbreviation":"Journal of Geophysical Research: Solid Earth","note":"publisher: John Wiley &amp; Sons, Ltd","title":"Subduction factory 1. Theoretical mineralogy, densities, seismic wave speeds, and H2O contents","URL":"https://doi.org/10.1029/2001JB001127","volume":"108","author":[{"family":"Hacker","given":"Bradley R."},{"family":"Abers","given":"Geoffrey A."},{"family":"Peacock","given":"Simon M."}],"accessed":{"date-parts":[["2022",4,14]]},"issued":{"date-parts":[["2003",1,1]]}}},{"id":931,"uris":["http://zotero.org/users/3840662/items/2EWSS2ME"],"itemData":{"id":931,"type":"article-journal","abstract":"Using an internally consistent thermodynamic dataset and updated models of activity–composition relation for solid solutions, petrogenetic grids in the system NKFMASH (Na2O–K2O–FeO–MgO–Al2O3–SiO2–H2O) and the subsystems NKMASH and NKFASH have been calculated with the software THERMOCALC 3.1 in the P–T range 5–36 kbar and 400–810°C, involving garnet, chloritoid, biotite, carpholite, talc, chlorite, kyanite/sillimanite, staurolite, phengite, paragonite, albite, glaucophane, jadeite, with quartz/coesite and H2O in excess. These grids, together with calculated AFM compatibility diagrams and P–T pseudosections, are shown to be powerful tools for delineating the phase equilibria and P–T conditions of Na-bearing pelitic assemblages for a variety of bulk compositions from high-P terranes around the world. These calculated equilibria are in good agreement with petrological studies. Moreover, contours of the calculated phengite Si isopleths in P–T pseudosections for different bulk compositions confirm that phengite barometry is highly dependent on mineral assemblage.","container-title":"Journal of Petrology","DOI":"10.1093/petrology/egg085","ISSN":"0022-3530","issue":"1","journalAbbreviation":"Journal of Petrology","page":"183-202","title":"Calculated Phase Relations in High-Pressure Metapelites in the System NKFMASH (Na2O–K2O–FeO–MgO–Al2O3–SiO2–H2O)","volume":"45","author":[{"family":"Wei","given":"Chunjing"},{"family":"Powell","given":"Roger"}],"issued":{"date-parts":[["2004",1,1]]}}}],"schema":"https://github.com/citation-style-language/schema/raw/master/csl-citation.json"} </w:instrText>
      </w:r>
      <w:r w:rsidR="00A43812">
        <w:rPr>
          <w:rFonts w:ascii="Times New Roman" w:hAnsi="Times New Roman" w:cs="Times New Roman"/>
        </w:rPr>
        <w:fldChar w:fldCharType="separate"/>
      </w:r>
      <w:r w:rsidR="00A43812" w:rsidRPr="00A43812">
        <w:rPr>
          <w:rFonts w:ascii="Times New Roman" w:hAnsi="Times New Roman" w:cs="Times New Roman"/>
        </w:rPr>
        <w:t>(Hacker et al., 2003; Wei and Powell, 2004)</w:t>
      </w:r>
      <w:r w:rsidR="00A43812">
        <w:rPr>
          <w:rFonts w:ascii="Times New Roman" w:hAnsi="Times New Roman" w:cs="Times New Roman"/>
        </w:rPr>
        <w:fldChar w:fldCharType="end"/>
      </w:r>
      <w:r w:rsidR="00A43812">
        <w:rPr>
          <w:rFonts w:ascii="Times New Roman" w:hAnsi="Times New Roman" w:cs="Times New Roman"/>
        </w:rPr>
        <w:t xml:space="preserve">. </w:t>
      </w:r>
      <w:r w:rsidR="00EB2270">
        <w:rPr>
          <w:rFonts w:ascii="Times New Roman" w:hAnsi="Times New Roman" w:cs="Times New Roman"/>
        </w:rPr>
        <w:t xml:space="preserve">This assumption is </w:t>
      </w:r>
      <w:r w:rsidR="00A43812">
        <w:rPr>
          <w:rFonts w:ascii="Times New Roman" w:hAnsi="Times New Roman" w:cs="Times New Roman"/>
        </w:rPr>
        <w:t xml:space="preserve">also </w:t>
      </w:r>
      <w:r w:rsidR="00EB2270">
        <w:rPr>
          <w:rFonts w:ascii="Times New Roman" w:hAnsi="Times New Roman" w:cs="Times New Roman"/>
        </w:rPr>
        <w:t>supported by experimental data on fluid/rock partitioning conducted at te</w:t>
      </w:r>
      <w:r w:rsidR="000957B5">
        <w:rPr>
          <w:rFonts w:ascii="Times New Roman" w:hAnsi="Times New Roman" w:cs="Times New Roman"/>
        </w:rPr>
        <w:t>mperatures higher than our mode</w:t>
      </w:r>
      <w:r w:rsidR="00EB2270">
        <w:rPr>
          <w:rFonts w:ascii="Times New Roman" w:hAnsi="Times New Roman" w:cs="Times New Roman"/>
        </w:rPr>
        <w:t xml:space="preserve">led conditions. </w:t>
      </w:r>
      <w:r w:rsidR="00641362">
        <w:rPr>
          <w:rFonts w:ascii="Times New Roman" w:hAnsi="Times New Roman" w:cs="Times New Roman"/>
        </w:rPr>
        <w:t>For instance,</w:t>
      </w:r>
      <w:r w:rsidR="00714521">
        <w:rPr>
          <w:rFonts w:ascii="Times New Roman" w:hAnsi="Times New Roman" w:cs="Times New Roman"/>
        </w:rPr>
        <w:t xml:space="preserve"> </w:t>
      </w:r>
      <w:r w:rsidR="00EB2270">
        <w:rPr>
          <w:rFonts w:ascii="Times New Roman" w:hAnsi="Times New Roman" w:cs="Times New Roman"/>
        </w:rPr>
        <w:t>a</w:t>
      </w:r>
      <w:r w:rsidR="000957B5">
        <w:rPr>
          <w:rFonts w:ascii="Times New Roman" w:hAnsi="Times New Roman" w:cs="Times New Roman"/>
        </w:rPr>
        <w:t>n aqueous</w:t>
      </w:r>
      <w:r w:rsidR="00714521">
        <w:rPr>
          <w:rFonts w:ascii="Times New Roman" w:hAnsi="Times New Roman" w:cs="Times New Roman"/>
        </w:rPr>
        <w:t xml:space="preserve"> fluid </w:t>
      </w:r>
      <w:r w:rsidR="00B7635B">
        <w:rPr>
          <w:rFonts w:ascii="Times New Roman" w:hAnsi="Times New Roman" w:cs="Times New Roman"/>
        </w:rPr>
        <w:t xml:space="preserve">in equilibrium with Cpx and garnet (Ca and Fe-rich eclogitic assemblage) </w:t>
      </w:r>
      <w:r w:rsidR="00714521">
        <w:rPr>
          <w:rFonts w:ascii="Times New Roman" w:hAnsi="Times New Roman" w:cs="Times New Roman"/>
        </w:rPr>
        <w:t xml:space="preserve">contains </w:t>
      </w:r>
      <w:r w:rsidR="00641362">
        <w:rPr>
          <w:rFonts w:ascii="Times New Roman" w:hAnsi="Times New Roman" w:cs="Times New Roman"/>
        </w:rPr>
        <w:t>approximately 10</w:t>
      </w:r>
      <w:r w:rsidR="00641362" w:rsidRPr="00C8716E">
        <w:rPr>
          <w:rFonts w:ascii="Times New Roman" w:hAnsi="Times New Roman" w:cs="Times New Roman"/>
          <w:vertAlign w:val="superscript"/>
        </w:rPr>
        <w:t>-1</w:t>
      </w:r>
      <w:r w:rsidR="00641362">
        <w:rPr>
          <w:rFonts w:ascii="Times New Roman" w:hAnsi="Times New Roman" w:cs="Times New Roman"/>
        </w:rPr>
        <w:t xml:space="preserve"> </w:t>
      </w:r>
      <w:proofErr w:type="spellStart"/>
      <w:r w:rsidR="00641362">
        <w:rPr>
          <w:rFonts w:ascii="Times New Roman" w:hAnsi="Times New Roman" w:cs="Times New Roman"/>
        </w:rPr>
        <w:t>molal</w:t>
      </w:r>
      <w:proofErr w:type="spellEnd"/>
      <w:r w:rsidR="00641362">
        <w:rPr>
          <w:rFonts w:ascii="Times New Roman" w:hAnsi="Times New Roman" w:cs="Times New Roman"/>
        </w:rPr>
        <w:t xml:space="preserve"> Ca and 10</w:t>
      </w:r>
      <w:r w:rsidR="00641362" w:rsidRPr="00C8716E">
        <w:rPr>
          <w:rFonts w:ascii="Times New Roman" w:hAnsi="Times New Roman" w:cs="Times New Roman"/>
          <w:vertAlign w:val="superscript"/>
        </w:rPr>
        <w:t>-1.5</w:t>
      </w:r>
      <w:r w:rsidR="00641362">
        <w:rPr>
          <w:rFonts w:ascii="Times New Roman" w:hAnsi="Times New Roman" w:cs="Times New Roman"/>
        </w:rPr>
        <w:t xml:space="preserve"> </w:t>
      </w:r>
      <w:proofErr w:type="spellStart"/>
      <w:r w:rsidR="00641362">
        <w:rPr>
          <w:rFonts w:ascii="Times New Roman" w:hAnsi="Times New Roman" w:cs="Times New Roman"/>
        </w:rPr>
        <w:t>molal</w:t>
      </w:r>
      <w:proofErr w:type="spellEnd"/>
      <w:r w:rsidR="00641362">
        <w:rPr>
          <w:rFonts w:ascii="Times New Roman" w:hAnsi="Times New Roman" w:cs="Times New Roman"/>
        </w:rPr>
        <w:t xml:space="preserve"> Fe </w:t>
      </w:r>
      <w:r w:rsidR="000D6CC1">
        <w:rPr>
          <w:rFonts w:ascii="Times New Roman" w:hAnsi="Times New Roman" w:cs="Times New Roman"/>
        </w:rPr>
        <w:fldChar w:fldCharType="begin"/>
      </w:r>
      <w:r w:rsidR="000D6CC1">
        <w:rPr>
          <w:rFonts w:ascii="Times New Roman" w:hAnsi="Times New Roman" w:cs="Times New Roman"/>
        </w:rPr>
        <w:instrText xml:space="preserve"> ADDIN ZOTERO_ITEM CSL_CITATION {"citationID":"u8zjE4oV","properties":{"formattedCitation":"(Kessel et al., 2005)","plainCitation":"(Kessel et al., 2005)","noteIndex":0},"citationItems":[{"id":409,"uris":["http://zotero.org/users/3840662/items/XAQPZGTI"],"itemData":{"id":409,"type":"article-journal","abstract":"Fluids and melts liberated from subducting oceanic crust recycle lithophile elements back into the mantle wedge, facilitate melting and ultimately lead to prolific subduction-zone arc volcanism1,2. The nature and composition of the mobile phases generated in the subducting slab at high pressures have, however, remained largely unknown3,4,5,6,7. Here we report direct LA-ICPMS measurements of the composition of fluids and melts equilibrated with a basaltic eclogite at pressures equivalent to depths in the Earth of 120–180 km and temperatures of 700–1,200 °C. The resultant liquid/mineral partition coefficients constrain the recycling rates of key elements. The dichotomy of dehydration versus melting at 120 km depth is expressed through contrasting behaviour of many trace elements (U/Th, Sr, Ba, Be and the light rare-earth elements). At pressures equivalent to 180 km depth, however, a supercritical liquid with melt-like solubilities for the investigated trace elements is observed, even at low temperatures. This mobilizes most of the key trace elements (except the heavy rare-earth elements, Y and Sc) and thus limits fluid-phase transfer of geochemical signatures in subduction zones to pressures less than 6 GPa.","container-title":"Nature","DOI":"10.1038/nature03971","ISSN":"1476-4687","issue":"7059","journalAbbreviation":"Nature","page":"724-727","title":"Trace element signature of subduction-zone fluids, melts and supercritical liquids at 120–180 km depth","volume":"437","author":[{"family":"Kessel","given":"Ronit"},{"family":"Schmidt","given":"Max W."},{"family":"Ulmer","given":"Peter"},{"family":"Pettke","given":"Thomas"}],"issued":{"date-parts":[["2005",9,1]]}}}],"schema":"https://github.com/citation-style-language/schema/raw/master/csl-citation.json"} </w:instrText>
      </w:r>
      <w:r w:rsidR="000D6CC1">
        <w:rPr>
          <w:rFonts w:ascii="Times New Roman" w:hAnsi="Times New Roman" w:cs="Times New Roman"/>
        </w:rPr>
        <w:fldChar w:fldCharType="separate"/>
      </w:r>
      <w:r w:rsidR="000D6CC1" w:rsidRPr="000D6CC1">
        <w:rPr>
          <w:rFonts w:ascii="Times New Roman" w:hAnsi="Times New Roman" w:cs="Times New Roman"/>
        </w:rPr>
        <w:t>(Kessel et al., 2005)</w:t>
      </w:r>
      <w:r w:rsidR="000D6CC1">
        <w:rPr>
          <w:rFonts w:ascii="Times New Roman" w:hAnsi="Times New Roman" w:cs="Times New Roman"/>
        </w:rPr>
        <w:fldChar w:fldCharType="end"/>
      </w:r>
      <w:r w:rsidR="00641362">
        <w:rPr>
          <w:rFonts w:ascii="Times New Roman" w:hAnsi="Times New Roman" w:cs="Times New Roman"/>
        </w:rPr>
        <w:t xml:space="preserve">. </w:t>
      </w:r>
      <w:r w:rsidR="00182CF8">
        <w:rPr>
          <w:rFonts w:ascii="Times New Roman" w:hAnsi="Times New Roman" w:cs="Times New Roman"/>
        </w:rPr>
        <w:t>This implies that</w:t>
      </w:r>
      <w:r w:rsidR="00EB2270">
        <w:rPr>
          <w:rFonts w:ascii="Times New Roman" w:hAnsi="Times New Roman" w:cs="Times New Roman"/>
        </w:rPr>
        <w:t xml:space="preserve"> </w:t>
      </w:r>
      <w:r w:rsidR="00182CF8">
        <w:rPr>
          <w:rFonts w:ascii="Times New Roman" w:hAnsi="Times New Roman" w:cs="Times New Roman"/>
        </w:rPr>
        <w:t xml:space="preserve">the </w:t>
      </w:r>
      <w:r w:rsidR="00EB2270">
        <w:rPr>
          <w:rFonts w:ascii="Times New Roman" w:hAnsi="Times New Roman" w:cs="Times New Roman"/>
        </w:rPr>
        <w:lastRenderedPageBreak/>
        <w:t xml:space="preserve">dissolved Ca and Fe concentrations in equilibrium with </w:t>
      </w:r>
      <w:proofErr w:type="spellStart"/>
      <w:r w:rsidR="00EB2270">
        <w:rPr>
          <w:rFonts w:ascii="Times New Roman" w:hAnsi="Times New Roman" w:cs="Times New Roman"/>
        </w:rPr>
        <w:t>metapelite</w:t>
      </w:r>
      <w:proofErr w:type="spellEnd"/>
      <w:r w:rsidR="00EB2270">
        <w:rPr>
          <w:rFonts w:ascii="Times New Roman" w:hAnsi="Times New Roman" w:cs="Times New Roman"/>
        </w:rPr>
        <w:t xml:space="preserve"> at lower temperatures </w:t>
      </w:r>
      <w:r w:rsidR="00182CF8">
        <w:rPr>
          <w:rFonts w:ascii="Times New Roman" w:hAnsi="Times New Roman" w:cs="Times New Roman"/>
        </w:rPr>
        <w:t>(300</w:t>
      </w:r>
      <w:r w:rsidR="00E928E6">
        <w:rPr>
          <w:rFonts w:ascii="Times New Roman" w:hAnsi="Times New Roman" w:cs="Times New Roman"/>
        </w:rPr>
        <w:t>–</w:t>
      </w:r>
      <w:r w:rsidR="00182CF8">
        <w:rPr>
          <w:rFonts w:ascii="Times New Roman" w:hAnsi="Times New Roman" w:cs="Times New Roman"/>
        </w:rPr>
        <w:t xml:space="preserve">600 </w:t>
      </w:r>
      <w:r w:rsidR="000C2D5A" w:rsidRPr="00B81943">
        <w:rPr>
          <w:rFonts w:ascii="Times New Roman" w:hAnsi="Times New Roman" w:cs="Times New Roman"/>
        </w:rPr>
        <w:t>°</w:t>
      </w:r>
      <w:r w:rsidR="00182CF8">
        <w:rPr>
          <w:rFonts w:ascii="Times New Roman" w:hAnsi="Times New Roman" w:cs="Times New Roman"/>
        </w:rPr>
        <w:t xml:space="preserve">C) </w:t>
      </w:r>
      <w:r w:rsidR="00346998">
        <w:rPr>
          <w:rFonts w:ascii="Times New Roman" w:hAnsi="Times New Roman" w:cs="Times New Roman"/>
        </w:rPr>
        <w:t>mode</w:t>
      </w:r>
      <w:r w:rsidR="009531FF">
        <w:rPr>
          <w:rFonts w:ascii="Times New Roman" w:hAnsi="Times New Roman" w:cs="Times New Roman"/>
        </w:rPr>
        <w:t xml:space="preserve">led </w:t>
      </w:r>
      <w:r w:rsidR="00182CF8">
        <w:rPr>
          <w:rFonts w:ascii="Times New Roman" w:hAnsi="Times New Roman" w:cs="Times New Roman"/>
        </w:rPr>
        <w:t xml:space="preserve">in this study </w:t>
      </w:r>
      <w:r w:rsidR="009A6C76">
        <w:rPr>
          <w:rFonts w:ascii="Times New Roman" w:hAnsi="Times New Roman" w:cs="Times New Roman"/>
        </w:rPr>
        <w:t>are</w:t>
      </w:r>
      <w:r w:rsidR="00EB2270">
        <w:rPr>
          <w:rFonts w:ascii="Times New Roman" w:hAnsi="Times New Roman" w:cs="Times New Roman"/>
        </w:rPr>
        <w:t xml:space="preserve"> expected to be lower than those reported for </w:t>
      </w:r>
      <w:r w:rsidR="008E1B32">
        <w:rPr>
          <w:rFonts w:ascii="Times New Roman" w:hAnsi="Times New Roman" w:cs="Times New Roman"/>
        </w:rPr>
        <w:t xml:space="preserve">an aqueous </w:t>
      </w:r>
      <w:r w:rsidR="00EB2270">
        <w:rPr>
          <w:rFonts w:ascii="Times New Roman" w:hAnsi="Times New Roman" w:cs="Times New Roman"/>
        </w:rPr>
        <w:t xml:space="preserve">fluid in equilibrium with </w:t>
      </w:r>
      <w:r w:rsidR="003310D6">
        <w:rPr>
          <w:rFonts w:ascii="Times New Roman" w:hAnsi="Times New Roman" w:cs="Times New Roman"/>
        </w:rPr>
        <w:t xml:space="preserve">an </w:t>
      </w:r>
      <w:r w:rsidR="00EB2270">
        <w:rPr>
          <w:rFonts w:ascii="Times New Roman" w:hAnsi="Times New Roman" w:cs="Times New Roman"/>
        </w:rPr>
        <w:t xml:space="preserve">eclogitic assemblage at 700 </w:t>
      </w:r>
      <w:r w:rsidR="000C2D5A" w:rsidRPr="00B81943">
        <w:rPr>
          <w:rFonts w:ascii="Times New Roman" w:hAnsi="Times New Roman" w:cs="Times New Roman"/>
        </w:rPr>
        <w:t>°</w:t>
      </w:r>
      <w:r w:rsidR="00EB2270">
        <w:rPr>
          <w:rFonts w:ascii="Times New Roman" w:hAnsi="Times New Roman" w:cs="Times New Roman"/>
        </w:rPr>
        <w:t xml:space="preserve">C. </w:t>
      </w:r>
      <w:r w:rsidRPr="00B81943">
        <w:rPr>
          <w:rFonts w:ascii="Times New Roman" w:hAnsi="Times New Roman" w:cs="Times New Roman"/>
        </w:rPr>
        <w:t xml:space="preserve">To </w:t>
      </w:r>
      <w:r w:rsidR="00182CF8">
        <w:rPr>
          <w:rFonts w:ascii="Times New Roman" w:hAnsi="Times New Roman" w:cs="Times New Roman"/>
        </w:rPr>
        <w:t xml:space="preserve">simulate </w:t>
      </w:r>
      <w:r w:rsidR="00B67C5F">
        <w:rPr>
          <w:rFonts w:ascii="Times New Roman" w:hAnsi="Times New Roman" w:cs="Times New Roman"/>
        </w:rPr>
        <w:t>Si-metasomatism</w:t>
      </w:r>
      <w:r w:rsidRPr="00B81943">
        <w:rPr>
          <w:rFonts w:ascii="Times New Roman" w:hAnsi="Times New Roman" w:cs="Times New Roman"/>
        </w:rPr>
        <w:t>, the ultramafic rock was titrated in small</w:t>
      </w:r>
      <w:r w:rsidR="003D1F92">
        <w:rPr>
          <w:rFonts w:ascii="Times New Roman" w:hAnsi="Times New Roman" w:cs="Times New Roman"/>
        </w:rPr>
        <w:t xml:space="preserve"> mass</w:t>
      </w:r>
      <w:r w:rsidRPr="00B81943">
        <w:rPr>
          <w:rFonts w:ascii="Times New Roman" w:hAnsi="Times New Roman" w:cs="Times New Roman"/>
        </w:rPr>
        <w:t xml:space="preserve"> increments into the fluid. The reaction-path portrays a system that is initially fluid-dominated, such as in a fracture or vein, but that becomes increasingly rock-dominated as more ultramafic rock is added, such as in the rock matrix adjacent to a fracture or vein. We explored a range of f/r ratios (i.e. f/r &gt;&gt; 1) to simulate conditions likely relevant to high permeability zones, such as along lithologic contacts and shear zones. We limit our model predictions to f/r &gt;</w:t>
      </w:r>
      <w:r w:rsidR="005F46A1">
        <w:rPr>
          <w:rFonts w:ascii="Times New Roman" w:hAnsi="Times New Roman" w:cs="Times New Roman"/>
        </w:rPr>
        <w:t>&gt;</w:t>
      </w:r>
      <w:r w:rsidRPr="00B81943">
        <w:rPr>
          <w:rFonts w:ascii="Times New Roman" w:hAnsi="Times New Roman" w:cs="Times New Roman"/>
        </w:rPr>
        <w:t xml:space="preserve"> 1 as key minerals</w:t>
      </w:r>
      <w:r w:rsidR="009E56FA">
        <w:rPr>
          <w:rFonts w:ascii="Times New Roman" w:hAnsi="Times New Roman" w:cs="Times New Roman"/>
        </w:rPr>
        <w:t xml:space="preserve"> (e.g., </w:t>
      </w:r>
      <w:r w:rsidR="00207E3F">
        <w:rPr>
          <w:rFonts w:ascii="Times New Roman" w:hAnsi="Times New Roman" w:cs="Times New Roman"/>
        </w:rPr>
        <w:t xml:space="preserve">serpentine, brucite, </w:t>
      </w:r>
      <w:r w:rsidR="009E56FA">
        <w:rPr>
          <w:rFonts w:ascii="Times New Roman" w:hAnsi="Times New Roman" w:cs="Times New Roman"/>
        </w:rPr>
        <w:t>clinopyroxene</w:t>
      </w:r>
      <w:r w:rsidR="00207E3F">
        <w:rPr>
          <w:rFonts w:ascii="Times New Roman" w:hAnsi="Times New Roman" w:cs="Times New Roman"/>
        </w:rPr>
        <w:t>,</w:t>
      </w:r>
      <w:r w:rsidR="00AE72DF">
        <w:rPr>
          <w:rFonts w:ascii="Times New Roman" w:hAnsi="Times New Roman" w:cs="Times New Roman"/>
        </w:rPr>
        <w:t xml:space="preserve"> amphibole</w:t>
      </w:r>
      <w:r w:rsidR="00401BAA">
        <w:rPr>
          <w:rFonts w:ascii="Times New Roman" w:hAnsi="Times New Roman" w:cs="Times New Roman"/>
        </w:rPr>
        <w:t>,</w:t>
      </w:r>
      <w:r w:rsidR="00207E3F">
        <w:rPr>
          <w:rFonts w:ascii="Times New Roman" w:hAnsi="Times New Roman" w:cs="Times New Roman"/>
        </w:rPr>
        <w:t xml:space="preserve"> </w:t>
      </w:r>
      <w:r w:rsidR="009E56FA">
        <w:rPr>
          <w:rFonts w:ascii="Times New Roman" w:hAnsi="Times New Roman" w:cs="Times New Roman"/>
        </w:rPr>
        <w:t>garnet</w:t>
      </w:r>
      <w:r w:rsidR="00A1355B">
        <w:rPr>
          <w:rFonts w:ascii="Times New Roman" w:hAnsi="Times New Roman" w:cs="Times New Roman"/>
        </w:rPr>
        <w:t>, spinel</w:t>
      </w:r>
      <w:r w:rsidR="009E56FA">
        <w:rPr>
          <w:rFonts w:ascii="Times New Roman" w:hAnsi="Times New Roman" w:cs="Times New Roman"/>
        </w:rPr>
        <w:t>)</w:t>
      </w:r>
      <w:r w:rsidRPr="00B81943">
        <w:rPr>
          <w:rFonts w:ascii="Times New Roman" w:hAnsi="Times New Roman" w:cs="Times New Roman"/>
        </w:rPr>
        <w:t xml:space="preserve"> and their solid solutions anticipated to form at lower f/r </w:t>
      </w:r>
      <w:r w:rsidR="00B37C26">
        <w:rPr>
          <w:rFonts w:ascii="Times New Roman" w:hAnsi="Times New Roman" w:cs="Times New Roman"/>
        </w:rPr>
        <w:t>(&lt; 1)</w:t>
      </w:r>
      <w:r w:rsidR="00D26564">
        <w:rPr>
          <w:rFonts w:ascii="Times New Roman" w:hAnsi="Times New Roman" w:cs="Times New Roman"/>
        </w:rPr>
        <w:t xml:space="preserve"> </w:t>
      </w:r>
      <w:r w:rsidRPr="00B81943">
        <w:rPr>
          <w:rFonts w:ascii="Times New Roman" w:hAnsi="Times New Roman" w:cs="Times New Roman"/>
        </w:rPr>
        <w:t xml:space="preserve">are </w:t>
      </w:r>
      <w:r w:rsidR="007E20DB" w:rsidRPr="00B81943">
        <w:rPr>
          <w:rFonts w:ascii="Times New Roman" w:hAnsi="Times New Roman" w:cs="Times New Roman"/>
        </w:rPr>
        <w:t xml:space="preserve">presently </w:t>
      </w:r>
      <w:r w:rsidRPr="00B81943">
        <w:rPr>
          <w:rFonts w:ascii="Times New Roman" w:hAnsi="Times New Roman" w:cs="Times New Roman"/>
        </w:rPr>
        <w:t xml:space="preserve">not </w:t>
      </w:r>
      <w:r w:rsidR="007E20DB" w:rsidRPr="00B81943">
        <w:rPr>
          <w:rFonts w:ascii="Times New Roman" w:hAnsi="Times New Roman" w:cs="Times New Roman"/>
        </w:rPr>
        <w:t xml:space="preserve">included </w:t>
      </w:r>
      <w:r w:rsidRPr="00B81943">
        <w:rPr>
          <w:rFonts w:ascii="Times New Roman" w:hAnsi="Times New Roman" w:cs="Times New Roman"/>
        </w:rPr>
        <w:t>in the DEW database.</w:t>
      </w:r>
    </w:p>
    <w:p w14:paraId="33558C5D" w14:textId="19712D4D" w:rsidR="008D3A25" w:rsidRPr="00B81943" w:rsidRDefault="008D3A25" w:rsidP="00A43812">
      <w:pPr>
        <w:pStyle w:val="NoSpacing"/>
        <w:ind w:firstLine="720"/>
        <w:jc w:val="both"/>
        <w:rPr>
          <w:rFonts w:ascii="Times New Roman" w:hAnsi="Times New Roman" w:cs="Times New Roman"/>
        </w:rPr>
      </w:pPr>
      <w:r w:rsidRPr="00B81943">
        <w:rPr>
          <w:rFonts w:ascii="Times New Roman" w:hAnsi="Times New Roman" w:cs="Times New Roman"/>
        </w:rPr>
        <w:t xml:space="preserve">To provide a frame of reference, we also calculated a series of reaction-path models for the same </w:t>
      </w:r>
      <w:r w:rsidRPr="00043AC1">
        <w:rPr>
          <w:rFonts w:ascii="Times New Roman" w:hAnsi="Times New Roman" w:cs="Times New Roman"/>
          <w:i/>
          <w:iCs/>
        </w:rPr>
        <w:t>P-T</w:t>
      </w:r>
      <w:r w:rsidRPr="00B81943">
        <w:rPr>
          <w:rFonts w:ascii="Times New Roman" w:hAnsi="Times New Roman" w:cs="Times New Roman"/>
        </w:rPr>
        <w:t xml:space="preserve"> conditions to investigate the fluid-mediated metasomatism of ultramafic rocks by fluids buffered by quartz only (i.e. the compositions of other dissolved elements are set to trace concentrations). </w:t>
      </w:r>
      <w:r w:rsidR="00F55EF9" w:rsidRPr="00B81943">
        <w:rPr>
          <w:rFonts w:ascii="Times New Roman" w:hAnsi="Times New Roman" w:cs="Times New Roman"/>
        </w:rPr>
        <w:t xml:space="preserve">This </w:t>
      </w:r>
      <w:r w:rsidR="00140B9B" w:rsidRPr="00B81943">
        <w:rPr>
          <w:rFonts w:ascii="Times New Roman" w:hAnsi="Times New Roman" w:cs="Times New Roman"/>
        </w:rPr>
        <w:t>highlight</w:t>
      </w:r>
      <w:r w:rsidR="007D19A1" w:rsidRPr="00B81943">
        <w:rPr>
          <w:rFonts w:ascii="Times New Roman" w:hAnsi="Times New Roman" w:cs="Times New Roman"/>
        </w:rPr>
        <w:t>s</w:t>
      </w:r>
      <w:r w:rsidR="00140B9B" w:rsidRPr="00B81943">
        <w:rPr>
          <w:rFonts w:ascii="Times New Roman" w:hAnsi="Times New Roman" w:cs="Times New Roman"/>
        </w:rPr>
        <w:t xml:space="preserve"> the</w:t>
      </w:r>
      <w:r w:rsidR="00F55EF9" w:rsidRPr="00B81943">
        <w:rPr>
          <w:rFonts w:ascii="Times New Roman" w:hAnsi="Times New Roman" w:cs="Times New Roman"/>
        </w:rPr>
        <w:t xml:space="preserve"> importance of </w:t>
      </w:r>
      <w:r w:rsidR="00C80A18" w:rsidRPr="00B81943">
        <w:rPr>
          <w:rFonts w:ascii="Times New Roman" w:hAnsi="Times New Roman" w:cs="Times New Roman"/>
        </w:rPr>
        <w:t xml:space="preserve">the </w:t>
      </w:r>
      <w:r w:rsidR="00AC4388" w:rsidRPr="00B81943">
        <w:rPr>
          <w:rFonts w:ascii="Times New Roman" w:hAnsi="Times New Roman" w:cs="Times New Roman"/>
        </w:rPr>
        <w:t xml:space="preserve">concentrations of other </w:t>
      </w:r>
      <w:r w:rsidR="00F55EF9" w:rsidRPr="00B81943">
        <w:rPr>
          <w:rFonts w:ascii="Times New Roman" w:hAnsi="Times New Roman" w:cs="Times New Roman"/>
        </w:rPr>
        <w:t xml:space="preserve">dissolved elements in the reactant fluid in determining the alteration mineralogy during the metasomatism of ultramafic rocks by slab-derived fluids. </w:t>
      </w:r>
      <w:r w:rsidR="008C0ED7">
        <w:rPr>
          <w:rFonts w:ascii="Times New Roman" w:hAnsi="Times New Roman" w:cs="Times New Roman"/>
        </w:rPr>
        <w:t>All the model results that</w:t>
      </w:r>
      <w:r w:rsidR="008C0ED7" w:rsidRPr="001A04B2">
        <w:rPr>
          <w:rFonts w:ascii="Times New Roman" w:hAnsi="Times New Roman" w:cs="Times New Roman"/>
        </w:rPr>
        <w:t xml:space="preserve"> support the findings of this study are freely available </w:t>
      </w:r>
      <w:r w:rsidR="008C0ED7">
        <w:rPr>
          <w:rFonts w:ascii="Times New Roman" w:hAnsi="Times New Roman" w:cs="Times New Roman"/>
        </w:rPr>
        <w:t xml:space="preserve">at </w:t>
      </w:r>
      <w:hyperlink r:id="rId8" w:history="1">
        <w:r w:rsidR="008C0ED7" w:rsidRPr="003E5031">
          <w:rPr>
            <w:rStyle w:val="Hyperlink"/>
            <w:rFonts w:ascii="Times New Roman" w:hAnsi="Times New Roman" w:cs="Times New Roman"/>
          </w:rPr>
          <w:t>https://doi.org/10.5281/zenodo.6760195</w:t>
        </w:r>
      </w:hyperlink>
      <w:r w:rsidR="008C0ED7" w:rsidRPr="001A04B2">
        <w:rPr>
          <w:rFonts w:ascii="Times New Roman" w:hAnsi="Times New Roman" w:cs="Times New Roman"/>
        </w:rPr>
        <w:t>.</w:t>
      </w:r>
      <w:r w:rsidR="00A61F6F">
        <w:rPr>
          <w:rFonts w:ascii="Times New Roman" w:hAnsi="Times New Roman" w:cs="Times New Roman"/>
        </w:rPr>
        <w:t xml:space="preserve"> </w:t>
      </w:r>
      <w:r w:rsidR="00BC13D2">
        <w:rPr>
          <w:rFonts w:ascii="Times New Roman" w:hAnsi="Times New Roman" w:cs="Times New Roman"/>
        </w:rPr>
        <w:t>C</w:t>
      </w:r>
      <w:r w:rsidR="00A61F6F">
        <w:rPr>
          <w:rFonts w:ascii="Times New Roman" w:hAnsi="Times New Roman" w:cs="Times New Roman"/>
        </w:rPr>
        <w:t xml:space="preserve">ompanion </w:t>
      </w:r>
      <w:r w:rsidR="00237EF8">
        <w:rPr>
          <w:rFonts w:ascii="Times New Roman" w:hAnsi="Times New Roman" w:cs="Times New Roman"/>
        </w:rPr>
        <w:t>spreadsheet</w:t>
      </w:r>
      <w:r w:rsidR="00BC13D2">
        <w:rPr>
          <w:rFonts w:ascii="Times New Roman" w:hAnsi="Times New Roman" w:cs="Times New Roman"/>
        </w:rPr>
        <w:t>s</w:t>
      </w:r>
      <w:r w:rsidR="00F23676">
        <w:rPr>
          <w:rFonts w:ascii="Times New Roman" w:hAnsi="Times New Roman" w:cs="Times New Roman"/>
        </w:rPr>
        <w:t xml:space="preserve"> (see </w:t>
      </w:r>
      <w:r w:rsidR="0017218E">
        <w:rPr>
          <w:rFonts w:ascii="Times New Roman" w:hAnsi="Times New Roman" w:cs="Times New Roman"/>
        </w:rPr>
        <w:t>Supplementary Table</w:t>
      </w:r>
      <w:r w:rsidR="00BC13D2">
        <w:rPr>
          <w:rFonts w:ascii="Times New Roman" w:hAnsi="Times New Roman" w:cs="Times New Roman"/>
        </w:rPr>
        <w:t>s</w:t>
      </w:r>
      <w:r w:rsidR="0017218E">
        <w:rPr>
          <w:rFonts w:ascii="Times New Roman" w:hAnsi="Times New Roman" w:cs="Times New Roman"/>
        </w:rPr>
        <w:t xml:space="preserve"> S4</w:t>
      </w:r>
      <w:r w:rsidR="00500B52">
        <w:rPr>
          <w:rFonts w:ascii="Times New Roman" w:hAnsi="Times New Roman" w:cs="Times New Roman"/>
        </w:rPr>
        <w:t>–S15</w:t>
      </w:r>
      <w:r w:rsidR="00F23676">
        <w:rPr>
          <w:rFonts w:ascii="Times New Roman" w:hAnsi="Times New Roman" w:cs="Times New Roman"/>
        </w:rPr>
        <w:t>)</w:t>
      </w:r>
      <w:r w:rsidR="00A61F6F">
        <w:rPr>
          <w:rFonts w:ascii="Times New Roman" w:hAnsi="Times New Roman" w:cs="Times New Roman"/>
        </w:rPr>
        <w:t xml:space="preserve"> </w:t>
      </w:r>
      <w:r w:rsidR="002B4B3C">
        <w:rPr>
          <w:rFonts w:ascii="Times New Roman" w:hAnsi="Times New Roman" w:cs="Times New Roman"/>
        </w:rPr>
        <w:t xml:space="preserve">that </w:t>
      </w:r>
      <w:r w:rsidR="00287261">
        <w:rPr>
          <w:rFonts w:ascii="Times New Roman" w:hAnsi="Times New Roman" w:cs="Times New Roman"/>
        </w:rPr>
        <w:t>w</w:t>
      </w:r>
      <w:r w:rsidR="00416800">
        <w:rPr>
          <w:rFonts w:ascii="Times New Roman" w:hAnsi="Times New Roman" w:cs="Times New Roman"/>
        </w:rPr>
        <w:t>ere</w:t>
      </w:r>
      <w:r w:rsidR="00287261">
        <w:rPr>
          <w:rFonts w:ascii="Times New Roman" w:hAnsi="Times New Roman" w:cs="Times New Roman"/>
        </w:rPr>
        <w:t xml:space="preserve"> used to tabulate and plot the model results </w:t>
      </w:r>
      <w:r w:rsidR="003D624C">
        <w:rPr>
          <w:rFonts w:ascii="Times New Roman" w:hAnsi="Times New Roman" w:cs="Times New Roman"/>
        </w:rPr>
        <w:t>are</w:t>
      </w:r>
      <w:r w:rsidR="003D624C">
        <w:rPr>
          <w:rFonts w:ascii="Times New Roman" w:hAnsi="Times New Roman" w:cs="Times New Roman"/>
        </w:rPr>
        <w:t xml:space="preserve"> </w:t>
      </w:r>
      <w:r w:rsidR="00722F52">
        <w:rPr>
          <w:rFonts w:ascii="Times New Roman" w:hAnsi="Times New Roman" w:cs="Times New Roman"/>
        </w:rPr>
        <w:t>also</w:t>
      </w:r>
      <w:r w:rsidR="00A61F6F">
        <w:rPr>
          <w:rFonts w:ascii="Times New Roman" w:hAnsi="Times New Roman" w:cs="Times New Roman"/>
        </w:rPr>
        <w:t xml:space="preserve"> included in the S</w:t>
      </w:r>
      <w:r w:rsidR="00287261">
        <w:rPr>
          <w:rFonts w:ascii="Times New Roman" w:hAnsi="Times New Roman" w:cs="Times New Roman"/>
        </w:rPr>
        <w:t>upplementary</w:t>
      </w:r>
      <w:r w:rsidR="00237EF8">
        <w:rPr>
          <w:rFonts w:ascii="Times New Roman" w:hAnsi="Times New Roman" w:cs="Times New Roman"/>
        </w:rPr>
        <w:t xml:space="preserve"> Information</w:t>
      </w:r>
      <w:r w:rsidR="00287261">
        <w:rPr>
          <w:rFonts w:ascii="Times New Roman" w:hAnsi="Times New Roman" w:cs="Times New Roman"/>
        </w:rPr>
        <w:t xml:space="preserve">. </w:t>
      </w:r>
    </w:p>
    <w:p w14:paraId="73F68A92" w14:textId="0BF49D5F" w:rsidR="008F5223" w:rsidRDefault="008F5223" w:rsidP="00E274BC">
      <w:pPr>
        <w:jc w:val="both"/>
        <w:rPr>
          <w:rFonts w:ascii="Times New Roman" w:hAnsi="Times New Roman" w:cs="Times New Roman"/>
        </w:rPr>
      </w:pPr>
    </w:p>
    <w:p w14:paraId="4D1B43FC" w14:textId="77777777" w:rsidR="003D1DC1" w:rsidRDefault="003D1DC1" w:rsidP="00E274BC">
      <w:pPr>
        <w:jc w:val="both"/>
        <w:rPr>
          <w:rFonts w:ascii="Times New Roman" w:hAnsi="Times New Roman" w:cs="Times New Roman"/>
        </w:rPr>
      </w:pPr>
      <w:bookmarkStart w:id="0" w:name="_GoBack"/>
      <w:bookmarkEnd w:id="0"/>
    </w:p>
    <w:p w14:paraId="273DC060" w14:textId="77777777" w:rsidR="003D1DC1" w:rsidRDefault="003D1DC1" w:rsidP="00E274BC">
      <w:pPr>
        <w:jc w:val="both"/>
        <w:rPr>
          <w:rFonts w:ascii="Times New Roman" w:hAnsi="Times New Roman" w:cs="Times New Roman"/>
        </w:rPr>
      </w:pPr>
    </w:p>
    <w:p w14:paraId="777B989F" w14:textId="77777777" w:rsidR="00E54278" w:rsidRDefault="00E54278" w:rsidP="00E274BC">
      <w:pPr>
        <w:jc w:val="both"/>
        <w:rPr>
          <w:rFonts w:ascii="Times New Roman" w:hAnsi="Times New Roman" w:cs="Times New Roman"/>
        </w:rPr>
      </w:pPr>
    </w:p>
    <w:p w14:paraId="60C7DD8F" w14:textId="77777777" w:rsidR="00E54278" w:rsidRDefault="00E54278" w:rsidP="00E274BC">
      <w:pPr>
        <w:jc w:val="both"/>
        <w:rPr>
          <w:rFonts w:ascii="Times New Roman" w:hAnsi="Times New Roman" w:cs="Times New Roman"/>
        </w:rPr>
      </w:pPr>
    </w:p>
    <w:p w14:paraId="323B6F50" w14:textId="77777777" w:rsidR="00E54278" w:rsidRDefault="00E54278" w:rsidP="00E274BC">
      <w:pPr>
        <w:jc w:val="both"/>
        <w:rPr>
          <w:rFonts w:ascii="Times New Roman" w:hAnsi="Times New Roman" w:cs="Times New Roman"/>
        </w:rPr>
      </w:pPr>
    </w:p>
    <w:p w14:paraId="418C4249" w14:textId="77777777" w:rsidR="00E54278" w:rsidRDefault="00E54278" w:rsidP="00E274BC">
      <w:pPr>
        <w:jc w:val="both"/>
        <w:rPr>
          <w:rFonts w:ascii="Times New Roman" w:hAnsi="Times New Roman" w:cs="Times New Roman"/>
        </w:rPr>
      </w:pPr>
    </w:p>
    <w:p w14:paraId="72E2E8EA" w14:textId="77777777" w:rsidR="00E54278" w:rsidRDefault="00E54278" w:rsidP="00E274BC">
      <w:pPr>
        <w:jc w:val="both"/>
        <w:rPr>
          <w:rFonts w:ascii="Times New Roman" w:hAnsi="Times New Roman" w:cs="Times New Roman"/>
        </w:rPr>
      </w:pPr>
    </w:p>
    <w:p w14:paraId="7C438AA1" w14:textId="77777777" w:rsidR="00E54278" w:rsidRDefault="00E54278" w:rsidP="00E274BC">
      <w:pPr>
        <w:jc w:val="both"/>
        <w:rPr>
          <w:rFonts w:ascii="Times New Roman" w:hAnsi="Times New Roman" w:cs="Times New Roman"/>
        </w:rPr>
      </w:pPr>
    </w:p>
    <w:p w14:paraId="347CA37F" w14:textId="77777777" w:rsidR="00E54278" w:rsidRDefault="00E54278" w:rsidP="00E274BC">
      <w:pPr>
        <w:jc w:val="both"/>
        <w:rPr>
          <w:rFonts w:ascii="Times New Roman" w:hAnsi="Times New Roman" w:cs="Times New Roman"/>
        </w:rPr>
      </w:pPr>
    </w:p>
    <w:p w14:paraId="3E368B12" w14:textId="77777777" w:rsidR="00E54278" w:rsidRDefault="00E54278" w:rsidP="00E274BC">
      <w:pPr>
        <w:jc w:val="both"/>
        <w:rPr>
          <w:rFonts w:ascii="Times New Roman" w:hAnsi="Times New Roman" w:cs="Times New Roman"/>
        </w:rPr>
      </w:pPr>
    </w:p>
    <w:p w14:paraId="1D4C70CC" w14:textId="77777777" w:rsidR="003D1DC1" w:rsidRDefault="003D1DC1" w:rsidP="00E274BC">
      <w:pPr>
        <w:jc w:val="both"/>
        <w:rPr>
          <w:rFonts w:ascii="Times New Roman" w:hAnsi="Times New Roman" w:cs="Times New Roman"/>
        </w:rPr>
      </w:pPr>
    </w:p>
    <w:p w14:paraId="1A8C9F31" w14:textId="77777777" w:rsidR="003D1DC1" w:rsidRDefault="003D1DC1" w:rsidP="00E274BC">
      <w:pPr>
        <w:jc w:val="both"/>
        <w:rPr>
          <w:rFonts w:ascii="Times New Roman" w:hAnsi="Times New Roman" w:cs="Times New Roman"/>
        </w:rPr>
      </w:pPr>
    </w:p>
    <w:p w14:paraId="317F1358" w14:textId="77777777" w:rsidR="003D1DC1" w:rsidRDefault="003D1DC1" w:rsidP="00E274BC">
      <w:pPr>
        <w:jc w:val="both"/>
        <w:rPr>
          <w:rFonts w:ascii="Times New Roman" w:hAnsi="Times New Roman" w:cs="Times New Roman"/>
        </w:rPr>
      </w:pPr>
    </w:p>
    <w:p w14:paraId="131B9C2B" w14:textId="77777777" w:rsidR="003D1DC1" w:rsidRDefault="003D1DC1" w:rsidP="00E274BC">
      <w:pPr>
        <w:jc w:val="both"/>
        <w:rPr>
          <w:rFonts w:ascii="Times New Roman" w:hAnsi="Times New Roman" w:cs="Times New Roman"/>
        </w:rPr>
      </w:pPr>
    </w:p>
    <w:p w14:paraId="6EBF467B" w14:textId="77777777" w:rsidR="003D1DC1" w:rsidRDefault="003D1DC1" w:rsidP="00E274BC">
      <w:pPr>
        <w:jc w:val="both"/>
        <w:rPr>
          <w:rFonts w:ascii="Times New Roman" w:hAnsi="Times New Roman" w:cs="Times New Roman"/>
        </w:rPr>
      </w:pPr>
    </w:p>
    <w:p w14:paraId="5157C451" w14:textId="77777777" w:rsidR="003D1DC1" w:rsidRDefault="003D1DC1" w:rsidP="00E274BC">
      <w:pPr>
        <w:jc w:val="both"/>
        <w:rPr>
          <w:rFonts w:ascii="Times New Roman" w:hAnsi="Times New Roman" w:cs="Times New Roman"/>
        </w:rPr>
      </w:pPr>
    </w:p>
    <w:p w14:paraId="38F73ED3" w14:textId="4ECA130C" w:rsidR="00CC442C" w:rsidRPr="00CF3E3C" w:rsidRDefault="00CC442C" w:rsidP="00595A26">
      <w:pPr>
        <w:jc w:val="both"/>
        <w:rPr>
          <w:rFonts w:ascii="Times New Roman" w:hAnsi="Times New Roman" w:cs="Times New Roman"/>
          <w:b/>
        </w:rPr>
      </w:pPr>
      <w:r w:rsidRPr="00CF3E3C">
        <w:rPr>
          <w:rFonts w:ascii="Times New Roman" w:hAnsi="Times New Roman" w:cs="Times New Roman"/>
          <w:b/>
        </w:rPr>
        <w:lastRenderedPageBreak/>
        <w:t>References</w:t>
      </w:r>
    </w:p>
    <w:p w14:paraId="1B012D64" w14:textId="77777777" w:rsidR="000D6CC1" w:rsidRPr="000D6CC1" w:rsidRDefault="00CC442C" w:rsidP="000D6CC1">
      <w:pPr>
        <w:pStyle w:val="Bibliography"/>
        <w:rPr>
          <w:rFonts w:ascii="Times New Roman" w:hAnsi="Times New Roman" w:cs="Times New Roman"/>
        </w:rPr>
      </w:pPr>
      <w:r w:rsidRPr="00B81943">
        <w:fldChar w:fldCharType="begin"/>
      </w:r>
      <w:r w:rsidR="00F240BF" w:rsidRPr="00B81943">
        <w:instrText xml:space="preserve"> ADDIN ZOTERO_BIBL {"uncited":[],"omitted":[],"custom":[]} CSL_BIBLIOGRAPHY </w:instrText>
      </w:r>
      <w:r w:rsidRPr="00B81943">
        <w:fldChar w:fldCharType="separate"/>
      </w:r>
      <w:r w:rsidR="000D6CC1" w:rsidRPr="000D6CC1">
        <w:rPr>
          <w:rFonts w:ascii="Times New Roman" w:hAnsi="Times New Roman" w:cs="Times New Roman"/>
        </w:rPr>
        <w:t>Bebout, G.E., Penniston-Dorland, S.C., 2016. Fluid and mass transfer at subduction interfaces—The field metamorphic record. Lithos 240–243, 228–258. https://doi.org/10.1016/j.lithos.2015.10.007</w:t>
      </w:r>
    </w:p>
    <w:p w14:paraId="17372521"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Condit, C.B., French, M.E., 2022. Geologic Evidence of Lithostatic Pore Fluid Pressures the Base of the Subduction Seismogenic Zone. Geophysical Research Letters 49, e2022GL098862. https://doi.org/10.1029/2022GL098862</w:t>
      </w:r>
    </w:p>
    <w:p w14:paraId="399827A0"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Deschamps, F., Godard, M., Guillot, S., Hattori, K., 2013. Geochemistry of subduction zone serpentinites: A review. Lithos 178, 96–127. https://doi.org/10.1016/j.lithos.2013.05.019</w:t>
      </w:r>
    </w:p>
    <w:p w14:paraId="1D34E74A"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Hacker, B.R., Abers, G.A., Peacock, S.M., 2003. Subduction factory 1. Theoretical mineralogy, densities, seismic wave speeds, and H2O contents. Journal of Geophysical Research: Solid Earth 108. https://doi.org/10.1029/2001JB001127</w:t>
      </w:r>
    </w:p>
    <w:p w14:paraId="1199C446"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Helgeson, H.C., 1969. Thermodynamics of hydrothermal systems at elevated temperatures and pressures. Am J Sci 267, 729. https://doi.org/10.2475/ajs.267.7.729</w:t>
      </w:r>
    </w:p>
    <w:p w14:paraId="530B625B"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Huang, F., Sverjensky, D.A., 2019. Extended Deep Earth Water Model for predicting major element mantle metasomatism. Geochimica et Cosmochimica Acta 254, 192–230. https://doi.org/10.1016/j.gca.2019.03.027</w:t>
      </w:r>
    </w:p>
    <w:p w14:paraId="76C92E59"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Kessel, R., Schmidt, M.W., Ulmer, P., Pettke, T., 2005. Trace element signature of subduction-zone fluids, melts and supercritical liquids at 120–180 km depth. Nature 437, 724–727. https://doi.org/10.1038/nature03971</w:t>
      </w:r>
    </w:p>
    <w:p w14:paraId="1F03FEC0"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Le Roux, V., Bodinier, J.-L., Tommasi, A., Alard, O., Dautria, J., Vauchez, A., Riches, A., 2007. The Lherz spinel lherzolite: Refertilized rather than pristine mantle. Earth and Planetary Science Letters 259. https://doi.org/10.1016/j.epsl.2007.05.026</w:t>
      </w:r>
    </w:p>
    <w:p w14:paraId="7750CD4F"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Sverjensky, D.A., Harrison, B., Azzolini, D., 2014. Water in the deep Earth: The dielectric constant and the solubilities of quartz and corundum to 60kb and 1200°C. Geochimica et Cosmochimica Acta 129, 125–145. https://doi.org/10.1016/j.gca.2013.12.019</w:t>
      </w:r>
    </w:p>
    <w:p w14:paraId="71E14D6D"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Wei, C., Powell, R., 2004. Calculated Phase Relations in High-Pressure Metapelites in the System NKFMASH (Na2O–K2O–FeO–MgO–Al2O3–SiO2–H2O). Journal of Petrology 45, 183–202. https://doi.org/10.1093/petrology/egg085</w:t>
      </w:r>
    </w:p>
    <w:p w14:paraId="6B644701"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Whitney, D.L., Evans, B.W., 2010. Abbreviations for names of rock-forming minerals. American Mineralogist 95, 185–187. https://doi.org/10.2138/am.2010.3371</w:t>
      </w:r>
    </w:p>
    <w:p w14:paraId="0104EDAC"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Wolery, T.J., 1992. EQ3/6, a software package for geochemical modeling of aqueous systems: Package overview and installation guide (Version 7.0). United States. https://doi.org/10.2172/138894</w:t>
      </w:r>
    </w:p>
    <w:p w14:paraId="351EA026"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Workman, R.K., Hart, S.R., 2005. Major and trace element composition of the depleted MORB mantle (DMM). Earth and Planetary Science Letters 231, 53–72. https://doi.org/10.1016/j.epsl.2004.12.005</w:t>
      </w:r>
    </w:p>
    <w:p w14:paraId="72F2A247" w14:textId="77777777" w:rsidR="000D6CC1" w:rsidRPr="000D6CC1" w:rsidRDefault="000D6CC1" w:rsidP="000D6CC1">
      <w:pPr>
        <w:pStyle w:val="Bibliography"/>
        <w:rPr>
          <w:rFonts w:ascii="Times New Roman" w:hAnsi="Times New Roman" w:cs="Times New Roman"/>
        </w:rPr>
      </w:pPr>
      <w:r w:rsidRPr="000D6CC1">
        <w:rPr>
          <w:rFonts w:ascii="Times New Roman" w:hAnsi="Times New Roman" w:cs="Times New Roman"/>
        </w:rPr>
        <w:t>Zhang, Z., Duan, Z., 2005. Prediction of the PVT properties of water over wide range of temperatures and pressures from molecular dynamics simulation. Physics of the Earth and Planetary Interiors 149, 335–354. https://doi.org/10.1016/j.pepi.2004.11.003</w:t>
      </w:r>
    </w:p>
    <w:p w14:paraId="2BD8650C" w14:textId="3188AA5B" w:rsidR="008D3A25" w:rsidRDefault="00CC442C" w:rsidP="00595A26">
      <w:pPr>
        <w:jc w:val="both"/>
        <w:rPr>
          <w:rFonts w:ascii="Times New Roman" w:hAnsi="Times New Roman" w:cs="Times New Roman"/>
        </w:rPr>
      </w:pPr>
      <w:r w:rsidRPr="00B81943">
        <w:rPr>
          <w:rFonts w:ascii="Times New Roman" w:hAnsi="Times New Roman" w:cs="Times New Roman"/>
        </w:rPr>
        <w:fldChar w:fldCharType="end"/>
      </w:r>
    </w:p>
    <w:p w14:paraId="71C08F2C" w14:textId="77777777" w:rsidR="000328C5" w:rsidRDefault="000328C5" w:rsidP="00595A26">
      <w:pPr>
        <w:jc w:val="both"/>
        <w:rPr>
          <w:rFonts w:ascii="Times New Roman" w:hAnsi="Times New Roman" w:cs="Times New Roman"/>
        </w:rPr>
      </w:pPr>
    </w:p>
    <w:p w14:paraId="169FEA91" w14:textId="77777777" w:rsidR="000328C5" w:rsidRDefault="000328C5" w:rsidP="00595A26">
      <w:pPr>
        <w:jc w:val="both"/>
        <w:rPr>
          <w:rFonts w:ascii="Times New Roman" w:hAnsi="Times New Roman" w:cs="Times New Roman"/>
        </w:rPr>
      </w:pPr>
    </w:p>
    <w:p w14:paraId="32584DAE" w14:textId="77777777" w:rsidR="000328C5" w:rsidRDefault="000328C5" w:rsidP="00595A26">
      <w:pPr>
        <w:jc w:val="both"/>
        <w:rPr>
          <w:rFonts w:ascii="Times New Roman" w:hAnsi="Times New Roman" w:cs="Times New Roman"/>
        </w:rPr>
      </w:pPr>
    </w:p>
    <w:p w14:paraId="3FABF2E1" w14:textId="0DCDF9E8" w:rsidR="00A25093" w:rsidRPr="00B81943" w:rsidRDefault="000328C5" w:rsidP="00C8716E">
      <w:pPr>
        <w:jc w:val="both"/>
        <w:rPr>
          <w:rFonts w:ascii="Times New Roman" w:hAnsi="Times New Roman" w:cs="Times New Roman"/>
        </w:rPr>
      </w:pPr>
      <w:r w:rsidRPr="000328C5">
        <w:rPr>
          <w:rFonts w:ascii="Times New Roman" w:hAnsi="Times New Roman" w:cs="Times New Roman"/>
          <w:noProof/>
        </w:rPr>
        <w:lastRenderedPageBreak/>
        <w:drawing>
          <wp:anchor distT="0" distB="0" distL="114300" distR="114300" simplePos="0" relativeHeight="251661312" behindDoc="0" locked="0" layoutInCell="1" allowOverlap="1" wp14:anchorId="668BAE2D" wp14:editId="327AD2E4">
            <wp:simplePos x="0" y="0"/>
            <wp:positionH relativeFrom="margin">
              <wp:posOffset>206375</wp:posOffset>
            </wp:positionH>
            <wp:positionV relativeFrom="margin">
              <wp:align>top</wp:align>
            </wp:positionV>
            <wp:extent cx="5530850" cy="7833995"/>
            <wp:effectExtent l="0" t="0" r="0" b="0"/>
            <wp:wrapSquare wrapText="bothSides"/>
            <wp:docPr id="5" name="Picture 5" descr="C:\Users\GG-Guest\Desktop\Research\Si metasomatism\tobe submitted\for revision\revised figs\Fig. 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G-Guest\Desktop\Research\Si metasomatism\tobe submitted\for revision\revised figs\Fig. 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30850" cy="78339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5093" w:rsidRPr="00B81943">
        <w:rPr>
          <w:rFonts w:ascii="Times New Roman" w:hAnsi="Times New Roman" w:cs="Times New Roman"/>
          <w:b/>
        </w:rPr>
        <w:t>Fig. S1.</w:t>
      </w:r>
      <w:r w:rsidR="00A25093" w:rsidRPr="00B81943">
        <w:rPr>
          <w:rFonts w:ascii="Times New Roman" w:hAnsi="Times New Roman" w:cs="Times New Roman"/>
        </w:rPr>
        <w:t xml:space="preserve"> The predicted composition of fluids in equilibrium with a metabasalt (</w:t>
      </w:r>
      <w:proofErr w:type="spellStart"/>
      <w:r w:rsidR="00A25093" w:rsidRPr="00B81943">
        <w:rPr>
          <w:rFonts w:ascii="Times New Roman" w:hAnsi="Times New Roman" w:cs="Times New Roman"/>
        </w:rPr>
        <w:t>a</w:t>
      </w:r>
      <w:proofErr w:type="gramStart"/>
      <w:r w:rsidR="00A25093" w:rsidRPr="00B81943">
        <w:rPr>
          <w:rFonts w:ascii="Times New Roman" w:hAnsi="Times New Roman" w:cs="Times New Roman"/>
        </w:rPr>
        <w:t>,c,e</w:t>
      </w:r>
      <w:proofErr w:type="spellEnd"/>
      <w:proofErr w:type="gramEnd"/>
      <w:r w:rsidR="00A25093" w:rsidRPr="00B81943">
        <w:rPr>
          <w:rFonts w:ascii="Times New Roman" w:hAnsi="Times New Roman" w:cs="Times New Roman"/>
        </w:rPr>
        <w:t xml:space="preserve">) and a </w:t>
      </w:r>
      <w:proofErr w:type="spellStart"/>
      <w:r w:rsidR="00A25093" w:rsidRPr="00B81943">
        <w:rPr>
          <w:rFonts w:ascii="Times New Roman" w:hAnsi="Times New Roman" w:cs="Times New Roman"/>
        </w:rPr>
        <w:t>metapelite</w:t>
      </w:r>
      <w:proofErr w:type="spellEnd"/>
      <w:r w:rsidR="00A25093" w:rsidRPr="00B81943">
        <w:rPr>
          <w:rFonts w:ascii="Times New Roman" w:hAnsi="Times New Roman" w:cs="Times New Roman"/>
        </w:rPr>
        <w:t xml:space="preserve"> (</w:t>
      </w:r>
      <w:proofErr w:type="spellStart"/>
      <w:r w:rsidR="00A25093" w:rsidRPr="00B81943">
        <w:rPr>
          <w:rFonts w:ascii="Times New Roman" w:hAnsi="Times New Roman" w:cs="Times New Roman"/>
        </w:rPr>
        <w:t>b,d,f</w:t>
      </w:r>
      <w:proofErr w:type="spellEnd"/>
      <w:r w:rsidR="00A25093" w:rsidRPr="00B81943">
        <w:rPr>
          <w:rFonts w:ascii="Times New Roman" w:hAnsi="Times New Roman" w:cs="Times New Roman"/>
        </w:rPr>
        <w:t xml:space="preserve">) from 300–600 °C, 1–2.5 GPa. </w:t>
      </w:r>
    </w:p>
    <w:p w14:paraId="3B0B6E2E" w14:textId="2DE908F6" w:rsidR="003D1DC1" w:rsidRDefault="00AA08A2" w:rsidP="00E274BC">
      <w:pPr>
        <w:jc w:val="both"/>
        <w:rPr>
          <w:rFonts w:ascii="Times New Roman" w:hAnsi="Times New Roman" w:cs="Times New Roman"/>
        </w:rPr>
      </w:pPr>
      <w:r w:rsidRPr="00AA08A2">
        <w:rPr>
          <w:rFonts w:ascii="Times New Roman" w:hAnsi="Times New Roman" w:cs="Times New Roman"/>
          <w:noProof/>
        </w:rPr>
        <w:lastRenderedPageBreak/>
        <w:drawing>
          <wp:inline distT="0" distB="0" distL="0" distR="0" wp14:anchorId="2FFC9F32" wp14:editId="5E83DE2C">
            <wp:extent cx="5943600" cy="3063260"/>
            <wp:effectExtent l="0" t="0" r="0" b="3810"/>
            <wp:docPr id="8" name="Picture 8" descr="C:\Users\GG-Guest\Desktop\Research\Si metasomatism\tobe submitted\for revision\revised figs\Fig. 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G-Guest\Desktop\Research\Si metasomatism\tobe submitted\for revision\revised figs\Fig. S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063260"/>
                    </a:xfrm>
                    <a:prstGeom prst="rect">
                      <a:avLst/>
                    </a:prstGeom>
                    <a:noFill/>
                    <a:ln>
                      <a:noFill/>
                    </a:ln>
                  </pic:spPr>
                </pic:pic>
              </a:graphicData>
            </a:graphic>
          </wp:inline>
        </w:drawing>
      </w:r>
    </w:p>
    <w:p w14:paraId="3015748E" w14:textId="54194110" w:rsidR="003D1DC1" w:rsidRDefault="003D1DC1" w:rsidP="00E274BC">
      <w:pPr>
        <w:jc w:val="both"/>
        <w:rPr>
          <w:rFonts w:ascii="Times New Roman" w:hAnsi="Times New Roman" w:cs="Times New Roman"/>
        </w:rPr>
      </w:pPr>
      <w:r>
        <w:rPr>
          <w:rFonts w:ascii="Times New Roman" w:hAnsi="Times New Roman" w:cs="Times New Roman"/>
          <w:b/>
        </w:rPr>
        <w:t>Fig. S2</w:t>
      </w:r>
      <w:r w:rsidRPr="00F64D5C">
        <w:rPr>
          <w:rFonts w:ascii="Times New Roman" w:hAnsi="Times New Roman" w:cs="Times New Roman"/>
          <w:b/>
        </w:rPr>
        <w:t>.</w:t>
      </w:r>
      <w:r w:rsidRPr="00F64D5C">
        <w:rPr>
          <w:rFonts w:ascii="Times New Roman" w:hAnsi="Times New Roman" w:cs="Times New Roman"/>
        </w:rPr>
        <w:t xml:space="preserve"> </w:t>
      </w:r>
      <w:r>
        <w:rPr>
          <w:rFonts w:ascii="Times New Roman" w:hAnsi="Times New Roman" w:cs="Times New Roman"/>
        </w:rPr>
        <w:t>P</w:t>
      </w:r>
      <w:r w:rsidRPr="001C210C">
        <w:rPr>
          <w:rFonts w:ascii="Times New Roman" w:hAnsi="Times New Roman" w:cs="Times New Roman"/>
        </w:rPr>
        <w:t xml:space="preserve">redicted </w:t>
      </w:r>
      <w:r>
        <w:rPr>
          <w:rFonts w:ascii="Times New Roman" w:hAnsi="Times New Roman" w:cs="Times New Roman"/>
        </w:rPr>
        <w:t xml:space="preserve">mineral assemblages </w:t>
      </w:r>
      <w:r w:rsidR="008570D9">
        <w:rPr>
          <w:rFonts w:ascii="Times New Roman" w:hAnsi="Times New Roman" w:cs="Times New Roman"/>
        </w:rPr>
        <w:t xml:space="preserve">and pore fluid compositions </w:t>
      </w:r>
      <w:r>
        <w:rPr>
          <w:rFonts w:ascii="Times New Roman" w:hAnsi="Times New Roman" w:cs="Times New Roman"/>
        </w:rPr>
        <w:t>of</w:t>
      </w:r>
      <w:r w:rsidRPr="001C210C">
        <w:rPr>
          <w:rFonts w:ascii="Times New Roman" w:hAnsi="Times New Roman" w:cs="Times New Roman"/>
        </w:rPr>
        <w:t xml:space="preserve"> reaction-path models </w:t>
      </w:r>
      <w:r w:rsidRPr="006A0F7F">
        <w:rPr>
          <w:rFonts w:ascii="Times New Roman" w:hAnsi="Times New Roman" w:cs="Times New Roman"/>
        </w:rPr>
        <w:t xml:space="preserve">that simulated </w:t>
      </w:r>
      <w:r w:rsidR="007024C8">
        <w:rPr>
          <w:rFonts w:ascii="Times New Roman" w:hAnsi="Times New Roman" w:cs="Times New Roman"/>
        </w:rPr>
        <w:t>metasomatism</w:t>
      </w:r>
      <w:r w:rsidR="000D4927">
        <w:rPr>
          <w:rFonts w:ascii="Times New Roman" w:hAnsi="Times New Roman" w:cs="Times New Roman"/>
        </w:rPr>
        <w:t xml:space="preserve"> of antigorite</w:t>
      </w:r>
      <w:r w:rsidR="007024C8">
        <w:rPr>
          <w:rFonts w:ascii="Times New Roman" w:hAnsi="Times New Roman" w:cs="Times New Roman"/>
        </w:rPr>
        <w:t xml:space="preserve"> at </w:t>
      </w:r>
      <w:r>
        <w:rPr>
          <w:rFonts w:ascii="Times New Roman" w:hAnsi="Times New Roman" w:cs="Times New Roman"/>
        </w:rPr>
        <w:t>300</w:t>
      </w:r>
      <w:r w:rsidRPr="00F64D5C">
        <w:rPr>
          <w:rFonts w:ascii="Times New Roman" w:hAnsi="Times New Roman" w:cs="Times New Roman"/>
        </w:rPr>
        <w:t>°C</w:t>
      </w:r>
      <w:r w:rsidR="007024C8">
        <w:rPr>
          <w:rFonts w:ascii="Times New Roman" w:hAnsi="Times New Roman" w:cs="Times New Roman"/>
        </w:rPr>
        <w:t xml:space="preserve"> and 1.5 GPa </w:t>
      </w:r>
      <w:r w:rsidRPr="00F64D5C">
        <w:rPr>
          <w:rFonts w:ascii="Times New Roman" w:hAnsi="Times New Roman" w:cs="Times New Roman"/>
        </w:rPr>
        <w:t>as a function of fluid-to-rock ratio. A fl</w:t>
      </w:r>
      <w:r w:rsidR="0019790A">
        <w:rPr>
          <w:rFonts w:ascii="Times New Roman" w:hAnsi="Times New Roman" w:cs="Times New Roman"/>
        </w:rPr>
        <w:t>uid equilibrated with quartz (</w:t>
      </w:r>
      <w:proofErr w:type="spellStart"/>
      <w:r w:rsidR="0019790A">
        <w:rPr>
          <w:rFonts w:ascii="Times New Roman" w:hAnsi="Times New Roman" w:cs="Times New Roman"/>
        </w:rPr>
        <w:t>a</w:t>
      </w:r>
      <w:proofErr w:type="gramStart"/>
      <w:r w:rsidR="0019790A">
        <w:rPr>
          <w:rFonts w:ascii="Times New Roman" w:hAnsi="Times New Roman" w:cs="Times New Roman"/>
        </w:rPr>
        <w:t>,d</w:t>
      </w:r>
      <w:proofErr w:type="spellEnd"/>
      <w:proofErr w:type="gramEnd"/>
      <w:r w:rsidRPr="00F64D5C">
        <w:rPr>
          <w:rFonts w:ascii="Times New Roman" w:hAnsi="Times New Roman" w:cs="Times New Roman"/>
        </w:rPr>
        <w:t xml:space="preserve">), </w:t>
      </w:r>
      <w:proofErr w:type="spellStart"/>
      <w:r w:rsidR="0019790A">
        <w:rPr>
          <w:rFonts w:ascii="Times New Roman" w:hAnsi="Times New Roman" w:cs="Times New Roman"/>
        </w:rPr>
        <w:t>metasediment</w:t>
      </w:r>
      <w:proofErr w:type="spellEnd"/>
      <w:r w:rsidR="0019790A">
        <w:rPr>
          <w:rFonts w:ascii="Times New Roman" w:hAnsi="Times New Roman" w:cs="Times New Roman"/>
        </w:rPr>
        <w:t xml:space="preserve"> (</w:t>
      </w:r>
      <w:proofErr w:type="spellStart"/>
      <w:r w:rsidR="0019790A">
        <w:rPr>
          <w:rFonts w:ascii="Times New Roman" w:hAnsi="Times New Roman" w:cs="Times New Roman"/>
        </w:rPr>
        <w:t>b,e</w:t>
      </w:r>
      <w:proofErr w:type="spellEnd"/>
      <w:r w:rsidR="0019790A">
        <w:rPr>
          <w:rFonts w:ascii="Times New Roman" w:hAnsi="Times New Roman" w:cs="Times New Roman"/>
        </w:rPr>
        <w:t>), or metabasalt (</w:t>
      </w:r>
      <w:proofErr w:type="spellStart"/>
      <w:r w:rsidR="0019790A">
        <w:rPr>
          <w:rFonts w:ascii="Times New Roman" w:hAnsi="Times New Roman" w:cs="Times New Roman"/>
        </w:rPr>
        <w:t>c,f</w:t>
      </w:r>
      <w:proofErr w:type="spellEnd"/>
      <w:r w:rsidRPr="00F64D5C">
        <w:rPr>
          <w:rFonts w:ascii="Times New Roman" w:hAnsi="Times New Roman" w:cs="Times New Roman"/>
        </w:rPr>
        <w:t xml:space="preserve">) is subsequently allowed to react with ultramafic compositions (DMM, HZ1, and HZ2). The f/r decreases as ultramafic </w:t>
      </w:r>
      <w:r>
        <w:rPr>
          <w:rFonts w:ascii="Times New Roman" w:hAnsi="Times New Roman" w:cs="Times New Roman"/>
        </w:rPr>
        <w:t>rock</w:t>
      </w:r>
      <w:r w:rsidRPr="00F64D5C">
        <w:rPr>
          <w:rFonts w:ascii="Times New Roman" w:hAnsi="Times New Roman" w:cs="Times New Roman"/>
        </w:rPr>
        <w:t xml:space="preserve"> is titrated into the fluid. Mineral abbreviations are from Whitney and Evans </w:t>
      </w:r>
      <w:r w:rsidRPr="00F64D5C">
        <w:rPr>
          <w:rFonts w:ascii="Times New Roman" w:hAnsi="Times New Roman" w:cs="Times New Roman"/>
        </w:rPr>
        <w:fldChar w:fldCharType="begin"/>
      </w:r>
      <w:r w:rsidRPr="006A0F7F">
        <w:rPr>
          <w:rFonts w:ascii="Times New Roman" w:hAnsi="Times New Roman" w:cs="Times New Roman"/>
        </w:rPr>
        <w:instrText xml:space="preserve"> ADDIN ZOTERO_ITEM CSL_CITATION {"citationID":"3nyOVJDD","properties":{"formattedCitation":"(Whitney and Evans, 2010)","plainCitation":"(Whitney and Evans, 2010)","dontUpdate":true,"noteIndex":0},"citationItems":[{"id":607,"uris":["http://zotero.org/users/3840662/items/F7W4TUTW"],"itemData":{"id":607,"type":"article-journal","abstract":"Nearly 30 years have elapsed since Kretz (1983) provided the mineralogical community with a systematized list of abbreviations for rock-forming minerals and mineral components. Its logic and simplicity have led to broad acceptance among authors and editors who were eager to adopt a widely recognized set of mineral symbols to save space in text, tables, and figures.Few of the nearly 5000 known mineral species occur in nature with a frequency sufficient to earn repeated mention in the geoscience literature and thus qualify for the designation “rock-forming mineral,” but a reasonable selection of the most common and useful rock-forming minerals likely numbers in the several hundreds. The original list by Kretz (1983) contained abbreviations for 193 of these.","container-title":"American Mineralogist","DOI":"10.2138/am.2010.3371","ISSN":"0003-004X","issue":"1","journalAbbreviation":"American Mineralogist","page":"185-187","title":"Abbreviations for names of rock-forming minerals","volume":"95","author":[{"family":"Whitney","given":"Donna L."},{"family":"Evans","given":"Bernard W."}],"issued":{"date-parts":[["2010",1,1]]}}}],"schema":"https://github.com/citation-style-language/schema/raw/master/csl-citation.json"} </w:instrText>
      </w:r>
      <w:r w:rsidRPr="00F64D5C">
        <w:rPr>
          <w:rFonts w:ascii="Times New Roman" w:hAnsi="Times New Roman" w:cs="Times New Roman"/>
        </w:rPr>
        <w:fldChar w:fldCharType="separate"/>
      </w:r>
      <w:r w:rsidRPr="00F64D5C">
        <w:rPr>
          <w:rFonts w:ascii="Times New Roman" w:hAnsi="Times New Roman" w:cs="Times New Roman"/>
        </w:rPr>
        <w:t>(2010)</w:t>
      </w:r>
      <w:r w:rsidRPr="00F64D5C">
        <w:rPr>
          <w:rFonts w:ascii="Times New Roman" w:hAnsi="Times New Roman" w:cs="Times New Roman"/>
        </w:rPr>
        <w:fldChar w:fldCharType="end"/>
      </w:r>
      <w:r w:rsidRPr="00F64D5C">
        <w:rPr>
          <w:rFonts w:ascii="Times New Roman" w:hAnsi="Times New Roman" w:cs="Times New Roman"/>
        </w:rPr>
        <w:t>.</w:t>
      </w:r>
    </w:p>
    <w:p w14:paraId="0A088E10" w14:textId="77777777" w:rsidR="003D1DC1" w:rsidRDefault="003D1DC1" w:rsidP="00E274BC">
      <w:pPr>
        <w:jc w:val="both"/>
        <w:rPr>
          <w:rFonts w:ascii="Times New Roman" w:hAnsi="Times New Roman" w:cs="Times New Roman"/>
        </w:rPr>
      </w:pPr>
    </w:p>
    <w:p w14:paraId="75B8F9AA" w14:textId="77777777" w:rsidR="003D1DC1" w:rsidRDefault="003D1DC1" w:rsidP="00E274BC">
      <w:pPr>
        <w:jc w:val="both"/>
        <w:rPr>
          <w:rFonts w:ascii="Times New Roman" w:hAnsi="Times New Roman" w:cs="Times New Roman"/>
        </w:rPr>
      </w:pPr>
    </w:p>
    <w:p w14:paraId="4B50B05D" w14:textId="77777777" w:rsidR="003D1DC1" w:rsidRDefault="003D1DC1" w:rsidP="00E274BC">
      <w:pPr>
        <w:jc w:val="both"/>
        <w:rPr>
          <w:rFonts w:ascii="Times New Roman" w:hAnsi="Times New Roman" w:cs="Times New Roman"/>
        </w:rPr>
      </w:pPr>
    </w:p>
    <w:p w14:paraId="762D7CD8" w14:textId="77777777" w:rsidR="003D1DC1" w:rsidRDefault="003D1DC1" w:rsidP="00E274BC">
      <w:pPr>
        <w:jc w:val="both"/>
        <w:rPr>
          <w:rFonts w:ascii="Times New Roman" w:hAnsi="Times New Roman" w:cs="Times New Roman"/>
        </w:rPr>
      </w:pPr>
    </w:p>
    <w:p w14:paraId="644904FF" w14:textId="77777777" w:rsidR="003D1DC1" w:rsidRDefault="003D1DC1" w:rsidP="00E274BC">
      <w:pPr>
        <w:jc w:val="both"/>
        <w:rPr>
          <w:rFonts w:ascii="Times New Roman" w:hAnsi="Times New Roman" w:cs="Times New Roman"/>
        </w:rPr>
      </w:pPr>
    </w:p>
    <w:p w14:paraId="6B46CF47" w14:textId="77777777" w:rsidR="000328C5" w:rsidRDefault="000328C5" w:rsidP="00E274BC">
      <w:pPr>
        <w:jc w:val="both"/>
        <w:rPr>
          <w:rFonts w:ascii="Times New Roman" w:hAnsi="Times New Roman" w:cs="Times New Roman"/>
        </w:rPr>
      </w:pPr>
    </w:p>
    <w:p w14:paraId="3AA72BBF" w14:textId="77777777" w:rsidR="000328C5" w:rsidRDefault="000328C5" w:rsidP="00E274BC">
      <w:pPr>
        <w:jc w:val="both"/>
        <w:rPr>
          <w:rFonts w:ascii="Times New Roman" w:hAnsi="Times New Roman" w:cs="Times New Roman"/>
        </w:rPr>
      </w:pPr>
    </w:p>
    <w:p w14:paraId="41761EA3" w14:textId="77777777" w:rsidR="000328C5" w:rsidRDefault="000328C5" w:rsidP="00E274BC">
      <w:pPr>
        <w:jc w:val="both"/>
        <w:rPr>
          <w:rFonts w:ascii="Times New Roman" w:hAnsi="Times New Roman" w:cs="Times New Roman"/>
        </w:rPr>
      </w:pPr>
    </w:p>
    <w:p w14:paraId="549C49D3" w14:textId="77777777" w:rsidR="000328C5" w:rsidRDefault="000328C5" w:rsidP="00E274BC">
      <w:pPr>
        <w:jc w:val="both"/>
        <w:rPr>
          <w:rFonts w:ascii="Times New Roman" w:hAnsi="Times New Roman" w:cs="Times New Roman"/>
        </w:rPr>
      </w:pPr>
    </w:p>
    <w:p w14:paraId="1F3C035B" w14:textId="77777777" w:rsidR="000328C5" w:rsidRDefault="000328C5" w:rsidP="00E274BC">
      <w:pPr>
        <w:jc w:val="both"/>
        <w:rPr>
          <w:rFonts w:ascii="Times New Roman" w:hAnsi="Times New Roman" w:cs="Times New Roman"/>
        </w:rPr>
      </w:pPr>
    </w:p>
    <w:p w14:paraId="79EFE16C" w14:textId="77777777" w:rsidR="000328C5" w:rsidRDefault="000328C5" w:rsidP="00E274BC">
      <w:pPr>
        <w:jc w:val="both"/>
        <w:rPr>
          <w:rFonts w:ascii="Times New Roman" w:hAnsi="Times New Roman" w:cs="Times New Roman"/>
        </w:rPr>
      </w:pPr>
    </w:p>
    <w:p w14:paraId="76CA906F" w14:textId="77777777" w:rsidR="000328C5" w:rsidRDefault="000328C5" w:rsidP="00E274BC">
      <w:pPr>
        <w:jc w:val="both"/>
        <w:rPr>
          <w:rFonts w:ascii="Times New Roman" w:hAnsi="Times New Roman" w:cs="Times New Roman"/>
        </w:rPr>
      </w:pPr>
    </w:p>
    <w:p w14:paraId="078E1673" w14:textId="77777777" w:rsidR="000328C5" w:rsidRDefault="000328C5" w:rsidP="00E274BC">
      <w:pPr>
        <w:jc w:val="both"/>
        <w:rPr>
          <w:rFonts w:ascii="Times New Roman" w:hAnsi="Times New Roman" w:cs="Times New Roman"/>
        </w:rPr>
      </w:pPr>
    </w:p>
    <w:p w14:paraId="31CDF29F" w14:textId="77777777" w:rsidR="000328C5" w:rsidRDefault="000328C5" w:rsidP="00E274BC">
      <w:pPr>
        <w:jc w:val="both"/>
        <w:rPr>
          <w:rFonts w:ascii="Times New Roman" w:hAnsi="Times New Roman" w:cs="Times New Roman"/>
        </w:rPr>
      </w:pPr>
    </w:p>
    <w:p w14:paraId="3EF5CEFA" w14:textId="0FA99C82" w:rsidR="006F3D1E" w:rsidRDefault="006F3D1E" w:rsidP="00E274BC">
      <w:pPr>
        <w:jc w:val="both"/>
        <w:rPr>
          <w:rFonts w:ascii="Times New Roman" w:hAnsi="Times New Roman" w:cs="Times New Roman"/>
        </w:rPr>
      </w:pPr>
      <w:r w:rsidRPr="006F3D1E">
        <w:rPr>
          <w:rFonts w:ascii="Times New Roman" w:hAnsi="Times New Roman" w:cs="Times New Roman"/>
          <w:noProof/>
        </w:rPr>
        <w:lastRenderedPageBreak/>
        <w:drawing>
          <wp:anchor distT="0" distB="0" distL="114300" distR="114300" simplePos="0" relativeHeight="251667456" behindDoc="0" locked="0" layoutInCell="1" allowOverlap="1" wp14:anchorId="45477168" wp14:editId="1F49B381">
            <wp:simplePos x="914400" y="1185333"/>
            <wp:positionH relativeFrom="margin">
              <wp:align>center</wp:align>
            </wp:positionH>
            <wp:positionV relativeFrom="margin">
              <wp:align>top</wp:align>
            </wp:positionV>
            <wp:extent cx="5943600" cy="4387140"/>
            <wp:effectExtent l="0" t="0" r="0" b="0"/>
            <wp:wrapSquare wrapText="bothSides"/>
            <wp:docPr id="2" name="Picture 2" descr="C:\Users\GG-Guest\Desktop\Research\Si metasomatism\tobe submitted\for revision\revised figs\Fig. 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G-Guest\Desktop\Research\Si metasomatism\tobe submitted\for revision\revised figs\Fig. S4.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387140"/>
                    </a:xfrm>
                    <a:prstGeom prst="rect">
                      <a:avLst/>
                    </a:prstGeom>
                    <a:noFill/>
                    <a:ln>
                      <a:noFill/>
                    </a:ln>
                  </pic:spPr>
                </pic:pic>
              </a:graphicData>
            </a:graphic>
          </wp:anchor>
        </w:drawing>
      </w:r>
    </w:p>
    <w:p w14:paraId="658F4ECD" w14:textId="18DC9798" w:rsidR="000328C5" w:rsidRDefault="006F3D1E" w:rsidP="00E274BC">
      <w:pPr>
        <w:jc w:val="both"/>
        <w:rPr>
          <w:rFonts w:ascii="Times New Roman" w:hAnsi="Times New Roman" w:cs="Times New Roman"/>
        </w:rPr>
      </w:pPr>
      <w:r w:rsidRPr="00C8716E">
        <w:rPr>
          <w:rFonts w:ascii="Times New Roman" w:hAnsi="Times New Roman" w:cs="Times New Roman"/>
          <w:b/>
        </w:rPr>
        <w:t>Fig. S</w:t>
      </w:r>
      <w:r w:rsidR="001C4CD3">
        <w:rPr>
          <w:rFonts w:ascii="Times New Roman" w:hAnsi="Times New Roman" w:cs="Times New Roman"/>
          <w:b/>
        </w:rPr>
        <w:t>3</w:t>
      </w:r>
      <w:r w:rsidRPr="00C8716E">
        <w:rPr>
          <w:rFonts w:ascii="Times New Roman" w:hAnsi="Times New Roman" w:cs="Times New Roman"/>
          <w:b/>
        </w:rPr>
        <w:t>.</w:t>
      </w:r>
      <w:r>
        <w:rPr>
          <w:rFonts w:ascii="Times New Roman" w:hAnsi="Times New Roman" w:cs="Times New Roman"/>
        </w:rPr>
        <w:t xml:space="preserve"> P</w:t>
      </w:r>
      <w:r w:rsidRPr="001C210C">
        <w:rPr>
          <w:rFonts w:ascii="Times New Roman" w:hAnsi="Times New Roman" w:cs="Times New Roman"/>
        </w:rPr>
        <w:t xml:space="preserve">redicted </w:t>
      </w:r>
      <w:r>
        <w:rPr>
          <w:rFonts w:ascii="Times New Roman" w:hAnsi="Times New Roman" w:cs="Times New Roman"/>
        </w:rPr>
        <w:t>mineral assemblages of</w:t>
      </w:r>
      <w:r w:rsidRPr="001C210C">
        <w:rPr>
          <w:rFonts w:ascii="Times New Roman" w:hAnsi="Times New Roman" w:cs="Times New Roman"/>
        </w:rPr>
        <w:t xml:space="preserve"> reaction-path models </w:t>
      </w:r>
      <w:r w:rsidRPr="006A0F7F">
        <w:rPr>
          <w:rFonts w:ascii="Times New Roman" w:hAnsi="Times New Roman" w:cs="Times New Roman"/>
        </w:rPr>
        <w:t xml:space="preserve">that simulated </w:t>
      </w:r>
      <w:r w:rsidRPr="00F64D5C">
        <w:rPr>
          <w:rFonts w:ascii="Times New Roman" w:hAnsi="Times New Roman" w:cs="Times New Roman"/>
        </w:rPr>
        <w:t xml:space="preserve">metasomatism </w:t>
      </w:r>
      <w:r w:rsidR="000D103C">
        <w:rPr>
          <w:rFonts w:ascii="Times New Roman" w:hAnsi="Times New Roman" w:cs="Times New Roman"/>
        </w:rPr>
        <w:t>at 400</w:t>
      </w:r>
      <w:r w:rsidR="000D103C" w:rsidRPr="00F64D5C">
        <w:rPr>
          <w:rFonts w:ascii="Times New Roman" w:hAnsi="Times New Roman" w:cs="Times New Roman"/>
        </w:rPr>
        <w:t>°C</w:t>
      </w:r>
      <w:r w:rsidR="000D103C">
        <w:rPr>
          <w:rFonts w:ascii="Times New Roman" w:hAnsi="Times New Roman" w:cs="Times New Roman"/>
        </w:rPr>
        <w:t xml:space="preserve"> and 1.5 </w:t>
      </w:r>
      <w:proofErr w:type="gramStart"/>
      <w:r w:rsidR="000D103C">
        <w:rPr>
          <w:rFonts w:ascii="Times New Roman" w:hAnsi="Times New Roman" w:cs="Times New Roman"/>
        </w:rPr>
        <w:t>GPa</w:t>
      </w:r>
      <w:proofErr w:type="gramEnd"/>
      <w:r w:rsidR="000D103C">
        <w:rPr>
          <w:rFonts w:ascii="Times New Roman" w:hAnsi="Times New Roman" w:cs="Times New Roman"/>
        </w:rPr>
        <w:t xml:space="preserve"> </w:t>
      </w:r>
      <w:r w:rsidRPr="00F64D5C">
        <w:rPr>
          <w:rFonts w:ascii="Times New Roman" w:hAnsi="Times New Roman" w:cs="Times New Roman"/>
        </w:rPr>
        <w:t>as a function of fluid-to-rock ratio. A fluid equilibrated with quartz (a-c), metabasalt (d-f), or metasediments (g-</w:t>
      </w:r>
      <w:proofErr w:type="spellStart"/>
      <w:r w:rsidRPr="00F64D5C">
        <w:rPr>
          <w:rFonts w:ascii="Times New Roman" w:hAnsi="Times New Roman" w:cs="Times New Roman"/>
        </w:rPr>
        <w:t>i</w:t>
      </w:r>
      <w:proofErr w:type="spellEnd"/>
      <w:r w:rsidRPr="00F64D5C">
        <w:rPr>
          <w:rFonts w:ascii="Times New Roman" w:hAnsi="Times New Roman" w:cs="Times New Roman"/>
        </w:rPr>
        <w:t xml:space="preserve">) is subsequently allowed to react with ultramafic compositions (DMM, HZ1, and HZ2). The f/r decreases as ultramafic </w:t>
      </w:r>
      <w:r>
        <w:rPr>
          <w:rFonts w:ascii="Times New Roman" w:hAnsi="Times New Roman" w:cs="Times New Roman"/>
        </w:rPr>
        <w:t>rock</w:t>
      </w:r>
      <w:r w:rsidRPr="00F64D5C">
        <w:rPr>
          <w:rFonts w:ascii="Times New Roman" w:hAnsi="Times New Roman" w:cs="Times New Roman"/>
        </w:rPr>
        <w:t xml:space="preserve"> is titrated into the fluid. </w:t>
      </w:r>
      <w:r>
        <w:rPr>
          <w:rFonts w:ascii="Times New Roman" w:hAnsi="Times New Roman" w:cs="Times New Roman"/>
        </w:rPr>
        <w:t>Please see the Supporting Information for additional model predictions</w:t>
      </w:r>
      <w:r w:rsidR="000D103C">
        <w:rPr>
          <w:rFonts w:ascii="Times New Roman" w:hAnsi="Times New Roman" w:cs="Times New Roman"/>
        </w:rPr>
        <w:t xml:space="preserve"> including fluid compositions</w:t>
      </w:r>
      <w:r>
        <w:rPr>
          <w:rFonts w:ascii="Times New Roman" w:hAnsi="Times New Roman" w:cs="Times New Roman"/>
        </w:rPr>
        <w:t xml:space="preserve"> over a wider range of pressures and temperatures.</w:t>
      </w:r>
      <w:r w:rsidR="00FD67A7">
        <w:rPr>
          <w:rFonts w:ascii="Times New Roman" w:hAnsi="Times New Roman" w:cs="Times New Roman"/>
        </w:rPr>
        <w:t xml:space="preserve"> </w:t>
      </w:r>
      <w:r w:rsidR="00FD67A7" w:rsidRPr="00F64D5C">
        <w:rPr>
          <w:rFonts w:ascii="Times New Roman" w:hAnsi="Times New Roman" w:cs="Times New Roman"/>
        </w:rPr>
        <w:t xml:space="preserve">Mineral abbreviations are from Whitney and Evans </w:t>
      </w:r>
      <w:r w:rsidR="00FD67A7" w:rsidRPr="00F64D5C">
        <w:rPr>
          <w:rFonts w:ascii="Times New Roman" w:hAnsi="Times New Roman" w:cs="Times New Roman"/>
        </w:rPr>
        <w:fldChar w:fldCharType="begin"/>
      </w:r>
      <w:r w:rsidR="00FD67A7" w:rsidRPr="006A0F7F">
        <w:rPr>
          <w:rFonts w:ascii="Times New Roman" w:hAnsi="Times New Roman" w:cs="Times New Roman"/>
        </w:rPr>
        <w:instrText xml:space="preserve"> ADDIN ZOTERO_ITEM CSL_CITATION {"citationID":"3nyOVJDD","properties":{"formattedCitation":"(Whitney and Evans, 2010)","plainCitation":"(Whitney and Evans, 2010)","dontUpdate":true,"noteIndex":0},"citationItems":[{"id":607,"uris":["http://zotero.org/users/3840662/items/F7W4TUTW"],"itemData":{"id":607,"type":"article-journal","abstract":"Nearly 30 years have elapsed since Kretz (1983) provided the mineralogical community with a systematized list of abbreviations for rock-forming minerals and mineral components. Its logic and simplicity have led to broad acceptance among authors and editors who were eager to adopt a widely recognized set of mineral symbols to save space in text, tables, and figures.Few of the nearly 5000 known mineral species occur in nature with a frequency sufficient to earn repeated mention in the geoscience literature and thus qualify for the designation “rock-forming mineral,” but a reasonable selection of the most common and useful rock-forming minerals likely numbers in the several hundreds. The original list by Kretz (1983) contained abbreviations for 193 of these.","container-title":"American Mineralogist","DOI":"10.2138/am.2010.3371","ISSN":"0003-004X","issue":"1","journalAbbreviation":"American Mineralogist","page":"185-187","title":"Abbreviations for names of rock-forming minerals","volume":"95","author":[{"family":"Whitney","given":"Donna L."},{"family":"Evans","given":"Bernard W."}],"issued":{"date-parts":[["2010",1,1]]}}}],"schema":"https://github.com/citation-style-language/schema/raw/master/csl-citation.json"} </w:instrText>
      </w:r>
      <w:r w:rsidR="00FD67A7" w:rsidRPr="00F64D5C">
        <w:rPr>
          <w:rFonts w:ascii="Times New Roman" w:hAnsi="Times New Roman" w:cs="Times New Roman"/>
        </w:rPr>
        <w:fldChar w:fldCharType="separate"/>
      </w:r>
      <w:r w:rsidR="00FD67A7" w:rsidRPr="00F64D5C">
        <w:rPr>
          <w:rFonts w:ascii="Times New Roman" w:hAnsi="Times New Roman" w:cs="Times New Roman"/>
        </w:rPr>
        <w:t>(2010)</w:t>
      </w:r>
      <w:r w:rsidR="00FD67A7" w:rsidRPr="00F64D5C">
        <w:rPr>
          <w:rFonts w:ascii="Times New Roman" w:hAnsi="Times New Roman" w:cs="Times New Roman"/>
        </w:rPr>
        <w:fldChar w:fldCharType="end"/>
      </w:r>
      <w:r w:rsidR="00FD67A7">
        <w:rPr>
          <w:rFonts w:ascii="Times New Roman" w:hAnsi="Times New Roman" w:cs="Times New Roman"/>
        </w:rPr>
        <w:t>.</w:t>
      </w:r>
    </w:p>
    <w:p w14:paraId="75FFA005" w14:textId="77777777" w:rsidR="000328C5" w:rsidRDefault="000328C5" w:rsidP="00E274BC">
      <w:pPr>
        <w:jc w:val="both"/>
        <w:rPr>
          <w:rFonts w:ascii="Times New Roman" w:hAnsi="Times New Roman" w:cs="Times New Roman"/>
        </w:rPr>
      </w:pPr>
    </w:p>
    <w:p w14:paraId="7F9B9F75" w14:textId="77777777" w:rsidR="000328C5" w:rsidRDefault="000328C5" w:rsidP="00E274BC">
      <w:pPr>
        <w:jc w:val="both"/>
        <w:rPr>
          <w:rFonts w:ascii="Times New Roman" w:hAnsi="Times New Roman" w:cs="Times New Roman"/>
        </w:rPr>
      </w:pPr>
    </w:p>
    <w:p w14:paraId="2B4FE347" w14:textId="77777777" w:rsidR="003D1DC1" w:rsidRDefault="003D1DC1" w:rsidP="00E274BC">
      <w:pPr>
        <w:jc w:val="both"/>
        <w:rPr>
          <w:rFonts w:ascii="Times New Roman" w:hAnsi="Times New Roman" w:cs="Times New Roman"/>
        </w:rPr>
      </w:pPr>
    </w:p>
    <w:p w14:paraId="27EDEBEC" w14:textId="77777777" w:rsidR="003D1DC1" w:rsidRDefault="003D1DC1" w:rsidP="00E274BC">
      <w:pPr>
        <w:jc w:val="both"/>
        <w:rPr>
          <w:rFonts w:ascii="Times New Roman" w:hAnsi="Times New Roman" w:cs="Times New Roman"/>
        </w:rPr>
      </w:pPr>
    </w:p>
    <w:p w14:paraId="3513687C" w14:textId="77777777" w:rsidR="003D1DC1" w:rsidRDefault="003D1DC1" w:rsidP="00E274BC">
      <w:pPr>
        <w:jc w:val="both"/>
        <w:rPr>
          <w:rFonts w:ascii="Times New Roman" w:hAnsi="Times New Roman" w:cs="Times New Roman"/>
        </w:rPr>
      </w:pPr>
    </w:p>
    <w:p w14:paraId="5DA41455" w14:textId="77777777" w:rsidR="006F3D1E" w:rsidRDefault="006F3D1E" w:rsidP="00E274BC">
      <w:pPr>
        <w:jc w:val="both"/>
        <w:rPr>
          <w:rFonts w:ascii="Times New Roman" w:hAnsi="Times New Roman" w:cs="Times New Roman"/>
        </w:rPr>
      </w:pPr>
    </w:p>
    <w:p w14:paraId="445BE4EB" w14:textId="77777777" w:rsidR="006F3D1E" w:rsidRDefault="006F3D1E" w:rsidP="00E274BC">
      <w:pPr>
        <w:jc w:val="both"/>
        <w:rPr>
          <w:rFonts w:ascii="Times New Roman" w:hAnsi="Times New Roman" w:cs="Times New Roman"/>
        </w:rPr>
      </w:pPr>
    </w:p>
    <w:p w14:paraId="09551086" w14:textId="77777777" w:rsidR="006F3D1E" w:rsidRDefault="006F3D1E" w:rsidP="00E274BC">
      <w:pPr>
        <w:jc w:val="both"/>
        <w:rPr>
          <w:rFonts w:ascii="Times New Roman" w:hAnsi="Times New Roman" w:cs="Times New Roman"/>
        </w:rPr>
      </w:pPr>
    </w:p>
    <w:p w14:paraId="40A63156" w14:textId="77777777" w:rsidR="006F3D1E" w:rsidRDefault="006F3D1E" w:rsidP="00E274BC">
      <w:pPr>
        <w:jc w:val="both"/>
        <w:rPr>
          <w:rFonts w:ascii="Times New Roman" w:hAnsi="Times New Roman" w:cs="Times New Roman"/>
        </w:rPr>
      </w:pPr>
    </w:p>
    <w:p w14:paraId="3B918BD7" w14:textId="77777777" w:rsidR="005D60AF" w:rsidRDefault="005D60AF" w:rsidP="006F3D1E">
      <w:pPr>
        <w:jc w:val="both"/>
        <w:rPr>
          <w:rFonts w:ascii="Times New Roman" w:hAnsi="Times New Roman" w:cs="Times New Roman"/>
          <w:b/>
        </w:rPr>
      </w:pPr>
    </w:p>
    <w:p w14:paraId="5D58ECF3" w14:textId="7695C5D9" w:rsidR="006F3D1E" w:rsidRDefault="006F3D1E" w:rsidP="006F3D1E">
      <w:pPr>
        <w:jc w:val="both"/>
        <w:rPr>
          <w:rFonts w:ascii="Times New Roman" w:hAnsi="Times New Roman" w:cs="Times New Roman"/>
        </w:rPr>
      </w:pPr>
      <w:r w:rsidRPr="006F3D1E">
        <w:rPr>
          <w:rFonts w:ascii="Times New Roman" w:hAnsi="Times New Roman" w:cs="Times New Roman"/>
          <w:noProof/>
        </w:rPr>
        <w:drawing>
          <wp:anchor distT="0" distB="0" distL="114300" distR="114300" simplePos="0" relativeHeight="251663360" behindDoc="0" locked="0" layoutInCell="1" allowOverlap="1" wp14:anchorId="3CE9A98F" wp14:editId="76C2F150">
            <wp:simplePos x="914400" y="1189892"/>
            <wp:positionH relativeFrom="margin">
              <wp:align>center</wp:align>
            </wp:positionH>
            <wp:positionV relativeFrom="margin">
              <wp:align>top</wp:align>
            </wp:positionV>
            <wp:extent cx="5943600" cy="4391787"/>
            <wp:effectExtent l="0" t="0" r="0" b="8890"/>
            <wp:wrapSquare wrapText="bothSides"/>
            <wp:docPr id="3" name="Picture 3" descr="C:\Users\GG-Guest\Desktop\Research\Si metasomatism\tobe submitted\for revision\revised figs\Fig.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G-Guest\Desktop\Research\Si metasomatism\tobe submitted\for revision\revised figs\Fig.S5.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391787"/>
                    </a:xfrm>
                    <a:prstGeom prst="rect">
                      <a:avLst/>
                    </a:prstGeom>
                    <a:noFill/>
                    <a:ln>
                      <a:noFill/>
                    </a:ln>
                  </pic:spPr>
                </pic:pic>
              </a:graphicData>
            </a:graphic>
          </wp:anchor>
        </w:drawing>
      </w:r>
      <w:r w:rsidRPr="008A1843">
        <w:rPr>
          <w:rFonts w:ascii="Times New Roman" w:hAnsi="Times New Roman" w:cs="Times New Roman"/>
          <w:b/>
        </w:rPr>
        <w:t>Fig. S</w:t>
      </w:r>
      <w:r w:rsidR="001C4CD3">
        <w:rPr>
          <w:rFonts w:ascii="Times New Roman" w:hAnsi="Times New Roman" w:cs="Times New Roman"/>
          <w:b/>
        </w:rPr>
        <w:t>4</w:t>
      </w:r>
      <w:r w:rsidRPr="008A1843">
        <w:rPr>
          <w:rFonts w:ascii="Times New Roman" w:hAnsi="Times New Roman" w:cs="Times New Roman"/>
          <w:b/>
        </w:rPr>
        <w:t>.</w:t>
      </w:r>
      <w:r>
        <w:rPr>
          <w:rFonts w:ascii="Times New Roman" w:hAnsi="Times New Roman" w:cs="Times New Roman"/>
        </w:rPr>
        <w:t xml:space="preserve"> P</w:t>
      </w:r>
      <w:r w:rsidRPr="001C210C">
        <w:rPr>
          <w:rFonts w:ascii="Times New Roman" w:hAnsi="Times New Roman" w:cs="Times New Roman"/>
        </w:rPr>
        <w:t xml:space="preserve">redicted </w:t>
      </w:r>
      <w:r>
        <w:rPr>
          <w:rFonts w:ascii="Times New Roman" w:hAnsi="Times New Roman" w:cs="Times New Roman"/>
        </w:rPr>
        <w:t>mineral assemblages of</w:t>
      </w:r>
      <w:r w:rsidRPr="001C210C">
        <w:rPr>
          <w:rFonts w:ascii="Times New Roman" w:hAnsi="Times New Roman" w:cs="Times New Roman"/>
        </w:rPr>
        <w:t xml:space="preserve"> reaction-path models </w:t>
      </w:r>
      <w:r w:rsidRPr="006A0F7F">
        <w:rPr>
          <w:rFonts w:ascii="Times New Roman" w:hAnsi="Times New Roman" w:cs="Times New Roman"/>
        </w:rPr>
        <w:t xml:space="preserve">that simulated </w:t>
      </w:r>
      <w:r w:rsidRPr="00F64D5C">
        <w:rPr>
          <w:rFonts w:ascii="Times New Roman" w:hAnsi="Times New Roman" w:cs="Times New Roman"/>
        </w:rPr>
        <w:t xml:space="preserve">metasomatism </w:t>
      </w:r>
      <w:r w:rsidR="00DB0711">
        <w:rPr>
          <w:rFonts w:ascii="Times New Roman" w:hAnsi="Times New Roman" w:cs="Times New Roman"/>
        </w:rPr>
        <w:t>at</w:t>
      </w:r>
      <w:r w:rsidR="00DB0711" w:rsidRPr="00F64D5C">
        <w:rPr>
          <w:rFonts w:ascii="Times New Roman" w:hAnsi="Times New Roman" w:cs="Times New Roman"/>
        </w:rPr>
        <w:t xml:space="preserve"> </w:t>
      </w:r>
      <w:r w:rsidR="00DB0711">
        <w:rPr>
          <w:rFonts w:ascii="Times New Roman" w:hAnsi="Times New Roman" w:cs="Times New Roman"/>
        </w:rPr>
        <w:t>500</w:t>
      </w:r>
      <w:r w:rsidR="00DB0711" w:rsidRPr="00F64D5C">
        <w:rPr>
          <w:rFonts w:ascii="Times New Roman" w:hAnsi="Times New Roman" w:cs="Times New Roman"/>
        </w:rPr>
        <w:t>°C</w:t>
      </w:r>
      <w:r w:rsidR="00DB0711">
        <w:rPr>
          <w:rFonts w:ascii="Times New Roman" w:hAnsi="Times New Roman" w:cs="Times New Roman"/>
        </w:rPr>
        <w:t xml:space="preserve"> and 1.5 </w:t>
      </w:r>
      <w:proofErr w:type="gramStart"/>
      <w:r w:rsidR="00DB0711">
        <w:rPr>
          <w:rFonts w:ascii="Times New Roman" w:hAnsi="Times New Roman" w:cs="Times New Roman"/>
        </w:rPr>
        <w:t>GPa</w:t>
      </w:r>
      <w:proofErr w:type="gramEnd"/>
      <w:r w:rsidR="00DB0711">
        <w:rPr>
          <w:rFonts w:ascii="Times New Roman" w:hAnsi="Times New Roman" w:cs="Times New Roman"/>
        </w:rPr>
        <w:t xml:space="preserve">) </w:t>
      </w:r>
      <w:r w:rsidRPr="00F64D5C">
        <w:rPr>
          <w:rFonts w:ascii="Times New Roman" w:hAnsi="Times New Roman" w:cs="Times New Roman"/>
        </w:rPr>
        <w:t>as a function of fluid-to-rock ratio. A fluid equilibrated with quartz (a-c), metabasalt (d-f), or metasediments (g-</w:t>
      </w:r>
      <w:proofErr w:type="spellStart"/>
      <w:r w:rsidRPr="00F64D5C">
        <w:rPr>
          <w:rFonts w:ascii="Times New Roman" w:hAnsi="Times New Roman" w:cs="Times New Roman"/>
        </w:rPr>
        <w:t>i</w:t>
      </w:r>
      <w:proofErr w:type="spellEnd"/>
      <w:r w:rsidRPr="00F64D5C">
        <w:rPr>
          <w:rFonts w:ascii="Times New Roman" w:hAnsi="Times New Roman" w:cs="Times New Roman"/>
        </w:rPr>
        <w:t xml:space="preserve">) is subsequently allowed to react with ultramafic compositions (DMM, HZ1, and HZ2). The f/r decreases as ultramafic </w:t>
      </w:r>
      <w:r>
        <w:rPr>
          <w:rFonts w:ascii="Times New Roman" w:hAnsi="Times New Roman" w:cs="Times New Roman"/>
        </w:rPr>
        <w:t>rock</w:t>
      </w:r>
      <w:r w:rsidRPr="00F64D5C">
        <w:rPr>
          <w:rFonts w:ascii="Times New Roman" w:hAnsi="Times New Roman" w:cs="Times New Roman"/>
        </w:rPr>
        <w:t xml:space="preserve"> is titrated into the fluid. </w:t>
      </w:r>
      <w:r>
        <w:rPr>
          <w:rFonts w:ascii="Times New Roman" w:hAnsi="Times New Roman" w:cs="Times New Roman"/>
        </w:rPr>
        <w:t>Please see the Supporting Information for additional model predictions</w:t>
      </w:r>
      <w:r w:rsidR="00DB0711">
        <w:rPr>
          <w:rFonts w:ascii="Times New Roman" w:hAnsi="Times New Roman" w:cs="Times New Roman"/>
        </w:rPr>
        <w:t xml:space="preserve"> including fluid compositions</w:t>
      </w:r>
      <w:r>
        <w:rPr>
          <w:rFonts w:ascii="Times New Roman" w:hAnsi="Times New Roman" w:cs="Times New Roman"/>
        </w:rPr>
        <w:t xml:space="preserve"> over a wider range of pressures and temperatures.</w:t>
      </w:r>
      <w:r w:rsidR="00FD67A7">
        <w:rPr>
          <w:rFonts w:ascii="Times New Roman" w:hAnsi="Times New Roman" w:cs="Times New Roman"/>
        </w:rPr>
        <w:t xml:space="preserve"> </w:t>
      </w:r>
      <w:r w:rsidR="00FD67A7" w:rsidRPr="00F64D5C">
        <w:rPr>
          <w:rFonts w:ascii="Times New Roman" w:hAnsi="Times New Roman" w:cs="Times New Roman"/>
        </w:rPr>
        <w:t xml:space="preserve">Mineral abbreviations are from Whitney and Evans </w:t>
      </w:r>
      <w:r w:rsidR="00FD67A7" w:rsidRPr="00F64D5C">
        <w:rPr>
          <w:rFonts w:ascii="Times New Roman" w:hAnsi="Times New Roman" w:cs="Times New Roman"/>
        </w:rPr>
        <w:fldChar w:fldCharType="begin"/>
      </w:r>
      <w:r w:rsidR="00FD67A7" w:rsidRPr="006A0F7F">
        <w:rPr>
          <w:rFonts w:ascii="Times New Roman" w:hAnsi="Times New Roman" w:cs="Times New Roman"/>
        </w:rPr>
        <w:instrText xml:space="preserve"> ADDIN ZOTERO_ITEM CSL_CITATION {"citationID":"3nyOVJDD","properties":{"formattedCitation":"(Whitney and Evans, 2010)","plainCitation":"(Whitney and Evans, 2010)","dontUpdate":true,"noteIndex":0},"citationItems":[{"id":607,"uris":["http://zotero.org/users/3840662/items/F7W4TUTW"],"itemData":{"id":607,"type":"article-journal","abstract":"Nearly 30 years have elapsed since Kretz (1983) provided the mineralogical community with a systematized list of abbreviations for rock-forming minerals and mineral components. Its logic and simplicity have led to broad acceptance among authors and editors who were eager to adopt a widely recognized set of mineral symbols to save space in text, tables, and figures.Few of the nearly 5000 known mineral species occur in nature with a frequency sufficient to earn repeated mention in the geoscience literature and thus qualify for the designation “rock-forming mineral,” but a reasonable selection of the most common and useful rock-forming minerals likely numbers in the several hundreds. The original list by Kretz (1983) contained abbreviations for 193 of these.","container-title":"American Mineralogist","DOI":"10.2138/am.2010.3371","ISSN":"0003-004X","issue":"1","journalAbbreviation":"American Mineralogist","page":"185-187","title":"Abbreviations for names of rock-forming minerals","volume":"95","author":[{"family":"Whitney","given":"Donna L."},{"family":"Evans","given":"Bernard W."}],"issued":{"date-parts":[["2010",1,1]]}}}],"schema":"https://github.com/citation-style-language/schema/raw/master/csl-citation.json"} </w:instrText>
      </w:r>
      <w:r w:rsidR="00FD67A7" w:rsidRPr="00F64D5C">
        <w:rPr>
          <w:rFonts w:ascii="Times New Roman" w:hAnsi="Times New Roman" w:cs="Times New Roman"/>
        </w:rPr>
        <w:fldChar w:fldCharType="separate"/>
      </w:r>
      <w:r w:rsidR="00FD67A7" w:rsidRPr="00F64D5C">
        <w:rPr>
          <w:rFonts w:ascii="Times New Roman" w:hAnsi="Times New Roman" w:cs="Times New Roman"/>
        </w:rPr>
        <w:t>(2010)</w:t>
      </w:r>
      <w:r w:rsidR="00FD67A7" w:rsidRPr="00F64D5C">
        <w:rPr>
          <w:rFonts w:ascii="Times New Roman" w:hAnsi="Times New Roman" w:cs="Times New Roman"/>
        </w:rPr>
        <w:fldChar w:fldCharType="end"/>
      </w:r>
      <w:r w:rsidR="00FD67A7" w:rsidRPr="00F64D5C">
        <w:rPr>
          <w:rFonts w:ascii="Times New Roman" w:hAnsi="Times New Roman" w:cs="Times New Roman"/>
        </w:rPr>
        <w:t>.</w:t>
      </w:r>
    </w:p>
    <w:p w14:paraId="63B016C8" w14:textId="77777777" w:rsidR="006F3D1E" w:rsidRDefault="006F3D1E" w:rsidP="00E274BC">
      <w:pPr>
        <w:jc w:val="both"/>
        <w:rPr>
          <w:rFonts w:ascii="Times New Roman" w:hAnsi="Times New Roman" w:cs="Times New Roman"/>
        </w:rPr>
      </w:pPr>
    </w:p>
    <w:p w14:paraId="6CC7A7A8" w14:textId="77777777" w:rsidR="006F3D1E" w:rsidRDefault="006F3D1E" w:rsidP="00E274BC">
      <w:pPr>
        <w:jc w:val="both"/>
        <w:rPr>
          <w:rFonts w:ascii="Times New Roman" w:hAnsi="Times New Roman" w:cs="Times New Roman"/>
        </w:rPr>
      </w:pPr>
    </w:p>
    <w:p w14:paraId="7B81D6AE" w14:textId="77777777" w:rsidR="006F3D1E" w:rsidRDefault="006F3D1E" w:rsidP="00E274BC">
      <w:pPr>
        <w:jc w:val="both"/>
        <w:rPr>
          <w:rFonts w:ascii="Times New Roman" w:hAnsi="Times New Roman" w:cs="Times New Roman"/>
        </w:rPr>
      </w:pPr>
    </w:p>
    <w:p w14:paraId="6E199DC3" w14:textId="77777777" w:rsidR="006F3D1E" w:rsidRDefault="006F3D1E" w:rsidP="00E274BC">
      <w:pPr>
        <w:jc w:val="both"/>
        <w:rPr>
          <w:rFonts w:ascii="Times New Roman" w:hAnsi="Times New Roman" w:cs="Times New Roman"/>
        </w:rPr>
      </w:pPr>
    </w:p>
    <w:p w14:paraId="1740BBEB" w14:textId="77777777" w:rsidR="006F3D1E" w:rsidRDefault="006F3D1E" w:rsidP="00E274BC">
      <w:pPr>
        <w:jc w:val="both"/>
        <w:rPr>
          <w:rFonts w:ascii="Times New Roman" w:hAnsi="Times New Roman" w:cs="Times New Roman"/>
        </w:rPr>
      </w:pPr>
    </w:p>
    <w:p w14:paraId="21239EA7" w14:textId="77777777" w:rsidR="006F3D1E" w:rsidRDefault="006F3D1E" w:rsidP="00E274BC">
      <w:pPr>
        <w:jc w:val="both"/>
        <w:rPr>
          <w:rFonts w:ascii="Times New Roman" w:hAnsi="Times New Roman" w:cs="Times New Roman"/>
        </w:rPr>
      </w:pPr>
    </w:p>
    <w:p w14:paraId="67395B10" w14:textId="77777777" w:rsidR="006F3D1E" w:rsidRDefault="006F3D1E" w:rsidP="00E274BC">
      <w:pPr>
        <w:jc w:val="both"/>
        <w:rPr>
          <w:rFonts w:ascii="Times New Roman" w:hAnsi="Times New Roman" w:cs="Times New Roman"/>
        </w:rPr>
      </w:pPr>
    </w:p>
    <w:p w14:paraId="0C0CAF29" w14:textId="77777777" w:rsidR="006F3D1E" w:rsidRDefault="006F3D1E" w:rsidP="00E274BC">
      <w:pPr>
        <w:jc w:val="both"/>
        <w:rPr>
          <w:rFonts w:ascii="Times New Roman" w:hAnsi="Times New Roman" w:cs="Times New Roman"/>
        </w:rPr>
      </w:pPr>
    </w:p>
    <w:p w14:paraId="2E5BEDF7" w14:textId="77777777" w:rsidR="008A6566" w:rsidRDefault="008A6566" w:rsidP="006F3D1E">
      <w:pPr>
        <w:jc w:val="both"/>
        <w:rPr>
          <w:rFonts w:ascii="Times New Roman" w:hAnsi="Times New Roman" w:cs="Times New Roman"/>
          <w:b/>
        </w:rPr>
      </w:pPr>
    </w:p>
    <w:p w14:paraId="6B329B49" w14:textId="77777777" w:rsidR="005F0972" w:rsidRDefault="005F0972" w:rsidP="006F3D1E">
      <w:pPr>
        <w:jc w:val="both"/>
        <w:rPr>
          <w:rFonts w:ascii="Times New Roman" w:hAnsi="Times New Roman" w:cs="Times New Roman"/>
          <w:b/>
        </w:rPr>
      </w:pPr>
    </w:p>
    <w:p w14:paraId="15FD9CC8" w14:textId="0891D51D" w:rsidR="006F3D1E" w:rsidRDefault="006F3D1E" w:rsidP="006F3D1E">
      <w:pPr>
        <w:jc w:val="both"/>
        <w:rPr>
          <w:rFonts w:ascii="Times New Roman" w:hAnsi="Times New Roman" w:cs="Times New Roman"/>
        </w:rPr>
      </w:pPr>
      <w:r>
        <w:rPr>
          <w:rFonts w:ascii="Times New Roman" w:hAnsi="Times New Roman" w:cs="Times New Roman"/>
          <w:b/>
        </w:rPr>
        <w:t>Fi</w:t>
      </w:r>
      <w:r w:rsidRPr="008A1843">
        <w:rPr>
          <w:rFonts w:ascii="Times New Roman" w:hAnsi="Times New Roman" w:cs="Times New Roman"/>
          <w:b/>
        </w:rPr>
        <w:t xml:space="preserve">g. </w:t>
      </w:r>
      <w:r>
        <w:rPr>
          <w:rFonts w:ascii="Times New Roman" w:hAnsi="Times New Roman" w:cs="Times New Roman"/>
          <w:b/>
        </w:rPr>
        <w:t>S</w:t>
      </w:r>
      <w:r w:rsidR="001C4CD3">
        <w:rPr>
          <w:rFonts w:ascii="Times New Roman" w:hAnsi="Times New Roman" w:cs="Times New Roman"/>
          <w:b/>
        </w:rPr>
        <w:t>5</w:t>
      </w:r>
      <w:r w:rsidRPr="008A1843">
        <w:rPr>
          <w:rFonts w:ascii="Times New Roman" w:hAnsi="Times New Roman" w:cs="Times New Roman"/>
          <w:b/>
        </w:rPr>
        <w:t>.</w:t>
      </w:r>
      <w:r>
        <w:rPr>
          <w:rFonts w:ascii="Times New Roman" w:hAnsi="Times New Roman" w:cs="Times New Roman"/>
        </w:rPr>
        <w:t xml:space="preserve"> P</w:t>
      </w:r>
      <w:r w:rsidRPr="001C210C">
        <w:rPr>
          <w:rFonts w:ascii="Times New Roman" w:hAnsi="Times New Roman" w:cs="Times New Roman"/>
        </w:rPr>
        <w:t xml:space="preserve">redicted </w:t>
      </w:r>
      <w:r>
        <w:rPr>
          <w:rFonts w:ascii="Times New Roman" w:hAnsi="Times New Roman" w:cs="Times New Roman"/>
        </w:rPr>
        <w:t>mineral assemblages of</w:t>
      </w:r>
      <w:r w:rsidRPr="001C210C">
        <w:rPr>
          <w:rFonts w:ascii="Times New Roman" w:hAnsi="Times New Roman" w:cs="Times New Roman"/>
        </w:rPr>
        <w:t xml:space="preserve"> reaction-path models </w:t>
      </w:r>
      <w:r w:rsidRPr="006A0F7F">
        <w:rPr>
          <w:rFonts w:ascii="Times New Roman" w:hAnsi="Times New Roman" w:cs="Times New Roman"/>
        </w:rPr>
        <w:t xml:space="preserve">that simulated </w:t>
      </w:r>
      <w:r w:rsidRPr="00F64D5C">
        <w:rPr>
          <w:rFonts w:ascii="Times New Roman" w:hAnsi="Times New Roman" w:cs="Times New Roman"/>
        </w:rPr>
        <w:t xml:space="preserve">metasomatism </w:t>
      </w:r>
      <w:r w:rsidR="00AC545A">
        <w:rPr>
          <w:rFonts w:ascii="Times New Roman" w:hAnsi="Times New Roman" w:cs="Times New Roman"/>
        </w:rPr>
        <w:t>at 600</w:t>
      </w:r>
      <w:r w:rsidR="00AC545A" w:rsidRPr="00F64D5C">
        <w:rPr>
          <w:rFonts w:ascii="Times New Roman" w:hAnsi="Times New Roman" w:cs="Times New Roman"/>
        </w:rPr>
        <w:t>°C</w:t>
      </w:r>
      <w:r w:rsidR="00AC545A">
        <w:rPr>
          <w:rFonts w:ascii="Times New Roman" w:hAnsi="Times New Roman" w:cs="Times New Roman"/>
        </w:rPr>
        <w:t xml:space="preserve"> and 1.5 </w:t>
      </w:r>
      <w:proofErr w:type="gramStart"/>
      <w:r w:rsidR="00AC545A">
        <w:rPr>
          <w:rFonts w:ascii="Times New Roman" w:hAnsi="Times New Roman" w:cs="Times New Roman"/>
        </w:rPr>
        <w:t>GPa</w:t>
      </w:r>
      <w:proofErr w:type="gramEnd"/>
      <w:r w:rsidR="00AC545A">
        <w:rPr>
          <w:rFonts w:ascii="Times New Roman" w:hAnsi="Times New Roman" w:cs="Times New Roman"/>
        </w:rPr>
        <w:t xml:space="preserve"> </w:t>
      </w:r>
      <w:r w:rsidRPr="00F64D5C">
        <w:rPr>
          <w:rFonts w:ascii="Times New Roman" w:hAnsi="Times New Roman" w:cs="Times New Roman"/>
        </w:rPr>
        <w:t>as a function of fluid-to-rock ratio. A fluid equilibrated with quartz (a-c), metabasalt (d-f), or metasediments (g-</w:t>
      </w:r>
      <w:proofErr w:type="spellStart"/>
      <w:r w:rsidRPr="00F64D5C">
        <w:rPr>
          <w:rFonts w:ascii="Times New Roman" w:hAnsi="Times New Roman" w:cs="Times New Roman"/>
        </w:rPr>
        <w:t>i</w:t>
      </w:r>
      <w:proofErr w:type="spellEnd"/>
      <w:r w:rsidRPr="00F64D5C">
        <w:rPr>
          <w:rFonts w:ascii="Times New Roman" w:hAnsi="Times New Roman" w:cs="Times New Roman"/>
        </w:rPr>
        <w:t xml:space="preserve">) is subsequently allowed to react with ultramafic compositions (DMM, HZ1, and HZ2). The f/r decreases as ultramafic </w:t>
      </w:r>
      <w:r>
        <w:rPr>
          <w:rFonts w:ascii="Times New Roman" w:hAnsi="Times New Roman" w:cs="Times New Roman"/>
        </w:rPr>
        <w:t>rock</w:t>
      </w:r>
      <w:r w:rsidRPr="00F64D5C">
        <w:rPr>
          <w:rFonts w:ascii="Times New Roman" w:hAnsi="Times New Roman" w:cs="Times New Roman"/>
        </w:rPr>
        <w:t xml:space="preserve"> is titrated into the fluid. </w:t>
      </w:r>
      <w:r w:rsidR="000C5102">
        <w:rPr>
          <w:rFonts w:ascii="Times New Roman" w:hAnsi="Times New Roman" w:cs="Times New Roman"/>
        </w:rPr>
        <w:t xml:space="preserve">Please see the Supporting Information for additional model predictions including fluid compositions over a wider range of pressures and temperatures. </w:t>
      </w:r>
      <w:r w:rsidR="000C5102" w:rsidRPr="00F64D5C">
        <w:rPr>
          <w:rFonts w:ascii="Times New Roman" w:hAnsi="Times New Roman" w:cs="Times New Roman"/>
        </w:rPr>
        <w:t xml:space="preserve">Mineral abbreviations are from Whitney and Evans </w:t>
      </w:r>
      <w:r w:rsidR="000C5102" w:rsidRPr="00F64D5C">
        <w:rPr>
          <w:rFonts w:ascii="Times New Roman" w:hAnsi="Times New Roman" w:cs="Times New Roman"/>
        </w:rPr>
        <w:fldChar w:fldCharType="begin"/>
      </w:r>
      <w:r w:rsidR="000C5102" w:rsidRPr="006A0F7F">
        <w:rPr>
          <w:rFonts w:ascii="Times New Roman" w:hAnsi="Times New Roman" w:cs="Times New Roman"/>
        </w:rPr>
        <w:instrText xml:space="preserve"> ADDIN ZOTERO_ITEM CSL_CITATION {"citationID":"3nyOVJDD","properties":{"formattedCitation":"(Whitney and Evans, 2010)","plainCitation":"(Whitney and Evans, 2010)","dontUpdate":true,"noteIndex":0},"citationItems":[{"id":607,"uris":["http://zotero.org/users/3840662/items/F7W4TUTW"],"itemData":{"id":607,"type":"article-journal","abstract":"Nearly 30 years have elapsed since Kretz (1983) provided the mineralogical community with a systematized list of abbreviations for rock-forming minerals and mineral components. Its logic and simplicity have led to broad acceptance among authors and editors who were eager to adopt a widely recognized set of mineral symbols to save space in text, tables, and figures.Few of the nearly 5000 known mineral species occur in nature with a frequency sufficient to earn repeated mention in the geoscience literature and thus qualify for the designation “rock-forming mineral,” but a reasonable selection of the most common and useful rock-forming minerals likely numbers in the several hundreds. The original list by Kretz (1983) contained abbreviations for 193 of these.","container-title":"American Mineralogist","DOI":"10.2138/am.2010.3371","ISSN":"0003-004X","issue":"1","journalAbbreviation":"American Mineralogist","page":"185-187","title":"Abbreviations for names of rock-forming minerals","volume":"95","author":[{"family":"Whitney","given":"Donna L."},{"family":"Evans","given":"Bernard W."}],"issued":{"date-parts":[["2010",1,1]]}}}],"schema":"https://github.com/citation-style-language/schema/raw/master/csl-citation.json"} </w:instrText>
      </w:r>
      <w:r w:rsidR="000C5102" w:rsidRPr="00F64D5C">
        <w:rPr>
          <w:rFonts w:ascii="Times New Roman" w:hAnsi="Times New Roman" w:cs="Times New Roman"/>
        </w:rPr>
        <w:fldChar w:fldCharType="separate"/>
      </w:r>
      <w:r w:rsidR="000C5102" w:rsidRPr="00F64D5C">
        <w:rPr>
          <w:rFonts w:ascii="Times New Roman" w:hAnsi="Times New Roman" w:cs="Times New Roman"/>
        </w:rPr>
        <w:t>(2010)</w:t>
      </w:r>
      <w:r w:rsidR="000C5102" w:rsidRPr="00F64D5C">
        <w:rPr>
          <w:rFonts w:ascii="Times New Roman" w:hAnsi="Times New Roman" w:cs="Times New Roman"/>
        </w:rPr>
        <w:fldChar w:fldCharType="end"/>
      </w:r>
      <w:r w:rsidR="000C5102" w:rsidRPr="00F64D5C">
        <w:rPr>
          <w:rFonts w:ascii="Times New Roman" w:hAnsi="Times New Roman" w:cs="Times New Roman"/>
        </w:rPr>
        <w:t>.</w:t>
      </w:r>
    </w:p>
    <w:p w14:paraId="26830FDB" w14:textId="77777777" w:rsidR="006F3D1E" w:rsidRDefault="006F3D1E" w:rsidP="00E274BC">
      <w:pPr>
        <w:jc w:val="both"/>
        <w:rPr>
          <w:rFonts w:ascii="Times New Roman" w:hAnsi="Times New Roman" w:cs="Times New Roman"/>
        </w:rPr>
      </w:pPr>
    </w:p>
    <w:p w14:paraId="2D73B7B6" w14:textId="540B59E2" w:rsidR="006F3D1E" w:rsidRDefault="006F3D1E" w:rsidP="00E274BC">
      <w:pPr>
        <w:jc w:val="both"/>
        <w:rPr>
          <w:rFonts w:ascii="Times New Roman" w:hAnsi="Times New Roman" w:cs="Times New Roman"/>
        </w:rPr>
      </w:pPr>
      <w:r w:rsidRPr="006F3D1E">
        <w:rPr>
          <w:rFonts w:ascii="Times New Roman" w:hAnsi="Times New Roman" w:cs="Times New Roman"/>
          <w:noProof/>
        </w:rPr>
        <w:drawing>
          <wp:anchor distT="0" distB="0" distL="114300" distR="114300" simplePos="0" relativeHeight="251664384" behindDoc="0" locked="0" layoutInCell="1" allowOverlap="1" wp14:anchorId="52D56B50" wp14:editId="13A2B869">
            <wp:simplePos x="914400" y="1465385"/>
            <wp:positionH relativeFrom="margin">
              <wp:align>center</wp:align>
            </wp:positionH>
            <wp:positionV relativeFrom="margin">
              <wp:align>top</wp:align>
            </wp:positionV>
            <wp:extent cx="5943600" cy="4366750"/>
            <wp:effectExtent l="0" t="0" r="0" b="0"/>
            <wp:wrapSquare wrapText="bothSides"/>
            <wp:docPr id="7" name="Picture 7" descr="C:\Users\GG-Guest\Desktop\Research\Si metasomatism\tobe submitted\for revision\revised figs\Fig. 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G-Guest\Desktop\Research\Si metasomatism\tobe submitted\for revision\revised figs\Fig. S6.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4366750"/>
                    </a:xfrm>
                    <a:prstGeom prst="rect">
                      <a:avLst/>
                    </a:prstGeom>
                    <a:noFill/>
                    <a:ln>
                      <a:noFill/>
                    </a:ln>
                  </pic:spPr>
                </pic:pic>
              </a:graphicData>
            </a:graphic>
          </wp:anchor>
        </w:drawing>
      </w:r>
    </w:p>
    <w:p w14:paraId="22207C26" w14:textId="77777777" w:rsidR="006F3D1E" w:rsidRDefault="006F3D1E" w:rsidP="00E274BC">
      <w:pPr>
        <w:jc w:val="both"/>
        <w:rPr>
          <w:rFonts w:ascii="Times New Roman" w:hAnsi="Times New Roman" w:cs="Times New Roman"/>
        </w:rPr>
      </w:pPr>
    </w:p>
    <w:p w14:paraId="342C9466" w14:textId="77777777" w:rsidR="006F3D1E" w:rsidRDefault="006F3D1E" w:rsidP="00E274BC">
      <w:pPr>
        <w:jc w:val="both"/>
        <w:rPr>
          <w:rFonts w:ascii="Times New Roman" w:hAnsi="Times New Roman" w:cs="Times New Roman"/>
        </w:rPr>
      </w:pPr>
    </w:p>
    <w:p w14:paraId="738DE9F6" w14:textId="77777777" w:rsidR="006F3D1E" w:rsidRDefault="006F3D1E" w:rsidP="00E274BC">
      <w:pPr>
        <w:jc w:val="both"/>
        <w:rPr>
          <w:rFonts w:ascii="Times New Roman" w:hAnsi="Times New Roman" w:cs="Times New Roman"/>
        </w:rPr>
      </w:pPr>
    </w:p>
    <w:p w14:paraId="2A47487A" w14:textId="77777777" w:rsidR="006F3D1E" w:rsidRDefault="006F3D1E" w:rsidP="00E274BC">
      <w:pPr>
        <w:jc w:val="both"/>
        <w:rPr>
          <w:rFonts w:ascii="Times New Roman" w:hAnsi="Times New Roman" w:cs="Times New Roman"/>
        </w:rPr>
      </w:pPr>
    </w:p>
    <w:p w14:paraId="066E144A" w14:textId="77777777" w:rsidR="006F3D1E" w:rsidRDefault="006F3D1E" w:rsidP="00E274BC">
      <w:pPr>
        <w:jc w:val="both"/>
        <w:rPr>
          <w:rFonts w:ascii="Times New Roman" w:hAnsi="Times New Roman" w:cs="Times New Roman"/>
        </w:rPr>
      </w:pPr>
    </w:p>
    <w:p w14:paraId="5AE25E89" w14:textId="77777777" w:rsidR="006F3D1E" w:rsidRDefault="006F3D1E" w:rsidP="00E274BC">
      <w:pPr>
        <w:jc w:val="both"/>
        <w:rPr>
          <w:rFonts w:ascii="Times New Roman" w:hAnsi="Times New Roman" w:cs="Times New Roman"/>
        </w:rPr>
      </w:pPr>
    </w:p>
    <w:p w14:paraId="5BF4FAB4" w14:textId="77777777" w:rsidR="006F3D1E" w:rsidRDefault="006F3D1E" w:rsidP="00E274BC">
      <w:pPr>
        <w:jc w:val="both"/>
        <w:rPr>
          <w:rFonts w:ascii="Times New Roman" w:hAnsi="Times New Roman" w:cs="Times New Roman"/>
        </w:rPr>
      </w:pPr>
    </w:p>
    <w:p w14:paraId="78369565" w14:textId="60B53499" w:rsidR="001C4CD3" w:rsidRPr="00B81943" w:rsidRDefault="001C4CD3" w:rsidP="001C4CD3">
      <w:pPr>
        <w:jc w:val="both"/>
        <w:rPr>
          <w:rFonts w:ascii="Times New Roman" w:hAnsi="Times New Roman" w:cs="Times New Roman"/>
        </w:rPr>
      </w:pPr>
      <w:r w:rsidRPr="000328C5">
        <w:rPr>
          <w:rFonts w:ascii="Times New Roman" w:hAnsi="Times New Roman" w:cs="Times New Roman"/>
          <w:noProof/>
        </w:rPr>
        <w:lastRenderedPageBreak/>
        <w:drawing>
          <wp:anchor distT="0" distB="0" distL="114300" distR="114300" simplePos="0" relativeHeight="251666432" behindDoc="0" locked="0" layoutInCell="1" allowOverlap="1" wp14:anchorId="43011FC9" wp14:editId="56A3951D">
            <wp:simplePos x="0" y="0"/>
            <wp:positionH relativeFrom="margin">
              <wp:align>center</wp:align>
            </wp:positionH>
            <wp:positionV relativeFrom="margin">
              <wp:align>top</wp:align>
            </wp:positionV>
            <wp:extent cx="5943600" cy="2292849"/>
            <wp:effectExtent l="0" t="0" r="0" b="0"/>
            <wp:wrapSquare wrapText="bothSides"/>
            <wp:docPr id="6" name="Picture 6" descr="C:\Users\GG-Guest\Desktop\Research\Si metasomatism\tobe submitted\for revision\revised figs\Fig. 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G-Guest\Desktop\Research\Si metasomatism\tobe submitted\for revision\revised figs\Fig. S3.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2292849"/>
                    </a:xfrm>
                    <a:prstGeom prst="rect">
                      <a:avLst/>
                    </a:prstGeom>
                    <a:noFill/>
                    <a:ln>
                      <a:noFill/>
                    </a:ln>
                  </pic:spPr>
                </pic:pic>
              </a:graphicData>
            </a:graphic>
          </wp:anchor>
        </w:drawing>
      </w:r>
      <w:r>
        <w:rPr>
          <w:rFonts w:ascii="Times New Roman" w:hAnsi="Times New Roman" w:cs="Times New Roman"/>
          <w:b/>
        </w:rPr>
        <w:t>Fig. S6</w:t>
      </w:r>
      <w:r w:rsidRPr="00B81943">
        <w:rPr>
          <w:rFonts w:ascii="Times New Roman" w:hAnsi="Times New Roman" w:cs="Times New Roman"/>
          <w:b/>
        </w:rPr>
        <w:t>.</w:t>
      </w:r>
      <w:r w:rsidRPr="00B81943">
        <w:rPr>
          <w:rFonts w:ascii="Times New Roman" w:hAnsi="Times New Roman" w:cs="Times New Roman"/>
        </w:rPr>
        <w:t xml:space="preserve"> </w:t>
      </w:r>
      <w:r>
        <w:rPr>
          <w:rFonts w:ascii="Times New Roman" w:hAnsi="Times New Roman" w:cs="Times New Roman"/>
        </w:rPr>
        <w:t>(a) MgO/SiO</w:t>
      </w:r>
      <w:r w:rsidRPr="008A1843">
        <w:rPr>
          <w:rFonts w:ascii="Times New Roman" w:hAnsi="Times New Roman" w:cs="Times New Roman"/>
          <w:vertAlign w:val="subscript"/>
        </w:rPr>
        <w:t>2</w:t>
      </w:r>
      <w:r>
        <w:rPr>
          <w:rFonts w:ascii="Times New Roman" w:hAnsi="Times New Roman" w:cs="Times New Roman"/>
        </w:rPr>
        <w:t xml:space="preserve"> vs. Al</w:t>
      </w:r>
      <w:r w:rsidRPr="008A1843">
        <w:rPr>
          <w:rFonts w:ascii="Times New Roman" w:hAnsi="Times New Roman" w:cs="Times New Roman"/>
          <w:vertAlign w:val="subscript"/>
        </w:rPr>
        <w:t>2</w:t>
      </w:r>
      <w:r>
        <w:rPr>
          <w:rFonts w:ascii="Times New Roman" w:hAnsi="Times New Roman" w:cs="Times New Roman"/>
        </w:rPr>
        <w:t>O</w:t>
      </w:r>
      <w:r w:rsidRPr="008A1843">
        <w:rPr>
          <w:rFonts w:ascii="Times New Roman" w:hAnsi="Times New Roman" w:cs="Times New Roman"/>
          <w:vertAlign w:val="subscript"/>
        </w:rPr>
        <w:t>3</w:t>
      </w:r>
      <w:r>
        <w:rPr>
          <w:rFonts w:ascii="Times New Roman" w:hAnsi="Times New Roman" w:cs="Times New Roman"/>
        </w:rPr>
        <w:t xml:space="preserve"> plot of the starting ultramafic compositions. (b) P</w:t>
      </w:r>
      <w:r w:rsidRPr="00B81943">
        <w:rPr>
          <w:rFonts w:ascii="Times New Roman" w:hAnsi="Times New Roman" w:cs="Times New Roman"/>
        </w:rPr>
        <w:t xml:space="preserve">redicted </w:t>
      </w:r>
      <w:r>
        <w:rPr>
          <w:rFonts w:ascii="Times New Roman" w:hAnsi="Times New Roman" w:cs="Times New Roman"/>
        </w:rPr>
        <w:t xml:space="preserve">Mg/Si </w:t>
      </w:r>
      <w:r w:rsidRPr="00B81943">
        <w:rPr>
          <w:rFonts w:ascii="Times New Roman" w:hAnsi="Times New Roman" w:cs="Times New Roman"/>
        </w:rPr>
        <w:t xml:space="preserve">of fluids in equilibrium with a metabasalt </w:t>
      </w:r>
      <w:r>
        <w:rPr>
          <w:rFonts w:ascii="Times New Roman" w:hAnsi="Times New Roman" w:cs="Times New Roman"/>
        </w:rPr>
        <w:t xml:space="preserve">and a </w:t>
      </w:r>
      <w:proofErr w:type="spellStart"/>
      <w:r>
        <w:rPr>
          <w:rFonts w:ascii="Times New Roman" w:hAnsi="Times New Roman" w:cs="Times New Roman"/>
        </w:rPr>
        <w:t>metapelite</w:t>
      </w:r>
      <w:proofErr w:type="spellEnd"/>
      <w:r>
        <w:rPr>
          <w:rFonts w:ascii="Times New Roman" w:hAnsi="Times New Roman" w:cs="Times New Roman"/>
        </w:rPr>
        <w:t xml:space="preserve"> </w:t>
      </w:r>
      <w:r w:rsidRPr="00B81943">
        <w:rPr>
          <w:rFonts w:ascii="Times New Roman" w:hAnsi="Times New Roman" w:cs="Times New Roman"/>
        </w:rPr>
        <w:t xml:space="preserve">from 300–600 °C, 1–2.5 </w:t>
      </w:r>
      <w:proofErr w:type="gramStart"/>
      <w:r w:rsidRPr="00B81943">
        <w:rPr>
          <w:rFonts w:ascii="Times New Roman" w:hAnsi="Times New Roman" w:cs="Times New Roman"/>
        </w:rPr>
        <w:t>GPa</w:t>
      </w:r>
      <w:proofErr w:type="gramEnd"/>
      <w:r w:rsidRPr="00B81943">
        <w:rPr>
          <w:rFonts w:ascii="Times New Roman" w:hAnsi="Times New Roman" w:cs="Times New Roman"/>
        </w:rPr>
        <w:t xml:space="preserve">. </w:t>
      </w:r>
    </w:p>
    <w:p w14:paraId="6AD5B832" w14:textId="77777777" w:rsidR="001C4CD3" w:rsidRDefault="001C4CD3" w:rsidP="00E274BC">
      <w:pPr>
        <w:jc w:val="both"/>
        <w:rPr>
          <w:rFonts w:ascii="Times New Roman" w:hAnsi="Times New Roman" w:cs="Times New Roman"/>
        </w:rPr>
      </w:pPr>
    </w:p>
    <w:p w14:paraId="007EE5C2" w14:textId="77777777" w:rsidR="006F3D1E" w:rsidRDefault="006F3D1E" w:rsidP="00E274BC">
      <w:pPr>
        <w:jc w:val="both"/>
        <w:rPr>
          <w:rFonts w:ascii="Times New Roman" w:hAnsi="Times New Roman" w:cs="Times New Roman"/>
        </w:rPr>
      </w:pPr>
    </w:p>
    <w:p w14:paraId="11FE449A" w14:textId="77777777" w:rsidR="006F3D1E" w:rsidRDefault="006F3D1E" w:rsidP="00E274BC">
      <w:pPr>
        <w:jc w:val="both"/>
        <w:rPr>
          <w:rFonts w:ascii="Times New Roman" w:hAnsi="Times New Roman" w:cs="Times New Roman"/>
        </w:rPr>
      </w:pPr>
    </w:p>
    <w:p w14:paraId="0D207BFA" w14:textId="77777777" w:rsidR="006F3D1E" w:rsidRDefault="006F3D1E" w:rsidP="00E274BC">
      <w:pPr>
        <w:jc w:val="both"/>
        <w:rPr>
          <w:rFonts w:ascii="Times New Roman" w:hAnsi="Times New Roman" w:cs="Times New Roman"/>
        </w:rPr>
      </w:pPr>
    </w:p>
    <w:p w14:paraId="7EF7FD7A" w14:textId="77777777" w:rsidR="006F3D1E" w:rsidRDefault="006F3D1E" w:rsidP="00E274BC">
      <w:pPr>
        <w:jc w:val="both"/>
        <w:rPr>
          <w:rFonts w:ascii="Times New Roman" w:hAnsi="Times New Roman" w:cs="Times New Roman"/>
        </w:rPr>
      </w:pPr>
    </w:p>
    <w:p w14:paraId="020095CE" w14:textId="77777777" w:rsidR="006F3D1E" w:rsidRDefault="006F3D1E" w:rsidP="00E274BC">
      <w:pPr>
        <w:jc w:val="both"/>
        <w:rPr>
          <w:rFonts w:ascii="Times New Roman" w:hAnsi="Times New Roman" w:cs="Times New Roman"/>
        </w:rPr>
      </w:pPr>
    </w:p>
    <w:p w14:paraId="3275D87A" w14:textId="77777777" w:rsidR="003D1DC1" w:rsidRPr="00B81943" w:rsidRDefault="003D1DC1" w:rsidP="00E274BC">
      <w:pPr>
        <w:jc w:val="both"/>
        <w:rPr>
          <w:rFonts w:ascii="Times New Roman" w:hAnsi="Times New Roman" w:cs="Times New Roman"/>
        </w:rPr>
      </w:pPr>
    </w:p>
    <w:sectPr w:rsidR="003D1DC1" w:rsidRPr="00B81943" w:rsidSect="0067012B">
      <w:pgSz w:w="12240" w:h="15840"/>
      <w:pgMar w:top="1440" w:right="1440" w:bottom="1440" w:left="1440" w:header="720" w:footer="720" w:gutter="0"/>
      <w:lnNumType w:countBy="1" w:restart="continuous"/>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60668E" w16cex:dateUtc="2022-06-24T20: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CD36769" w16cid:durableId="2660668E"/>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D9D4332"/>
    <w:multiLevelType w:val="multilevel"/>
    <w:tmpl w:val="4ECEB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2DA1"/>
    <w:rsid w:val="00015E3E"/>
    <w:rsid w:val="000277B7"/>
    <w:rsid w:val="000328C5"/>
    <w:rsid w:val="00043AC1"/>
    <w:rsid w:val="0005328C"/>
    <w:rsid w:val="00065BF7"/>
    <w:rsid w:val="00075E16"/>
    <w:rsid w:val="00076ECE"/>
    <w:rsid w:val="000957B5"/>
    <w:rsid w:val="00095EA1"/>
    <w:rsid w:val="000A3428"/>
    <w:rsid w:val="000B08D4"/>
    <w:rsid w:val="000C2D5A"/>
    <w:rsid w:val="000C5102"/>
    <w:rsid w:val="000C7554"/>
    <w:rsid w:val="000D0A09"/>
    <w:rsid w:val="000D103C"/>
    <w:rsid w:val="000D28F0"/>
    <w:rsid w:val="000D4927"/>
    <w:rsid w:val="000D6CC1"/>
    <w:rsid w:val="000E422B"/>
    <w:rsid w:val="000E5E8B"/>
    <w:rsid w:val="000E65B6"/>
    <w:rsid w:val="001020D4"/>
    <w:rsid w:val="0012285C"/>
    <w:rsid w:val="0014042D"/>
    <w:rsid w:val="00140B9B"/>
    <w:rsid w:val="00144C22"/>
    <w:rsid w:val="001603E9"/>
    <w:rsid w:val="001629FF"/>
    <w:rsid w:val="0017218E"/>
    <w:rsid w:val="00182CF8"/>
    <w:rsid w:val="0019790A"/>
    <w:rsid w:val="001C2EEF"/>
    <w:rsid w:val="001C4CD3"/>
    <w:rsid w:val="001D7F98"/>
    <w:rsid w:val="001E12A5"/>
    <w:rsid w:val="002056E1"/>
    <w:rsid w:val="00207E3F"/>
    <w:rsid w:val="00221A79"/>
    <w:rsid w:val="00225159"/>
    <w:rsid w:val="002367E6"/>
    <w:rsid w:val="00237EF8"/>
    <w:rsid w:val="00242312"/>
    <w:rsid w:val="002749EB"/>
    <w:rsid w:val="00283528"/>
    <w:rsid w:val="00287261"/>
    <w:rsid w:val="002A1A33"/>
    <w:rsid w:val="002A6959"/>
    <w:rsid w:val="002B4B3C"/>
    <w:rsid w:val="002C4D58"/>
    <w:rsid w:val="002C5681"/>
    <w:rsid w:val="002E4D6B"/>
    <w:rsid w:val="003110AF"/>
    <w:rsid w:val="003310D6"/>
    <w:rsid w:val="00346998"/>
    <w:rsid w:val="003477A6"/>
    <w:rsid w:val="00365A20"/>
    <w:rsid w:val="003804D6"/>
    <w:rsid w:val="00382BA5"/>
    <w:rsid w:val="003A0687"/>
    <w:rsid w:val="003A6C7A"/>
    <w:rsid w:val="003D1DC1"/>
    <w:rsid w:val="003D1F92"/>
    <w:rsid w:val="003D624C"/>
    <w:rsid w:val="003E19CF"/>
    <w:rsid w:val="003F34CF"/>
    <w:rsid w:val="00401BAA"/>
    <w:rsid w:val="00405A15"/>
    <w:rsid w:val="004077F5"/>
    <w:rsid w:val="00416800"/>
    <w:rsid w:val="00416D91"/>
    <w:rsid w:val="0046428C"/>
    <w:rsid w:val="004822AD"/>
    <w:rsid w:val="004A2C65"/>
    <w:rsid w:val="004B10D1"/>
    <w:rsid w:val="004F5953"/>
    <w:rsid w:val="00500885"/>
    <w:rsid w:val="00500B52"/>
    <w:rsid w:val="00505EEE"/>
    <w:rsid w:val="00533700"/>
    <w:rsid w:val="00574864"/>
    <w:rsid w:val="00595A26"/>
    <w:rsid w:val="005D60AF"/>
    <w:rsid w:val="005E297B"/>
    <w:rsid w:val="005F0972"/>
    <w:rsid w:val="005F46A1"/>
    <w:rsid w:val="00607B15"/>
    <w:rsid w:val="00610686"/>
    <w:rsid w:val="0062121D"/>
    <w:rsid w:val="00641362"/>
    <w:rsid w:val="0067012B"/>
    <w:rsid w:val="00677CCB"/>
    <w:rsid w:val="00682301"/>
    <w:rsid w:val="006A69BB"/>
    <w:rsid w:val="006B0AC3"/>
    <w:rsid w:val="006C5ECC"/>
    <w:rsid w:val="006C66B3"/>
    <w:rsid w:val="006E14ED"/>
    <w:rsid w:val="006F23C4"/>
    <w:rsid w:val="006F24EF"/>
    <w:rsid w:val="006F3D1E"/>
    <w:rsid w:val="007000FF"/>
    <w:rsid w:val="007024C8"/>
    <w:rsid w:val="00714521"/>
    <w:rsid w:val="00717189"/>
    <w:rsid w:val="00722F52"/>
    <w:rsid w:val="007348AE"/>
    <w:rsid w:val="00755CC1"/>
    <w:rsid w:val="007654FC"/>
    <w:rsid w:val="00765862"/>
    <w:rsid w:val="00790EDB"/>
    <w:rsid w:val="007B5ECA"/>
    <w:rsid w:val="007D19A1"/>
    <w:rsid w:val="007E20DB"/>
    <w:rsid w:val="007E752D"/>
    <w:rsid w:val="007E7E6C"/>
    <w:rsid w:val="007F6593"/>
    <w:rsid w:val="00816AD8"/>
    <w:rsid w:val="008247E4"/>
    <w:rsid w:val="00842A3C"/>
    <w:rsid w:val="008570D9"/>
    <w:rsid w:val="00865874"/>
    <w:rsid w:val="00867954"/>
    <w:rsid w:val="008908DF"/>
    <w:rsid w:val="008A0F0E"/>
    <w:rsid w:val="008A6566"/>
    <w:rsid w:val="008C0ED7"/>
    <w:rsid w:val="008D3A25"/>
    <w:rsid w:val="008E1B32"/>
    <w:rsid w:val="008E3375"/>
    <w:rsid w:val="008F176B"/>
    <w:rsid w:val="008F5223"/>
    <w:rsid w:val="009047E2"/>
    <w:rsid w:val="0092730A"/>
    <w:rsid w:val="009531FF"/>
    <w:rsid w:val="00966ED3"/>
    <w:rsid w:val="00996F1F"/>
    <w:rsid w:val="009A65D4"/>
    <w:rsid w:val="009A6C76"/>
    <w:rsid w:val="009D7663"/>
    <w:rsid w:val="009E56FA"/>
    <w:rsid w:val="009F65D3"/>
    <w:rsid w:val="009F7D10"/>
    <w:rsid w:val="00A133B5"/>
    <w:rsid w:val="00A1355B"/>
    <w:rsid w:val="00A175DF"/>
    <w:rsid w:val="00A25093"/>
    <w:rsid w:val="00A43812"/>
    <w:rsid w:val="00A57DAA"/>
    <w:rsid w:val="00A61F6F"/>
    <w:rsid w:val="00A80CB9"/>
    <w:rsid w:val="00AA08A2"/>
    <w:rsid w:val="00AB70B1"/>
    <w:rsid w:val="00AC4388"/>
    <w:rsid w:val="00AC545A"/>
    <w:rsid w:val="00AD24F7"/>
    <w:rsid w:val="00AE3033"/>
    <w:rsid w:val="00AE72DF"/>
    <w:rsid w:val="00AF3AEA"/>
    <w:rsid w:val="00B159C8"/>
    <w:rsid w:val="00B25AB2"/>
    <w:rsid w:val="00B31AC3"/>
    <w:rsid w:val="00B37C26"/>
    <w:rsid w:val="00B432F4"/>
    <w:rsid w:val="00B47B0A"/>
    <w:rsid w:val="00B57AAF"/>
    <w:rsid w:val="00B606EE"/>
    <w:rsid w:val="00B67C5F"/>
    <w:rsid w:val="00B72BA7"/>
    <w:rsid w:val="00B75358"/>
    <w:rsid w:val="00B7635B"/>
    <w:rsid w:val="00B81943"/>
    <w:rsid w:val="00B82D1C"/>
    <w:rsid w:val="00B85D91"/>
    <w:rsid w:val="00B963F9"/>
    <w:rsid w:val="00BA6ECC"/>
    <w:rsid w:val="00BB6F97"/>
    <w:rsid w:val="00BC13D2"/>
    <w:rsid w:val="00C16BCC"/>
    <w:rsid w:val="00C44385"/>
    <w:rsid w:val="00C738FA"/>
    <w:rsid w:val="00C80A18"/>
    <w:rsid w:val="00C8716E"/>
    <w:rsid w:val="00C948E4"/>
    <w:rsid w:val="00CA2C68"/>
    <w:rsid w:val="00CB1F05"/>
    <w:rsid w:val="00CC442C"/>
    <w:rsid w:val="00CD22A6"/>
    <w:rsid w:val="00CE7BDC"/>
    <w:rsid w:val="00CF103F"/>
    <w:rsid w:val="00CF3E3C"/>
    <w:rsid w:val="00D01901"/>
    <w:rsid w:val="00D13EE8"/>
    <w:rsid w:val="00D26564"/>
    <w:rsid w:val="00D374DB"/>
    <w:rsid w:val="00D4048E"/>
    <w:rsid w:val="00D500ED"/>
    <w:rsid w:val="00D7047C"/>
    <w:rsid w:val="00D96C58"/>
    <w:rsid w:val="00DA0B9A"/>
    <w:rsid w:val="00DA790C"/>
    <w:rsid w:val="00DB0711"/>
    <w:rsid w:val="00DC2DA1"/>
    <w:rsid w:val="00DF7177"/>
    <w:rsid w:val="00E274BC"/>
    <w:rsid w:val="00E3281D"/>
    <w:rsid w:val="00E46007"/>
    <w:rsid w:val="00E46306"/>
    <w:rsid w:val="00E54278"/>
    <w:rsid w:val="00E66C38"/>
    <w:rsid w:val="00E9234F"/>
    <w:rsid w:val="00E928E6"/>
    <w:rsid w:val="00E971CD"/>
    <w:rsid w:val="00E9794F"/>
    <w:rsid w:val="00EA7F46"/>
    <w:rsid w:val="00EB2270"/>
    <w:rsid w:val="00EB33F1"/>
    <w:rsid w:val="00EB6793"/>
    <w:rsid w:val="00F22D87"/>
    <w:rsid w:val="00F23676"/>
    <w:rsid w:val="00F238E5"/>
    <w:rsid w:val="00F240BF"/>
    <w:rsid w:val="00F41FDB"/>
    <w:rsid w:val="00F55EF9"/>
    <w:rsid w:val="00FA16F5"/>
    <w:rsid w:val="00FA5117"/>
    <w:rsid w:val="00FB4E7C"/>
    <w:rsid w:val="00FD5C27"/>
    <w:rsid w:val="00FD67A7"/>
    <w:rsid w:val="00FF54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AD77AE"/>
  <w15:chartTrackingRefBased/>
  <w15:docId w15:val="{56CEBDEC-8691-4D35-BAA2-D69C23756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8D3A25"/>
    <w:pPr>
      <w:spacing w:after="0" w:line="240" w:lineRule="auto"/>
    </w:pPr>
    <w:rPr>
      <w:sz w:val="24"/>
      <w:szCs w:val="24"/>
    </w:rPr>
  </w:style>
  <w:style w:type="character" w:styleId="CommentReference">
    <w:name w:val="annotation reference"/>
    <w:basedOn w:val="DefaultParagraphFont"/>
    <w:uiPriority w:val="99"/>
    <w:semiHidden/>
    <w:unhideWhenUsed/>
    <w:rsid w:val="008D3A25"/>
    <w:rPr>
      <w:sz w:val="16"/>
      <w:szCs w:val="16"/>
    </w:rPr>
  </w:style>
  <w:style w:type="character" w:customStyle="1" w:styleId="Mention1">
    <w:name w:val="Mention1"/>
    <w:basedOn w:val="DefaultParagraphFont"/>
    <w:uiPriority w:val="99"/>
    <w:rsid w:val="008D3A25"/>
    <w:rPr>
      <w:color w:val="2B579A"/>
      <w:shd w:val="clear" w:color="auto" w:fill="E1DFDD"/>
    </w:rPr>
  </w:style>
  <w:style w:type="paragraph" w:styleId="BalloonText">
    <w:name w:val="Balloon Text"/>
    <w:basedOn w:val="Normal"/>
    <w:link w:val="BalloonTextChar"/>
    <w:uiPriority w:val="99"/>
    <w:semiHidden/>
    <w:unhideWhenUsed/>
    <w:rsid w:val="008D3A2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D3A25"/>
    <w:rPr>
      <w:rFonts w:ascii="Segoe UI" w:hAnsi="Segoe UI" w:cs="Segoe UI"/>
      <w:sz w:val="18"/>
      <w:szCs w:val="1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paragraph" w:styleId="Bibliography">
    <w:name w:val="Bibliography"/>
    <w:basedOn w:val="Normal"/>
    <w:next w:val="Normal"/>
    <w:uiPriority w:val="37"/>
    <w:unhideWhenUsed/>
    <w:rsid w:val="00CC442C"/>
    <w:pPr>
      <w:spacing w:after="0" w:line="240" w:lineRule="auto"/>
      <w:ind w:left="720" w:hanging="720"/>
    </w:pPr>
  </w:style>
  <w:style w:type="character" w:styleId="LineNumber">
    <w:name w:val="line number"/>
    <w:basedOn w:val="DefaultParagraphFont"/>
    <w:uiPriority w:val="99"/>
    <w:semiHidden/>
    <w:unhideWhenUsed/>
    <w:rsid w:val="0067012B"/>
  </w:style>
  <w:style w:type="paragraph" w:styleId="CommentSubject">
    <w:name w:val="annotation subject"/>
    <w:basedOn w:val="CommentText"/>
    <w:next w:val="CommentText"/>
    <w:link w:val="CommentSubjectChar"/>
    <w:uiPriority w:val="99"/>
    <w:semiHidden/>
    <w:unhideWhenUsed/>
    <w:rsid w:val="001C2EEF"/>
    <w:rPr>
      <w:b/>
      <w:bCs/>
    </w:rPr>
  </w:style>
  <w:style w:type="character" w:customStyle="1" w:styleId="CommentSubjectChar">
    <w:name w:val="Comment Subject Char"/>
    <w:basedOn w:val="CommentTextChar"/>
    <w:link w:val="CommentSubject"/>
    <w:uiPriority w:val="99"/>
    <w:semiHidden/>
    <w:rsid w:val="001C2EEF"/>
    <w:rPr>
      <w:b/>
      <w:bCs/>
      <w:sz w:val="20"/>
      <w:szCs w:val="20"/>
    </w:rPr>
  </w:style>
  <w:style w:type="paragraph" w:styleId="Revision">
    <w:name w:val="Revision"/>
    <w:hidden/>
    <w:uiPriority w:val="99"/>
    <w:semiHidden/>
    <w:rsid w:val="007E20DB"/>
    <w:pPr>
      <w:spacing w:after="0" w:line="240" w:lineRule="auto"/>
    </w:pPr>
  </w:style>
  <w:style w:type="paragraph" w:customStyle="1" w:styleId="Authors">
    <w:name w:val="Authors"/>
    <w:basedOn w:val="Normal"/>
    <w:rsid w:val="00B85D91"/>
    <w:pPr>
      <w:spacing w:before="120" w:after="360" w:line="240" w:lineRule="auto"/>
    </w:pPr>
    <w:rPr>
      <w:rFonts w:ascii="Times New Roman" w:eastAsia="Times New Roman" w:hAnsi="Times New Roman" w:cs="Times New Roman"/>
      <w:b/>
      <w:sz w:val="24"/>
      <w:szCs w:val="24"/>
    </w:rPr>
  </w:style>
  <w:style w:type="character" w:styleId="Hyperlink">
    <w:name w:val="Hyperlink"/>
    <w:rsid w:val="00B85D91"/>
    <w:rPr>
      <w:color w:val="0000FF"/>
      <w:u w:val="single"/>
    </w:rPr>
  </w:style>
  <w:style w:type="paragraph" w:customStyle="1" w:styleId="Affiliation">
    <w:name w:val="Affiliation"/>
    <w:basedOn w:val="Normal"/>
    <w:qFormat/>
    <w:rsid w:val="00B85D91"/>
    <w:pPr>
      <w:spacing w:before="120"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3604450">
      <w:bodyDiv w:val="1"/>
      <w:marLeft w:val="0"/>
      <w:marRight w:val="0"/>
      <w:marTop w:val="0"/>
      <w:marBottom w:val="0"/>
      <w:divBdr>
        <w:top w:val="none" w:sz="0" w:space="0" w:color="auto"/>
        <w:left w:val="none" w:sz="0" w:space="0" w:color="auto"/>
        <w:bottom w:val="none" w:sz="0" w:space="0" w:color="auto"/>
        <w:right w:val="none" w:sz="0" w:space="0" w:color="auto"/>
      </w:divBdr>
    </w:div>
    <w:div w:id="567763500">
      <w:bodyDiv w:val="1"/>
      <w:marLeft w:val="0"/>
      <w:marRight w:val="0"/>
      <w:marTop w:val="0"/>
      <w:marBottom w:val="0"/>
      <w:divBdr>
        <w:top w:val="none" w:sz="0" w:space="0" w:color="auto"/>
        <w:left w:val="none" w:sz="0" w:space="0" w:color="auto"/>
        <w:bottom w:val="none" w:sz="0" w:space="0" w:color="auto"/>
        <w:right w:val="none" w:sz="0" w:space="0" w:color="auto"/>
      </w:divBdr>
    </w:div>
    <w:div w:id="1047606750">
      <w:bodyDiv w:val="1"/>
      <w:marLeft w:val="0"/>
      <w:marRight w:val="0"/>
      <w:marTop w:val="0"/>
      <w:marBottom w:val="0"/>
      <w:divBdr>
        <w:top w:val="none" w:sz="0" w:space="0" w:color="auto"/>
        <w:left w:val="none" w:sz="0" w:space="0" w:color="auto"/>
        <w:bottom w:val="none" w:sz="0" w:space="0" w:color="auto"/>
        <w:right w:val="none" w:sz="0" w:space="0" w:color="auto"/>
      </w:divBdr>
    </w:div>
    <w:div w:id="1265840801">
      <w:bodyDiv w:val="1"/>
      <w:marLeft w:val="0"/>
      <w:marRight w:val="0"/>
      <w:marTop w:val="0"/>
      <w:marBottom w:val="0"/>
      <w:divBdr>
        <w:top w:val="none" w:sz="0" w:space="0" w:color="auto"/>
        <w:left w:val="none" w:sz="0" w:space="0" w:color="auto"/>
        <w:bottom w:val="none" w:sz="0" w:space="0" w:color="auto"/>
        <w:right w:val="none" w:sz="0" w:space="0" w:color="auto"/>
      </w:divBdr>
    </w:div>
    <w:div w:id="1471365000">
      <w:bodyDiv w:val="1"/>
      <w:marLeft w:val="0"/>
      <w:marRight w:val="0"/>
      <w:marTop w:val="0"/>
      <w:marBottom w:val="0"/>
      <w:divBdr>
        <w:top w:val="none" w:sz="0" w:space="0" w:color="auto"/>
        <w:left w:val="none" w:sz="0" w:space="0" w:color="auto"/>
        <w:bottom w:val="none" w:sz="0" w:space="0" w:color="auto"/>
        <w:right w:val="none" w:sz="0" w:space="0" w:color="auto"/>
      </w:divBdr>
    </w:div>
    <w:div w:id="1703241899">
      <w:bodyDiv w:val="1"/>
      <w:marLeft w:val="0"/>
      <w:marRight w:val="0"/>
      <w:marTop w:val="0"/>
      <w:marBottom w:val="0"/>
      <w:divBdr>
        <w:top w:val="none" w:sz="0" w:space="0" w:color="auto"/>
        <w:left w:val="none" w:sz="0" w:space="0" w:color="auto"/>
        <w:bottom w:val="none" w:sz="0" w:space="0" w:color="auto"/>
        <w:right w:val="none" w:sz="0" w:space="0" w:color="auto"/>
      </w:divBdr>
    </w:div>
    <w:div w:id="1711569097">
      <w:bodyDiv w:val="1"/>
      <w:marLeft w:val="0"/>
      <w:marRight w:val="0"/>
      <w:marTop w:val="0"/>
      <w:marBottom w:val="0"/>
      <w:divBdr>
        <w:top w:val="none" w:sz="0" w:space="0" w:color="auto"/>
        <w:left w:val="none" w:sz="0" w:space="0" w:color="auto"/>
        <w:bottom w:val="none" w:sz="0" w:space="0" w:color="auto"/>
        <w:right w:val="none" w:sz="0" w:space="0" w:color="auto"/>
      </w:divBdr>
    </w:div>
    <w:div w:id="1986661940">
      <w:bodyDiv w:val="1"/>
      <w:marLeft w:val="0"/>
      <w:marRight w:val="0"/>
      <w:marTop w:val="0"/>
      <w:marBottom w:val="0"/>
      <w:divBdr>
        <w:top w:val="none" w:sz="0" w:space="0" w:color="auto"/>
        <w:left w:val="none" w:sz="0" w:space="0" w:color="auto"/>
        <w:bottom w:val="none" w:sz="0" w:space="0" w:color="auto"/>
        <w:right w:val="none" w:sz="0" w:space="0" w:color="auto"/>
      </w:divBdr>
    </w:div>
    <w:div w:id="20415133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5281/zenodo.6760195" TargetMode="External"/><Relationship Id="rId13" Type="http://schemas.openxmlformats.org/officeDocument/2006/relationships/image" Target="media/image6.png"/><Relationship Id="rId18" Type="http://schemas.microsoft.com/office/2016/09/relationships/commentsIds" Target="commentsIds.xml"/><Relationship Id="rId3" Type="http://schemas.openxmlformats.org/officeDocument/2006/relationships/styles" Target="styles.xml"/><Relationship Id="rId7" Type="http://schemas.openxmlformats.org/officeDocument/2006/relationships/hyperlink" Target="mailto:ecodillo@mit.edu)" TargetMode="Externa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C4C1AC-0452-4C82-9918-DF8591222C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11</Pages>
  <Words>8725</Words>
  <Characters>49734</Characters>
  <Application>Microsoft Office Word</Application>
  <DocSecurity>0</DocSecurity>
  <Lines>414</Lines>
  <Paragraphs>116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58343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GG-Guest</dc:creator>
  <cp:keywords/>
  <dc:description/>
  <cp:lastModifiedBy>GG-Guest</cp:lastModifiedBy>
  <cp:revision>42</cp:revision>
  <dcterms:created xsi:type="dcterms:W3CDTF">2022-09-08T18:36:00Z</dcterms:created>
  <dcterms:modified xsi:type="dcterms:W3CDTF">2022-09-14T14:21:00Z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zotero-version="6.0.13"&gt;&lt;session id="Ctn87YmJ"/&gt;&lt;style id="http://www.zotero.org/styles/elsevier-harvard" hasBibliography="1" bibliographyStyleHasBeenSet="1"/&gt;&lt;prefs&gt;&lt;pref name="fieldType" value="Field"/&gt;&lt;/prefs&gt;&lt;/data&gt;</vt:lpwstr>
  </property>
</Properties>
</file>