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0" w:type="auto"/>
        <w:tblLook w:val="04A0" w:firstRow="1" w:lastRow="0" w:firstColumn="1" w:lastColumn="0" w:noHBand="0" w:noVBand="1"/>
      </w:tblPr>
      <w:tblGrid>
        <w:gridCol w:w="1964"/>
        <w:gridCol w:w="2274"/>
        <w:gridCol w:w="4278"/>
      </w:tblGrid>
      <w:tr w:rsidR="001024E2" w:rsidRPr="00EE23D8" w:rsidTr="00356662">
        <w:tc>
          <w:tcPr>
            <w:tcW w:w="1964" w:type="dxa"/>
          </w:tcPr>
          <w:p w:rsidR="001024E2" w:rsidRPr="00EE23D8" w:rsidRDefault="001024E2" w:rsidP="007F3B4A">
            <w:pPr>
              <w:rPr>
                <w:rFonts w:ascii="Gill Sans" w:hAnsi="Gill Sans" w:cs="Gill Sans"/>
                <w:b/>
              </w:rPr>
            </w:pPr>
            <w:r w:rsidRPr="00EE23D8">
              <w:rPr>
                <w:rFonts w:ascii="Gill Sans" w:hAnsi="Gill Sans" w:cs="Gill Sans"/>
                <w:b/>
              </w:rPr>
              <w:t>Variable</w:t>
            </w:r>
          </w:p>
        </w:tc>
        <w:tc>
          <w:tcPr>
            <w:tcW w:w="2274" w:type="dxa"/>
          </w:tcPr>
          <w:p w:rsidR="001024E2" w:rsidRPr="00EE23D8" w:rsidRDefault="001024E2" w:rsidP="007F3B4A">
            <w:pPr>
              <w:rPr>
                <w:rFonts w:ascii="Gill Sans" w:hAnsi="Gill Sans" w:cs="Gill Sans"/>
                <w:b/>
              </w:rPr>
            </w:pPr>
            <w:r w:rsidRPr="00EE23D8">
              <w:rPr>
                <w:rFonts w:ascii="Gill Sans" w:hAnsi="Gill Sans" w:cs="Gill Sans"/>
                <w:b/>
              </w:rPr>
              <w:t>Measurement units (continuous) or categories</w:t>
            </w:r>
          </w:p>
        </w:tc>
        <w:tc>
          <w:tcPr>
            <w:tcW w:w="4278" w:type="dxa"/>
          </w:tcPr>
          <w:p w:rsidR="001024E2" w:rsidRPr="00EE23D8" w:rsidRDefault="001024E2" w:rsidP="007F3B4A">
            <w:pPr>
              <w:rPr>
                <w:rFonts w:ascii="Gill Sans" w:hAnsi="Gill Sans" w:cs="Gill Sans"/>
                <w:b/>
              </w:rPr>
            </w:pPr>
            <w:r w:rsidRPr="00EE23D8">
              <w:rPr>
                <w:rFonts w:ascii="Gill Sans" w:hAnsi="Gill Sans" w:cs="Gill Sans"/>
                <w:b/>
              </w:rPr>
              <w:t>Additional information</w:t>
            </w:r>
          </w:p>
        </w:tc>
      </w:tr>
      <w:tr w:rsidR="001024E2" w:rsidRPr="00EE23D8" w:rsidTr="00356662">
        <w:tc>
          <w:tcPr>
            <w:tcW w:w="1964" w:type="dxa"/>
          </w:tcPr>
          <w:p w:rsidR="001024E2" w:rsidRPr="00EE23D8" w:rsidRDefault="001024E2" w:rsidP="007F3B4A">
            <w:pPr>
              <w:rPr>
                <w:rFonts w:ascii="Gill Sans" w:hAnsi="Gill Sans" w:cs="Gill Sans"/>
              </w:rPr>
            </w:pPr>
            <w:r w:rsidRPr="00EE23D8">
              <w:rPr>
                <w:rFonts w:ascii="Gill Sans" w:hAnsi="Gill Sans" w:cs="Gill Sans"/>
              </w:rPr>
              <w:t>Age</w:t>
            </w:r>
          </w:p>
        </w:tc>
        <w:tc>
          <w:tcPr>
            <w:tcW w:w="2274" w:type="dxa"/>
          </w:tcPr>
          <w:p w:rsidR="001024E2" w:rsidRPr="00EE23D8" w:rsidRDefault="001024E2" w:rsidP="007F3B4A">
            <w:pPr>
              <w:rPr>
                <w:rFonts w:ascii="Gill Sans" w:hAnsi="Gill Sans" w:cs="Gill Sans"/>
              </w:rPr>
            </w:pPr>
            <w:r w:rsidRPr="00EE23D8">
              <w:rPr>
                <w:rFonts w:ascii="Gill Sans" w:hAnsi="Gill Sans" w:cs="Gill Sans"/>
              </w:rPr>
              <w:t xml:space="preserve">Years </w:t>
            </w:r>
          </w:p>
        </w:tc>
        <w:tc>
          <w:tcPr>
            <w:tcW w:w="4278" w:type="dxa"/>
          </w:tcPr>
          <w:p w:rsidR="001024E2" w:rsidRPr="00EE23D8" w:rsidRDefault="001024E2" w:rsidP="007F3B4A">
            <w:pPr>
              <w:rPr>
                <w:rFonts w:ascii="Gill Sans" w:hAnsi="Gill Sans" w:cs="Gill Sans"/>
              </w:rPr>
            </w:pPr>
          </w:p>
        </w:tc>
      </w:tr>
      <w:tr w:rsidR="001024E2" w:rsidRPr="00EE23D8" w:rsidTr="00356662">
        <w:tc>
          <w:tcPr>
            <w:tcW w:w="1964" w:type="dxa"/>
          </w:tcPr>
          <w:p w:rsidR="001024E2" w:rsidRPr="00EE23D8" w:rsidRDefault="001024E2" w:rsidP="007F3B4A">
            <w:pPr>
              <w:rPr>
                <w:rFonts w:ascii="Gill Sans" w:hAnsi="Gill Sans" w:cs="Gill Sans"/>
              </w:rPr>
            </w:pPr>
            <w:r w:rsidRPr="00EE23D8">
              <w:rPr>
                <w:rFonts w:ascii="Gill Sans" w:hAnsi="Gill Sans" w:cs="Gill Sans"/>
              </w:rPr>
              <w:t>Body mass index (BMI)</w:t>
            </w:r>
          </w:p>
        </w:tc>
        <w:tc>
          <w:tcPr>
            <w:tcW w:w="2274" w:type="dxa"/>
          </w:tcPr>
          <w:p w:rsidR="001024E2" w:rsidRPr="00EE23D8" w:rsidRDefault="001024E2" w:rsidP="007F3B4A">
            <w:pPr>
              <w:rPr>
                <w:rFonts w:ascii="Gill Sans" w:hAnsi="Gill Sans" w:cs="Gill Sans"/>
              </w:rPr>
            </w:pPr>
            <w:r w:rsidRPr="00EE23D8">
              <w:rPr>
                <w:rFonts w:ascii="Gill Sans" w:hAnsi="Gill Sans" w:cs="Gill Sans"/>
              </w:rPr>
              <w:t>kg/m</w:t>
            </w:r>
            <w:r w:rsidRPr="00EE23D8">
              <w:rPr>
                <w:rFonts w:ascii="Gill Sans" w:hAnsi="Gill Sans" w:cs="Gill Sans"/>
                <w:vertAlign w:val="superscript"/>
              </w:rPr>
              <w:t>2</w:t>
            </w:r>
          </w:p>
        </w:tc>
        <w:tc>
          <w:tcPr>
            <w:tcW w:w="4278" w:type="dxa"/>
          </w:tcPr>
          <w:p w:rsidR="001024E2" w:rsidRPr="00EE23D8" w:rsidRDefault="001024E2" w:rsidP="007F3B4A">
            <w:pPr>
              <w:rPr>
                <w:rFonts w:ascii="Gill Sans" w:hAnsi="Gill Sans" w:cs="Gill Sans"/>
              </w:rPr>
            </w:pPr>
          </w:p>
        </w:tc>
      </w:tr>
      <w:tr w:rsidR="001024E2" w:rsidRPr="00EE23D8" w:rsidTr="00356662">
        <w:tc>
          <w:tcPr>
            <w:tcW w:w="1964" w:type="dxa"/>
          </w:tcPr>
          <w:p w:rsidR="001024E2" w:rsidRPr="00EE23D8" w:rsidRDefault="001024E2" w:rsidP="007F3B4A">
            <w:pPr>
              <w:rPr>
                <w:rFonts w:ascii="Gill Sans" w:hAnsi="Gill Sans" w:cs="Gill Sans"/>
              </w:rPr>
            </w:pPr>
            <w:r w:rsidRPr="00EE23D8">
              <w:rPr>
                <w:rFonts w:ascii="Gill Sans" w:hAnsi="Gill Sans" w:cs="Gill Sans"/>
              </w:rPr>
              <w:t>Waist circumference</w:t>
            </w:r>
          </w:p>
        </w:tc>
        <w:tc>
          <w:tcPr>
            <w:tcW w:w="2274" w:type="dxa"/>
          </w:tcPr>
          <w:p w:rsidR="001024E2" w:rsidRPr="00EE23D8" w:rsidRDefault="001024E2" w:rsidP="007F3B4A">
            <w:pPr>
              <w:rPr>
                <w:rFonts w:ascii="Gill Sans" w:hAnsi="Gill Sans" w:cs="Gill Sans"/>
              </w:rPr>
            </w:pPr>
            <w:proofErr w:type="spellStart"/>
            <w:r w:rsidRPr="00EE23D8">
              <w:rPr>
                <w:rFonts w:ascii="Gill Sans" w:hAnsi="Gill Sans" w:cs="Gill Sans"/>
              </w:rPr>
              <w:t>Centimetres</w:t>
            </w:r>
            <w:proofErr w:type="spellEnd"/>
          </w:p>
        </w:tc>
        <w:tc>
          <w:tcPr>
            <w:tcW w:w="4278" w:type="dxa"/>
          </w:tcPr>
          <w:p w:rsidR="001024E2" w:rsidRPr="00EE23D8" w:rsidRDefault="001024E2" w:rsidP="007F3B4A">
            <w:pPr>
              <w:rPr>
                <w:rFonts w:ascii="Gill Sans" w:hAnsi="Gill Sans" w:cs="Gill Sans"/>
              </w:rPr>
            </w:pPr>
          </w:p>
        </w:tc>
      </w:tr>
      <w:tr w:rsidR="001024E2" w:rsidRPr="00EE23D8" w:rsidTr="00356662">
        <w:tc>
          <w:tcPr>
            <w:tcW w:w="1964" w:type="dxa"/>
          </w:tcPr>
          <w:p w:rsidR="001024E2" w:rsidRPr="00EE23D8" w:rsidRDefault="001024E2" w:rsidP="007F3B4A">
            <w:pPr>
              <w:rPr>
                <w:rFonts w:ascii="Gill Sans" w:hAnsi="Gill Sans" w:cs="Gill Sans"/>
              </w:rPr>
            </w:pPr>
            <w:r w:rsidRPr="00EE23D8">
              <w:rPr>
                <w:rFonts w:ascii="Gill Sans" w:hAnsi="Gill Sans" w:cs="Gill Sans"/>
              </w:rPr>
              <w:t>Ancestry</w:t>
            </w:r>
          </w:p>
        </w:tc>
        <w:tc>
          <w:tcPr>
            <w:tcW w:w="2274" w:type="dxa"/>
          </w:tcPr>
          <w:p w:rsidR="001024E2" w:rsidRPr="00EE23D8" w:rsidRDefault="001024E2" w:rsidP="007F3B4A">
            <w:pPr>
              <w:rPr>
                <w:rFonts w:ascii="Gill Sans" w:hAnsi="Gill Sans" w:cs="Gill Sans"/>
              </w:rPr>
            </w:pPr>
            <w:r w:rsidRPr="00EE23D8">
              <w:rPr>
                <w:rFonts w:ascii="Gill Sans" w:hAnsi="Gill Sans" w:cs="Gill Sans"/>
              </w:rPr>
              <w:t>North European or other</w:t>
            </w:r>
          </w:p>
        </w:tc>
        <w:tc>
          <w:tcPr>
            <w:tcW w:w="4278" w:type="dxa"/>
          </w:tcPr>
          <w:p w:rsidR="001024E2" w:rsidRPr="00EE23D8" w:rsidRDefault="001024E2" w:rsidP="007F3B4A">
            <w:pPr>
              <w:rPr>
                <w:rFonts w:ascii="Gill Sans" w:hAnsi="Gill Sans" w:cs="Gill Sans"/>
              </w:rPr>
            </w:pPr>
          </w:p>
        </w:tc>
      </w:tr>
      <w:tr w:rsidR="001024E2" w:rsidRPr="00EE23D8" w:rsidTr="00356662">
        <w:tc>
          <w:tcPr>
            <w:tcW w:w="1964" w:type="dxa"/>
          </w:tcPr>
          <w:p w:rsidR="001024E2" w:rsidRPr="00EE23D8" w:rsidRDefault="001024E2" w:rsidP="007F3B4A">
            <w:pPr>
              <w:rPr>
                <w:rFonts w:ascii="Gill Sans" w:hAnsi="Gill Sans" w:cs="Gill Sans"/>
              </w:rPr>
            </w:pPr>
            <w:r w:rsidRPr="00EE23D8">
              <w:rPr>
                <w:rFonts w:ascii="Gill Sans" w:hAnsi="Gill Sans" w:cs="Gill Sans"/>
              </w:rPr>
              <w:t>Collection area</w:t>
            </w:r>
          </w:p>
        </w:tc>
        <w:tc>
          <w:tcPr>
            <w:tcW w:w="2274" w:type="dxa"/>
          </w:tcPr>
          <w:p w:rsidR="001024E2" w:rsidRPr="00EE23D8" w:rsidRDefault="001024E2" w:rsidP="007F3B4A">
            <w:pPr>
              <w:rPr>
                <w:rFonts w:ascii="Gill Sans" w:hAnsi="Gill Sans" w:cs="Gill Sans"/>
              </w:rPr>
            </w:pPr>
            <w:r w:rsidRPr="00EE23D8">
              <w:rPr>
                <w:rFonts w:ascii="Gill Sans" w:hAnsi="Gill Sans" w:cs="Gill Sans"/>
              </w:rPr>
              <w:t>Amsterdam, Leiden, or Groningen</w:t>
            </w:r>
          </w:p>
        </w:tc>
        <w:tc>
          <w:tcPr>
            <w:tcW w:w="4278" w:type="dxa"/>
          </w:tcPr>
          <w:p w:rsidR="001024E2" w:rsidRPr="00EE23D8" w:rsidRDefault="001024E2" w:rsidP="007F3B4A">
            <w:pPr>
              <w:rPr>
                <w:rFonts w:ascii="Gill Sans" w:hAnsi="Gill Sans" w:cs="Gill Sans"/>
              </w:rPr>
            </w:pPr>
          </w:p>
        </w:tc>
      </w:tr>
      <w:tr w:rsidR="001024E2" w:rsidRPr="00EE23D8" w:rsidTr="00356662">
        <w:tc>
          <w:tcPr>
            <w:tcW w:w="1964" w:type="dxa"/>
          </w:tcPr>
          <w:p w:rsidR="001024E2" w:rsidRPr="00EE23D8" w:rsidRDefault="001024E2" w:rsidP="007F3B4A">
            <w:pPr>
              <w:rPr>
                <w:rFonts w:ascii="Gill Sans" w:hAnsi="Gill Sans" w:cs="Gill Sans"/>
              </w:rPr>
            </w:pPr>
            <w:r w:rsidRPr="00EE23D8">
              <w:rPr>
                <w:rFonts w:ascii="Gill Sans" w:hAnsi="Gill Sans" w:cs="Gill Sans"/>
              </w:rPr>
              <w:t>Recruitment method</w:t>
            </w:r>
          </w:p>
        </w:tc>
        <w:tc>
          <w:tcPr>
            <w:tcW w:w="2274" w:type="dxa"/>
          </w:tcPr>
          <w:p w:rsidR="001024E2" w:rsidRPr="00EE23D8" w:rsidRDefault="001024E2" w:rsidP="007F3B4A">
            <w:pPr>
              <w:rPr>
                <w:rFonts w:ascii="Gill Sans" w:hAnsi="Gill Sans" w:cs="Gill Sans"/>
              </w:rPr>
            </w:pPr>
            <w:r w:rsidRPr="00EE23D8">
              <w:rPr>
                <w:rFonts w:ascii="Gill Sans" w:hAnsi="Gill Sans" w:cs="Gill Sans"/>
              </w:rPr>
              <w:t>Community, general practice, secondary mental health care</w:t>
            </w:r>
          </w:p>
        </w:tc>
        <w:tc>
          <w:tcPr>
            <w:tcW w:w="4278" w:type="dxa"/>
          </w:tcPr>
          <w:p w:rsidR="001024E2" w:rsidRPr="00EE23D8" w:rsidRDefault="001024E2" w:rsidP="007F3B4A">
            <w:pPr>
              <w:rPr>
                <w:rFonts w:ascii="Gill Sans" w:hAnsi="Gill Sans" w:cs="Gill Sans"/>
              </w:rPr>
            </w:pPr>
          </w:p>
        </w:tc>
      </w:tr>
      <w:tr w:rsidR="001024E2" w:rsidRPr="00EE23D8" w:rsidTr="00356662">
        <w:tc>
          <w:tcPr>
            <w:tcW w:w="1964" w:type="dxa"/>
          </w:tcPr>
          <w:p w:rsidR="001024E2" w:rsidRPr="00EE23D8" w:rsidRDefault="001024E2" w:rsidP="007F3B4A">
            <w:pPr>
              <w:rPr>
                <w:rFonts w:ascii="Gill Sans" w:hAnsi="Gill Sans" w:cs="Gill Sans"/>
              </w:rPr>
            </w:pPr>
            <w:r w:rsidRPr="00EE23D8">
              <w:rPr>
                <w:rFonts w:ascii="Gill Sans" w:hAnsi="Gill Sans" w:cs="Gill Sans"/>
              </w:rPr>
              <w:t>Level of education</w:t>
            </w:r>
          </w:p>
        </w:tc>
        <w:tc>
          <w:tcPr>
            <w:tcW w:w="2274" w:type="dxa"/>
          </w:tcPr>
          <w:p w:rsidR="001024E2" w:rsidRPr="00EE23D8" w:rsidRDefault="001024E2" w:rsidP="007F3B4A">
            <w:pPr>
              <w:rPr>
                <w:rFonts w:ascii="Gill Sans" w:hAnsi="Gill Sans" w:cs="Gill Sans"/>
              </w:rPr>
            </w:pPr>
            <w:r w:rsidRPr="00EE23D8">
              <w:rPr>
                <w:rFonts w:ascii="Gill Sans" w:hAnsi="Gill Sans" w:cs="Gill Sans"/>
              </w:rPr>
              <w:t>Low, moderate or high</w:t>
            </w:r>
          </w:p>
        </w:tc>
        <w:tc>
          <w:tcPr>
            <w:tcW w:w="4278" w:type="dxa"/>
          </w:tcPr>
          <w:p w:rsidR="001024E2" w:rsidRPr="00EE23D8" w:rsidRDefault="001024E2" w:rsidP="007F3B4A">
            <w:pPr>
              <w:rPr>
                <w:rFonts w:ascii="Gill Sans" w:hAnsi="Gill Sans" w:cs="Gill Sans"/>
              </w:rPr>
            </w:pPr>
          </w:p>
        </w:tc>
      </w:tr>
      <w:tr w:rsidR="001024E2" w:rsidRPr="00EE23D8" w:rsidTr="00356662">
        <w:tc>
          <w:tcPr>
            <w:tcW w:w="1964" w:type="dxa"/>
          </w:tcPr>
          <w:p w:rsidR="001024E2" w:rsidRPr="00EE23D8" w:rsidRDefault="001024E2" w:rsidP="007F3B4A">
            <w:pPr>
              <w:rPr>
                <w:rFonts w:ascii="Gill Sans" w:hAnsi="Gill Sans" w:cs="Gill Sans"/>
              </w:rPr>
            </w:pPr>
            <w:r w:rsidRPr="00EE23D8">
              <w:rPr>
                <w:rFonts w:ascii="Gill Sans" w:hAnsi="Gill Sans" w:cs="Gill Sans"/>
              </w:rPr>
              <w:t>Education</w:t>
            </w:r>
          </w:p>
        </w:tc>
        <w:tc>
          <w:tcPr>
            <w:tcW w:w="2274" w:type="dxa"/>
          </w:tcPr>
          <w:p w:rsidR="001024E2" w:rsidRPr="00EE23D8" w:rsidRDefault="001024E2" w:rsidP="007F3B4A">
            <w:pPr>
              <w:rPr>
                <w:rFonts w:ascii="Gill Sans" w:hAnsi="Gill Sans" w:cs="Gill Sans"/>
              </w:rPr>
            </w:pPr>
            <w:r w:rsidRPr="00EE23D8">
              <w:rPr>
                <w:rFonts w:ascii="Gill Sans" w:hAnsi="Gill Sans" w:cs="Gill Sans"/>
              </w:rPr>
              <w:t>Years</w:t>
            </w:r>
          </w:p>
        </w:tc>
        <w:tc>
          <w:tcPr>
            <w:tcW w:w="4278" w:type="dxa"/>
          </w:tcPr>
          <w:p w:rsidR="001024E2" w:rsidRPr="00EE23D8" w:rsidRDefault="001024E2" w:rsidP="007F3B4A">
            <w:pPr>
              <w:rPr>
                <w:rFonts w:ascii="Gill Sans" w:hAnsi="Gill Sans" w:cs="Gill Sans"/>
              </w:rPr>
            </w:pPr>
          </w:p>
        </w:tc>
      </w:tr>
      <w:tr w:rsidR="001024E2" w:rsidRPr="00EE23D8" w:rsidTr="00356662">
        <w:tc>
          <w:tcPr>
            <w:tcW w:w="1964" w:type="dxa"/>
          </w:tcPr>
          <w:p w:rsidR="001024E2" w:rsidRPr="00EE23D8" w:rsidRDefault="001024E2" w:rsidP="007F3B4A">
            <w:pPr>
              <w:rPr>
                <w:rFonts w:ascii="Gill Sans" w:hAnsi="Gill Sans" w:cs="Gill Sans"/>
              </w:rPr>
            </w:pPr>
            <w:r w:rsidRPr="00EE23D8">
              <w:rPr>
                <w:rFonts w:ascii="Gill Sans" w:hAnsi="Gill Sans" w:cs="Gill Sans"/>
              </w:rPr>
              <w:t>Partner status</w:t>
            </w:r>
          </w:p>
        </w:tc>
        <w:tc>
          <w:tcPr>
            <w:tcW w:w="2274" w:type="dxa"/>
          </w:tcPr>
          <w:p w:rsidR="001024E2" w:rsidRPr="00EE23D8" w:rsidRDefault="001024E2" w:rsidP="007F3B4A">
            <w:pPr>
              <w:rPr>
                <w:rFonts w:ascii="Gill Sans" w:hAnsi="Gill Sans" w:cs="Gill Sans"/>
              </w:rPr>
            </w:pPr>
            <w:r w:rsidRPr="00EE23D8">
              <w:rPr>
                <w:rFonts w:ascii="Gill Sans" w:hAnsi="Gill Sans" w:cs="Gill Sans"/>
              </w:rPr>
              <w:t>Yes or no</w:t>
            </w:r>
          </w:p>
        </w:tc>
        <w:tc>
          <w:tcPr>
            <w:tcW w:w="4278" w:type="dxa"/>
          </w:tcPr>
          <w:p w:rsidR="001024E2" w:rsidRPr="00EE23D8" w:rsidRDefault="001024E2" w:rsidP="007F3B4A">
            <w:pPr>
              <w:rPr>
                <w:rFonts w:ascii="Gill Sans" w:hAnsi="Gill Sans" w:cs="Gill Sans"/>
              </w:rPr>
            </w:pPr>
          </w:p>
        </w:tc>
      </w:tr>
      <w:tr w:rsidR="001024E2" w:rsidRPr="00EE23D8" w:rsidTr="00356662">
        <w:tc>
          <w:tcPr>
            <w:tcW w:w="1964" w:type="dxa"/>
          </w:tcPr>
          <w:p w:rsidR="001024E2" w:rsidRPr="00EE23D8" w:rsidRDefault="001024E2" w:rsidP="007F3B4A">
            <w:pPr>
              <w:rPr>
                <w:rFonts w:ascii="Gill Sans" w:hAnsi="Gill Sans" w:cs="Gill Sans"/>
              </w:rPr>
            </w:pPr>
            <w:r w:rsidRPr="00EE23D8">
              <w:rPr>
                <w:rFonts w:ascii="Gill Sans" w:hAnsi="Gill Sans" w:cs="Gill Sans"/>
              </w:rPr>
              <w:t>Smoking status</w:t>
            </w:r>
          </w:p>
        </w:tc>
        <w:tc>
          <w:tcPr>
            <w:tcW w:w="2274" w:type="dxa"/>
          </w:tcPr>
          <w:p w:rsidR="001024E2" w:rsidRPr="00EE23D8" w:rsidRDefault="001024E2" w:rsidP="007F3B4A">
            <w:pPr>
              <w:rPr>
                <w:rFonts w:ascii="Gill Sans" w:hAnsi="Gill Sans" w:cs="Gill Sans"/>
              </w:rPr>
            </w:pPr>
            <w:r w:rsidRPr="00EE23D8">
              <w:rPr>
                <w:rFonts w:ascii="Gill Sans" w:hAnsi="Gill Sans" w:cs="Gill Sans"/>
              </w:rPr>
              <w:t>Never smoked, former smoker, regular smoker, or not a regular smoker</w:t>
            </w:r>
          </w:p>
        </w:tc>
        <w:tc>
          <w:tcPr>
            <w:tcW w:w="4278" w:type="dxa"/>
          </w:tcPr>
          <w:p w:rsidR="001024E2" w:rsidRPr="00EE23D8" w:rsidRDefault="001024E2" w:rsidP="007F3B4A">
            <w:pPr>
              <w:rPr>
                <w:rFonts w:ascii="Gill Sans" w:hAnsi="Gill Sans" w:cs="Gill Sans"/>
              </w:rPr>
            </w:pPr>
          </w:p>
        </w:tc>
      </w:tr>
      <w:tr w:rsidR="001024E2" w:rsidRPr="00EE23D8" w:rsidTr="00356662">
        <w:tc>
          <w:tcPr>
            <w:tcW w:w="1964" w:type="dxa"/>
          </w:tcPr>
          <w:p w:rsidR="001024E2" w:rsidRPr="00EE23D8" w:rsidRDefault="001024E2" w:rsidP="007F3B4A">
            <w:pPr>
              <w:rPr>
                <w:rFonts w:ascii="Gill Sans" w:hAnsi="Gill Sans" w:cs="Gill Sans"/>
              </w:rPr>
            </w:pPr>
            <w:r w:rsidRPr="00EE23D8">
              <w:rPr>
                <w:rFonts w:ascii="Gill Sans" w:hAnsi="Gill Sans" w:cs="Gill Sans"/>
              </w:rPr>
              <w:t>Alcohol consumption</w:t>
            </w:r>
          </w:p>
        </w:tc>
        <w:tc>
          <w:tcPr>
            <w:tcW w:w="2274" w:type="dxa"/>
          </w:tcPr>
          <w:p w:rsidR="001024E2" w:rsidRPr="00EE23D8" w:rsidRDefault="001024E2" w:rsidP="007F3B4A">
            <w:pPr>
              <w:rPr>
                <w:rFonts w:ascii="Gill Sans" w:hAnsi="Gill Sans" w:cs="Gill Sans"/>
              </w:rPr>
            </w:pPr>
            <w:r w:rsidRPr="00EE23D8">
              <w:rPr>
                <w:rFonts w:ascii="Gill Sans" w:hAnsi="Gill Sans" w:cs="Gill Sans"/>
              </w:rPr>
              <w:t>Drinks/week</w:t>
            </w:r>
          </w:p>
        </w:tc>
        <w:tc>
          <w:tcPr>
            <w:tcW w:w="4278" w:type="dxa"/>
          </w:tcPr>
          <w:p w:rsidR="001024E2" w:rsidRPr="00EE23D8" w:rsidRDefault="001024E2" w:rsidP="007F3B4A">
            <w:pPr>
              <w:rPr>
                <w:rFonts w:ascii="Gill Sans" w:hAnsi="Gill Sans" w:cs="Gill Sans"/>
              </w:rPr>
            </w:pPr>
          </w:p>
        </w:tc>
      </w:tr>
      <w:tr w:rsidR="001024E2" w:rsidRPr="00EE23D8" w:rsidTr="00356662">
        <w:tc>
          <w:tcPr>
            <w:tcW w:w="1964" w:type="dxa"/>
          </w:tcPr>
          <w:p w:rsidR="001024E2" w:rsidRPr="00EE23D8" w:rsidRDefault="001024E2" w:rsidP="007F3B4A">
            <w:pPr>
              <w:rPr>
                <w:rFonts w:ascii="Gill Sans" w:hAnsi="Gill Sans" w:cs="Gill Sans"/>
              </w:rPr>
            </w:pPr>
            <w:r w:rsidRPr="00EE23D8">
              <w:rPr>
                <w:rFonts w:ascii="Gill Sans" w:hAnsi="Gill Sans" w:cs="Gill Sans"/>
              </w:rPr>
              <w:t>Recreational drug use in the past month</w:t>
            </w:r>
          </w:p>
        </w:tc>
        <w:tc>
          <w:tcPr>
            <w:tcW w:w="2274" w:type="dxa"/>
          </w:tcPr>
          <w:p w:rsidR="001024E2" w:rsidRPr="00EE23D8" w:rsidRDefault="001024E2" w:rsidP="007F3B4A">
            <w:pPr>
              <w:rPr>
                <w:rFonts w:ascii="Gill Sans" w:hAnsi="Gill Sans" w:cs="Gill Sans"/>
              </w:rPr>
            </w:pPr>
            <w:r w:rsidRPr="00EE23D8">
              <w:rPr>
                <w:rFonts w:ascii="Gill Sans" w:hAnsi="Gill Sans" w:cs="Gill Sans"/>
              </w:rPr>
              <w:t>Yes or no</w:t>
            </w:r>
          </w:p>
        </w:tc>
        <w:tc>
          <w:tcPr>
            <w:tcW w:w="4278" w:type="dxa"/>
          </w:tcPr>
          <w:p w:rsidR="001024E2" w:rsidRPr="00EE23D8" w:rsidRDefault="001024E2" w:rsidP="007F3B4A">
            <w:pPr>
              <w:rPr>
                <w:rFonts w:ascii="Gill Sans" w:hAnsi="Gill Sans" w:cs="Gill Sans"/>
              </w:rPr>
            </w:pPr>
            <w:r w:rsidRPr="00EE23D8">
              <w:rPr>
                <w:rFonts w:ascii="Gill Sans" w:hAnsi="Gill Sans" w:cs="Gill Sans"/>
              </w:rPr>
              <w:t>Recreational drugs considered were cannabis, speed, cocaine, heroin, and LSD.</w:t>
            </w:r>
          </w:p>
        </w:tc>
      </w:tr>
      <w:tr w:rsidR="001024E2" w:rsidRPr="00EE23D8" w:rsidTr="00356662">
        <w:tc>
          <w:tcPr>
            <w:tcW w:w="1964" w:type="dxa"/>
          </w:tcPr>
          <w:p w:rsidR="001024E2" w:rsidRPr="00EE23D8" w:rsidRDefault="001024E2" w:rsidP="007F3B4A">
            <w:pPr>
              <w:rPr>
                <w:rFonts w:ascii="Gill Sans" w:hAnsi="Gill Sans" w:cs="Gill Sans"/>
                <w:b/>
              </w:rPr>
            </w:pPr>
            <w:r w:rsidRPr="00EE23D8">
              <w:rPr>
                <w:rFonts w:ascii="Gill Sans" w:hAnsi="Gill Sans" w:cs="Gill Sans"/>
              </w:rPr>
              <w:t>Presence of treated chronic somatic disease</w:t>
            </w:r>
          </w:p>
        </w:tc>
        <w:tc>
          <w:tcPr>
            <w:tcW w:w="2274" w:type="dxa"/>
          </w:tcPr>
          <w:p w:rsidR="001024E2" w:rsidRPr="00EE23D8" w:rsidRDefault="001024E2" w:rsidP="007F3B4A">
            <w:pPr>
              <w:rPr>
                <w:rFonts w:ascii="Gill Sans" w:hAnsi="Gill Sans" w:cs="Gill Sans"/>
              </w:rPr>
            </w:pPr>
            <w:r w:rsidRPr="00EE23D8">
              <w:rPr>
                <w:rFonts w:ascii="Gill Sans" w:hAnsi="Gill Sans" w:cs="Gill Sans"/>
              </w:rPr>
              <w:t>Yes or no</w:t>
            </w:r>
          </w:p>
        </w:tc>
        <w:tc>
          <w:tcPr>
            <w:tcW w:w="4278" w:type="dxa"/>
          </w:tcPr>
          <w:p w:rsidR="001024E2" w:rsidRPr="00EE23D8" w:rsidRDefault="001024E2" w:rsidP="007F3B4A">
            <w:pPr>
              <w:rPr>
                <w:rFonts w:ascii="Gill Sans" w:hAnsi="Gill Sans" w:cs="Gill Sans"/>
                <w:i/>
              </w:rPr>
            </w:pPr>
            <w:r w:rsidRPr="00EE23D8">
              <w:rPr>
                <w:rFonts w:ascii="Gill Sans" w:hAnsi="Gill Sans" w:cs="Gill Sans"/>
                <w:i/>
              </w:rPr>
              <w:t xml:space="preserve">Chronic diseases considered were cardiovascular disease, diabetes, lung disease, osteoarthritis, rheumatic disease, cancer, ulcer, intestinal problem, liver disease, epilepsy, thyroid gland disease and others. Presence of cardiovascular disease was assessed by self-report and confirmed by use of appropriate medication, while presence of diabetes was assessed by use of anti-diabetic medication (ATC code A10) or by fasting plasma glucose level </w:t>
            </w:r>
            <w:r w:rsidRPr="00EE23D8">
              <w:rPr>
                <w:rFonts w:ascii="Times New Roman" w:hAnsi="Times New Roman" w:cs="Times New Roman"/>
                <w:i/>
              </w:rPr>
              <w:t>≥</w:t>
            </w:r>
            <w:r w:rsidRPr="00EE23D8">
              <w:rPr>
                <w:rFonts w:ascii="Gill Sans" w:hAnsi="Gill Sans" w:cs="Gill Sans"/>
                <w:i/>
                <w:color w:val="000000"/>
                <w:shd w:val="clear" w:color="auto" w:fill="FFFFFF"/>
              </w:rPr>
              <w:t xml:space="preserve">7.0 </w:t>
            </w:r>
            <w:proofErr w:type="spellStart"/>
            <w:r w:rsidRPr="00EE23D8">
              <w:rPr>
                <w:rFonts w:ascii="Gill Sans" w:hAnsi="Gill Sans" w:cs="Gill Sans"/>
                <w:i/>
                <w:color w:val="000000"/>
                <w:shd w:val="clear" w:color="auto" w:fill="FFFFFF"/>
              </w:rPr>
              <w:t>mmol</w:t>
            </w:r>
            <w:proofErr w:type="spellEnd"/>
            <w:r w:rsidRPr="00EE23D8">
              <w:rPr>
                <w:rFonts w:ascii="Gill Sans" w:hAnsi="Gill Sans" w:cs="Gill Sans"/>
                <w:i/>
                <w:noProof/>
                <w:lang w:val="de-DE" w:eastAsia="de-DE"/>
              </w:rPr>
              <w:drawing>
                <wp:inline distT="0" distB="0" distL="0" distR="0" wp14:anchorId="58E19501" wp14:editId="611E3655">
                  <wp:extent cx="28575" cy="9525"/>
                  <wp:effectExtent l="0" t="0" r="0" b="0"/>
                  <wp:docPr id="13" name="Picture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 "/>
                          <pic:cNvPicPr>
                            <a:picLocks noChangeAspect="1" noChangeArrowheads="1"/>
                          </pic:cNvPicPr>
                        </pic:nvPicPr>
                        <pic:blipFill>
                          <a:blip r:embed="rId5"/>
                          <a:srcRect/>
                          <a:stretch>
                            <a:fillRect/>
                          </a:stretch>
                        </pic:blipFill>
                        <pic:spPr bwMode="auto">
                          <a:xfrm>
                            <a:off x="0" y="0"/>
                            <a:ext cx="28575" cy="9525"/>
                          </a:xfrm>
                          <a:prstGeom prst="rect">
                            <a:avLst/>
                          </a:prstGeom>
                          <a:noFill/>
                          <a:ln w="9525">
                            <a:noFill/>
                            <a:miter lim="800000"/>
                            <a:headEnd/>
                            <a:tailEnd/>
                          </a:ln>
                        </pic:spPr>
                      </pic:pic>
                    </a:graphicData>
                  </a:graphic>
                </wp:inline>
              </w:drawing>
            </w:r>
            <w:r w:rsidRPr="00EE23D8">
              <w:rPr>
                <w:rFonts w:ascii="Gill Sans" w:hAnsi="Gill Sans" w:cs="Gill Sans"/>
                <w:i/>
                <w:color w:val="000000"/>
                <w:shd w:val="clear" w:color="auto" w:fill="FFFFFF"/>
              </w:rPr>
              <w:t>l</w:t>
            </w:r>
            <w:r w:rsidRPr="00EE23D8">
              <w:rPr>
                <w:rFonts w:ascii="Gill Sans" w:hAnsi="Gill Sans" w:cs="Gill Sans"/>
                <w:i/>
                <w:color w:val="000000"/>
                <w:shd w:val="clear" w:color="auto" w:fill="FFFFFF"/>
                <w:vertAlign w:val="superscript"/>
              </w:rPr>
              <w:t>−1</w:t>
            </w:r>
            <w:r w:rsidRPr="00EE23D8">
              <w:rPr>
                <w:rStyle w:val="apple-converted-space"/>
                <w:rFonts w:ascii="Gill Sans" w:hAnsi="Gill Sans" w:cs="Gill Sans"/>
                <w:i/>
                <w:color w:val="000000"/>
                <w:shd w:val="clear" w:color="auto" w:fill="FFFFFF"/>
              </w:rPr>
              <w:t>.</w:t>
            </w:r>
            <w:r w:rsidRPr="00EE23D8">
              <w:rPr>
                <w:rFonts w:ascii="Gill Sans" w:hAnsi="Gill Sans" w:cs="Gill Sans"/>
                <w:i/>
              </w:rPr>
              <w:t xml:space="preserve"> Other chronic diseases were treated and assessed by self-report.</w:t>
            </w:r>
          </w:p>
        </w:tc>
      </w:tr>
      <w:tr w:rsidR="001024E2" w:rsidRPr="00EE23D8" w:rsidTr="00356662">
        <w:tc>
          <w:tcPr>
            <w:tcW w:w="1964" w:type="dxa"/>
          </w:tcPr>
          <w:p w:rsidR="001024E2" w:rsidRPr="00EE23D8" w:rsidRDefault="001024E2" w:rsidP="007F3B4A">
            <w:pPr>
              <w:rPr>
                <w:rFonts w:ascii="Gill Sans" w:hAnsi="Gill Sans" w:cs="Gill Sans"/>
              </w:rPr>
            </w:pPr>
            <w:r w:rsidRPr="00EE23D8">
              <w:rPr>
                <w:rFonts w:ascii="Gill Sans" w:hAnsi="Gill Sans" w:cs="Gill Sans"/>
              </w:rPr>
              <w:t xml:space="preserve">Use of anti-inflammatory </w:t>
            </w:r>
            <w:r w:rsidRPr="00EE23D8">
              <w:rPr>
                <w:rFonts w:ascii="Gill Sans" w:hAnsi="Gill Sans" w:cs="Gill Sans"/>
              </w:rPr>
              <w:lastRenderedPageBreak/>
              <w:t>drugs</w:t>
            </w:r>
          </w:p>
        </w:tc>
        <w:tc>
          <w:tcPr>
            <w:tcW w:w="2274" w:type="dxa"/>
          </w:tcPr>
          <w:p w:rsidR="001024E2" w:rsidRPr="00EE23D8" w:rsidRDefault="001024E2" w:rsidP="007F3B4A">
            <w:pPr>
              <w:rPr>
                <w:rFonts w:ascii="Gill Sans" w:hAnsi="Gill Sans" w:cs="Gill Sans"/>
              </w:rPr>
            </w:pPr>
            <w:r w:rsidRPr="00EE23D8">
              <w:rPr>
                <w:rFonts w:ascii="Gill Sans" w:hAnsi="Gill Sans" w:cs="Gill Sans"/>
              </w:rPr>
              <w:lastRenderedPageBreak/>
              <w:t>Yes or no</w:t>
            </w:r>
          </w:p>
        </w:tc>
        <w:tc>
          <w:tcPr>
            <w:tcW w:w="4278" w:type="dxa"/>
          </w:tcPr>
          <w:p w:rsidR="001024E2" w:rsidRPr="00EE23D8" w:rsidRDefault="001024E2" w:rsidP="007F3B4A">
            <w:pPr>
              <w:rPr>
                <w:rFonts w:ascii="Gill Sans" w:hAnsi="Gill Sans" w:cs="Gill Sans"/>
              </w:rPr>
            </w:pPr>
            <w:r w:rsidRPr="00EE23D8">
              <w:rPr>
                <w:rFonts w:ascii="Gill Sans" w:hAnsi="Gill Sans" w:cs="Gill Sans"/>
              </w:rPr>
              <w:t xml:space="preserve">ATC codes H02, R03BA, R03AK, D07, </w:t>
            </w:r>
            <w:r w:rsidRPr="00EE23D8">
              <w:rPr>
                <w:rFonts w:ascii="Gill Sans" w:hAnsi="Gill Sans" w:cs="Gill Sans"/>
                <w:color w:val="000000"/>
                <w:shd w:val="clear" w:color="auto" w:fill="FFFFFF"/>
              </w:rPr>
              <w:t>M01A, M01B, A07EB or A07EC</w:t>
            </w:r>
          </w:p>
        </w:tc>
      </w:tr>
      <w:tr w:rsidR="001024E2" w:rsidRPr="00EE23D8" w:rsidTr="00356662">
        <w:tc>
          <w:tcPr>
            <w:tcW w:w="1964" w:type="dxa"/>
          </w:tcPr>
          <w:p w:rsidR="001024E2" w:rsidRPr="00EE23D8" w:rsidRDefault="001024E2" w:rsidP="007F3B4A">
            <w:pPr>
              <w:rPr>
                <w:rFonts w:ascii="Gill Sans" w:hAnsi="Gill Sans" w:cs="Gill Sans"/>
              </w:rPr>
            </w:pPr>
            <w:r w:rsidRPr="00EE23D8">
              <w:rPr>
                <w:rFonts w:ascii="Gill Sans" w:hAnsi="Gill Sans" w:cs="Gill Sans"/>
              </w:rPr>
              <w:lastRenderedPageBreak/>
              <w:t>Use of lipid modifying agents</w:t>
            </w:r>
          </w:p>
        </w:tc>
        <w:tc>
          <w:tcPr>
            <w:tcW w:w="2274" w:type="dxa"/>
          </w:tcPr>
          <w:p w:rsidR="001024E2" w:rsidRPr="00EE23D8" w:rsidRDefault="001024E2" w:rsidP="007F3B4A">
            <w:pPr>
              <w:rPr>
                <w:rFonts w:ascii="Gill Sans" w:hAnsi="Gill Sans" w:cs="Gill Sans"/>
              </w:rPr>
            </w:pPr>
            <w:r w:rsidRPr="00EE23D8">
              <w:rPr>
                <w:rFonts w:ascii="Gill Sans" w:hAnsi="Gill Sans" w:cs="Gill Sans"/>
              </w:rPr>
              <w:t>Yes or no</w:t>
            </w:r>
          </w:p>
        </w:tc>
        <w:tc>
          <w:tcPr>
            <w:tcW w:w="4278" w:type="dxa"/>
          </w:tcPr>
          <w:p w:rsidR="001024E2" w:rsidRPr="00EE23D8" w:rsidRDefault="001024E2" w:rsidP="007F3B4A">
            <w:pPr>
              <w:rPr>
                <w:rFonts w:ascii="Gill Sans" w:hAnsi="Gill Sans" w:cs="Gill Sans"/>
              </w:rPr>
            </w:pPr>
            <w:r w:rsidRPr="00EE23D8">
              <w:rPr>
                <w:rFonts w:ascii="Gill Sans" w:hAnsi="Gill Sans" w:cs="Gill Sans"/>
              </w:rPr>
              <w:t>ATC code C10</w:t>
            </w:r>
          </w:p>
        </w:tc>
      </w:tr>
      <w:tr w:rsidR="001024E2" w:rsidRPr="00EE23D8" w:rsidTr="00356662">
        <w:tc>
          <w:tcPr>
            <w:tcW w:w="1964" w:type="dxa"/>
          </w:tcPr>
          <w:p w:rsidR="001024E2" w:rsidRPr="00EE23D8" w:rsidRDefault="001024E2" w:rsidP="007F3B4A">
            <w:pPr>
              <w:rPr>
                <w:rFonts w:ascii="Gill Sans" w:hAnsi="Gill Sans" w:cs="Gill Sans"/>
              </w:rPr>
            </w:pPr>
            <w:r w:rsidRPr="00EE23D8">
              <w:rPr>
                <w:rFonts w:ascii="Gill Sans" w:hAnsi="Gill Sans" w:cs="Gill Sans"/>
              </w:rPr>
              <w:t>Use of antihypertensive medication</w:t>
            </w:r>
          </w:p>
        </w:tc>
        <w:tc>
          <w:tcPr>
            <w:tcW w:w="2274" w:type="dxa"/>
          </w:tcPr>
          <w:p w:rsidR="001024E2" w:rsidRPr="00EE23D8" w:rsidRDefault="001024E2" w:rsidP="007F3B4A">
            <w:pPr>
              <w:rPr>
                <w:rFonts w:ascii="Gill Sans" w:hAnsi="Gill Sans" w:cs="Gill Sans"/>
              </w:rPr>
            </w:pPr>
            <w:r w:rsidRPr="00EE23D8">
              <w:rPr>
                <w:rFonts w:ascii="Gill Sans" w:hAnsi="Gill Sans" w:cs="Gill Sans"/>
              </w:rPr>
              <w:t>Yes or no</w:t>
            </w:r>
          </w:p>
        </w:tc>
        <w:tc>
          <w:tcPr>
            <w:tcW w:w="4278" w:type="dxa"/>
          </w:tcPr>
          <w:p w:rsidR="001024E2" w:rsidRPr="00EE23D8" w:rsidRDefault="001024E2" w:rsidP="007F3B4A">
            <w:pPr>
              <w:rPr>
                <w:rFonts w:ascii="Gill Sans" w:hAnsi="Gill Sans" w:cs="Gill Sans"/>
              </w:rPr>
            </w:pPr>
            <w:r w:rsidRPr="00EE23D8">
              <w:rPr>
                <w:rFonts w:ascii="Gill Sans" w:hAnsi="Gill Sans" w:cs="Gill Sans"/>
              </w:rPr>
              <w:t>ATC codes C02, C03, C07, C08, or C09</w:t>
            </w:r>
          </w:p>
        </w:tc>
      </w:tr>
      <w:tr w:rsidR="001024E2" w:rsidRPr="00EE23D8" w:rsidTr="00356662">
        <w:tc>
          <w:tcPr>
            <w:tcW w:w="1964" w:type="dxa"/>
          </w:tcPr>
          <w:p w:rsidR="001024E2" w:rsidRPr="00EE23D8" w:rsidRDefault="001024E2" w:rsidP="007F3B4A">
            <w:pPr>
              <w:rPr>
                <w:rFonts w:ascii="Gill Sans" w:hAnsi="Gill Sans" w:cs="Gill Sans"/>
              </w:rPr>
            </w:pPr>
            <w:r w:rsidRPr="00EE23D8">
              <w:rPr>
                <w:rFonts w:ascii="Gill Sans" w:hAnsi="Gill Sans" w:cs="Gill Sans"/>
              </w:rPr>
              <w:t>Physical activity</w:t>
            </w:r>
          </w:p>
        </w:tc>
        <w:tc>
          <w:tcPr>
            <w:tcW w:w="2274" w:type="dxa"/>
          </w:tcPr>
          <w:p w:rsidR="001024E2" w:rsidRPr="00EE23D8" w:rsidRDefault="001024E2" w:rsidP="007F3B4A">
            <w:pPr>
              <w:rPr>
                <w:rFonts w:ascii="Gill Sans" w:hAnsi="Gill Sans" w:cs="Gill Sans"/>
              </w:rPr>
            </w:pPr>
            <w:r w:rsidRPr="00EE23D8">
              <w:rPr>
                <w:rFonts w:ascii="Gill Sans" w:hAnsi="Gill Sans" w:cs="Gill Sans"/>
              </w:rPr>
              <w:t>Low, moderate or high</w:t>
            </w:r>
          </w:p>
        </w:tc>
        <w:tc>
          <w:tcPr>
            <w:tcW w:w="4278" w:type="dxa"/>
          </w:tcPr>
          <w:p w:rsidR="001024E2" w:rsidRPr="00EE23D8" w:rsidRDefault="001024E2" w:rsidP="007F3B4A">
            <w:pPr>
              <w:rPr>
                <w:rFonts w:ascii="Gill Sans" w:hAnsi="Gill Sans" w:cs="Gill Sans"/>
              </w:rPr>
            </w:pPr>
            <w:r w:rsidRPr="00EE23D8">
              <w:rPr>
                <w:rFonts w:ascii="Gill Sans" w:hAnsi="Gill Sans" w:cs="Gill Sans"/>
                <w:i/>
              </w:rPr>
              <w:t>Assessed with the International Physical Activity Questionnaire</w:t>
            </w:r>
            <w:r w:rsidRPr="00EE23D8">
              <w:rPr>
                <w:rFonts w:ascii="Gill Sans" w:hAnsi="Gill Sans" w:cs="Gill Sans"/>
              </w:rPr>
              <w:fldChar w:fldCharType="begin" w:fldLock="1"/>
            </w:r>
            <w:r>
              <w:rPr>
                <w:rFonts w:ascii="Gill Sans" w:hAnsi="Gill Sans" w:cs="Gill Sans"/>
              </w:rPr>
              <w:instrText>ADDIN CSL_CITATION { "citationItems" : [ { "id" : "ITEM-1", "itemData" : { "DOI" : "10.1249/01.MSS.0000078924.61453.FB", "ISSN" : "0195-9131", "PMID" : "12900694", "abstract" : "BACKGROUND: Physical inactivity is a global concern, but diverse physical activity measures in use prevent international comparisons. The International Physical Activity Questionnaire (IPAQ) was developed as an instrument for cross-national monitoring of physical activity and inactivity.\n\nMETHODS: Between 1997 and 1998, an International Consensus Group developed four long and four short forms of the IPAQ instruments (administered by telephone interview or self-administration, with two alternate reference periods, either the \"last 7 d\" or a \"usual week\" of recalled physical activity). During 2000, 14 centers from 12 countries collected reliability and/or validity data on at least two of the eight IPAQ instruments. Test-retest repeatability was assessed within the same week. Concurrent (inter-method) validity was assessed at the same administration, and criterion IPAQ validity was assessed against the CSA (now MTI) accelerometer. Spearman's correlation coefficients are reported, based on the total reported physical activity.\n\nRESULTS: Overall, the IPAQ questionnaires produced repeatable data (Spearman's rho clustered around 0.8), with comparable data from short and long forms. Criterion validity had a median rho of about 0.30, which was comparable to most other self-report validation studies. The \"usual week\" and \"last 7 d\" reference periods performed similarly, and the reliability of telephone administration was similar to the self-administered mode.\n\nCONCLUSIONS: The IPAQ instruments have acceptable measurement properties, at least as good as other established self-reports. Considering the diverse samples in this study, IPAQ has reasonable measurement properties for monitoring population levels of physical activity among 18- to 65-yr-old adults in diverse settings. The short IPAQ form \"last 7 d recall\" is recommended for national monitoring and the long form for research requiring more detailed assessment.", "author" : [ { "dropping-particle" : "", "family" : "Craig", "given" : "Cora L", "non-dropping-particle" : "", "parse-names" : false, "suffix" : "" }, { "dropping-particle" : "", "family" : "Marshall", "given" : "Alison L", "non-dropping-particle" : "", "parse-names" : false, "suffix" : "" }, { "dropping-particle" : "", "family" : "Sj\u00f6str\u00f6m", "given" : "Michael", "non-dropping-particle" : "", "parse-names" : false, "suffix" : "" }, { "dropping-particle" : "", "family" : "Bauman", "given" : "Adrian E", "non-dropping-particle" : "", "parse-names" : false, "suffix" : "" }, { "dropping-particle" : "", "family" : "Booth", "given" : "Michael L", "non-dropping-particle" : "", "parse-names" : false, "suffix" : "" }, { "dropping-particle" : "", "family" : "Ainsworth", "given" : "Barbara E", "non-dropping-particle" : "", "parse-names" : false, "suffix" : "" }, { "dropping-particle" : "", "family" : "Pratt", "given" : "Michael", "non-dropping-particle" : "", "parse-names" : false, "suffix" : "" }, { "dropping-particle" : "", "family" : "Ekelund", "given" : "Ulf", "non-dropping-particle" : "", "parse-names" : false, "suffix" : "" }, { "dropping-particle" : "", "family" : "Yngve", "given" : "Agneta", "non-dropping-particle" : "", "parse-names" : false, "suffix" : "" }, { "dropping-particle" : "", "family" : "Sallis", "given" : "James F", "non-dropping-particle" : "", "parse-names" : false, "suffix" : "" }, { "dropping-particle" : "", "family" : "Oja", "given" : "Pekka", "non-dropping-particle" : "", "parse-names" : false, "suffix" : "" } ], "container-title" : "Medicine and science in sports and exercise", "id" : "ITEM-1", "issue" : "8", "issued" : { "date-parts" : [ [ "2003", "8" ] ] }, "page" : "1381-95", "title" : "International physical activity questionnaire: 12-country reliability and validity.", "type" : "article-journal", "volume" : "35" }, "uris" : [ "http://www.mendeley.com/documents/?uuid=3edb8f3d-db61-4a47-ab2e-b6745a0050f9", "http://www.mendeley.com/documents/?uuid=310518e8-b570-4988-94e1-7687b70d1025" ] } ], "mendeley" : { "formattedCitation" : "(Craig et al., 2003)", "plainTextFormattedCitation" : "(Craig et al., 2003)", "previouslyFormattedCitation" : "(&lt;i&gt;2&lt;/i&gt;)" }, "properties" : { "noteIndex" : 0 }, "schema" : "https://github.com/citation-style-language/schema/raw/master/csl-citation.json" }</w:instrText>
            </w:r>
            <w:r w:rsidRPr="00EE23D8">
              <w:rPr>
                <w:rFonts w:ascii="Gill Sans" w:hAnsi="Gill Sans" w:cs="Gill Sans"/>
              </w:rPr>
              <w:fldChar w:fldCharType="separate"/>
            </w:r>
            <w:r w:rsidRPr="00E75DB2">
              <w:rPr>
                <w:rFonts w:ascii="Gill Sans" w:hAnsi="Gill Sans" w:cs="Gill Sans"/>
                <w:noProof/>
              </w:rPr>
              <w:t>(Craig et al., 2003)</w:t>
            </w:r>
            <w:r w:rsidRPr="00EE23D8">
              <w:rPr>
                <w:rFonts w:ascii="Gill Sans" w:hAnsi="Gill Sans" w:cs="Gill Sans"/>
              </w:rPr>
              <w:fldChar w:fldCharType="end"/>
            </w:r>
          </w:p>
        </w:tc>
      </w:tr>
      <w:tr w:rsidR="001024E2" w:rsidRPr="00EE23D8" w:rsidTr="00356662">
        <w:tc>
          <w:tcPr>
            <w:tcW w:w="1964" w:type="dxa"/>
          </w:tcPr>
          <w:p w:rsidR="001024E2" w:rsidRPr="00EE23D8" w:rsidRDefault="001024E2" w:rsidP="007F3B4A">
            <w:pPr>
              <w:rPr>
                <w:rFonts w:ascii="Gill Sans" w:hAnsi="Gill Sans" w:cs="Gill Sans"/>
              </w:rPr>
            </w:pPr>
            <w:r w:rsidRPr="00EE23D8">
              <w:rPr>
                <w:rFonts w:ascii="Gill Sans" w:hAnsi="Gill Sans" w:cs="Gill Sans"/>
              </w:rPr>
              <w:t>Blood pressure</w:t>
            </w:r>
          </w:p>
        </w:tc>
        <w:tc>
          <w:tcPr>
            <w:tcW w:w="2274" w:type="dxa"/>
          </w:tcPr>
          <w:p w:rsidR="001024E2" w:rsidRPr="00EE23D8" w:rsidRDefault="001024E2" w:rsidP="007F3B4A">
            <w:pPr>
              <w:rPr>
                <w:rFonts w:ascii="Gill Sans" w:hAnsi="Gill Sans" w:cs="Gill Sans"/>
              </w:rPr>
            </w:pPr>
            <w:r w:rsidRPr="00EE23D8">
              <w:rPr>
                <w:rFonts w:ascii="Gill Sans" w:hAnsi="Gill Sans" w:cs="Gill Sans"/>
              </w:rPr>
              <w:t>mm Hg</w:t>
            </w:r>
          </w:p>
        </w:tc>
        <w:tc>
          <w:tcPr>
            <w:tcW w:w="4278" w:type="dxa"/>
          </w:tcPr>
          <w:p w:rsidR="001024E2" w:rsidRPr="00EE23D8" w:rsidRDefault="001024E2" w:rsidP="007F3B4A">
            <w:pPr>
              <w:rPr>
                <w:rFonts w:ascii="Gill Sans" w:hAnsi="Gill Sans" w:cs="Gill Sans"/>
                <w:i/>
              </w:rPr>
            </w:pPr>
            <w:r w:rsidRPr="00EE23D8">
              <w:rPr>
                <w:rFonts w:ascii="Gill Sans" w:hAnsi="Gill Sans" w:cs="Gill Sans"/>
                <w:i/>
              </w:rPr>
              <w:t>Systolic and diastolic blood pressure measured</w:t>
            </w:r>
          </w:p>
        </w:tc>
      </w:tr>
      <w:tr w:rsidR="00356662" w:rsidRPr="00EE23D8" w:rsidTr="00B12BDE">
        <w:tc>
          <w:tcPr>
            <w:tcW w:w="1964" w:type="dxa"/>
          </w:tcPr>
          <w:p w:rsidR="00356662" w:rsidRPr="00EE23D8" w:rsidRDefault="00356662" w:rsidP="007F3B4A">
            <w:pPr>
              <w:rPr>
                <w:rFonts w:ascii="Gill Sans" w:hAnsi="Gill Sans" w:cs="Gill Sans"/>
              </w:rPr>
            </w:pPr>
            <w:r w:rsidRPr="00EE23D8">
              <w:rPr>
                <w:rFonts w:ascii="Gill Sans" w:hAnsi="Gill Sans" w:cs="Gill Sans"/>
              </w:rPr>
              <w:t>Sex</w:t>
            </w:r>
          </w:p>
        </w:tc>
        <w:tc>
          <w:tcPr>
            <w:tcW w:w="2274" w:type="dxa"/>
          </w:tcPr>
          <w:p w:rsidR="00356662" w:rsidRPr="00EE23D8" w:rsidRDefault="00356662" w:rsidP="007F3B4A">
            <w:pPr>
              <w:rPr>
                <w:rFonts w:ascii="Gill Sans" w:hAnsi="Gill Sans" w:cs="Gill Sans"/>
              </w:rPr>
            </w:pPr>
            <w:r w:rsidRPr="00EE23D8">
              <w:rPr>
                <w:rFonts w:ascii="Gill Sans" w:hAnsi="Gill Sans" w:cs="Gill Sans"/>
              </w:rPr>
              <w:t>Male, female</w:t>
            </w:r>
          </w:p>
        </w:tc>
        <w:tc>
          <w:tcPr>
            <w:tcW w:w="4278" w:type="dxa"/>
          </w:tcPr>
          <w:p w:rsidR="00356662" w:rsidRPr="00EE23D8" w:rsidRDefault="00356662" w:rsidP="007F3B4A">
            <w:pPr>
              <w:rPr>
                <w:rFonts w:ascii="Gill Sans" w:hAnsi="Gill Sans" w:cs="Gill Sans"/>
              </w:rPr>
            </w:pPr>
          </w:p>
        </w:tc>
      </w:tr>
      <w:tr w:rsidR="00356662" w:rsidRPr="00EE23D8" w:rsidTr="00B12BDE">
        <w:tc>
          <w:tcPr>
            <w:tcW w:w="1964" w:type="dxa"/>
          </w:tcPr>
          <w:p w:rsidR="00356662" w:rsidRPr="00EE23D8" w:rsidRDefault="00356662" w:rsidP="007F3B4A">
            <w:pPr>
              <w:rPr>
                <w:rFonts w:ascii="Gill Sans" w:hAnsi="Gill Sans" w:cs="Gill Sans"/>
              </w:rPr>
            </w:pPr>
            <w:r w:rsidRPr="00EE23D8">
              <w:rPr>
                <w:rFonts w:ascii="Gill Sans" w:hAnsi="Gill Sans" w:cs="Gill Sans"/>
              </w:rPr>
              <w:t>Hormonal status</w:t>
            </w:r>
          </w:p>
        </w:tc>
        <w:tc>
          <w:tcPr>
            <w:tcW w:w="2274" w:type="dxa"/>
          </w:tcPr>
          <w:p w:rsidR="00356662" w:rsidRPr="00EE23D8" w:rsidRDefault="00356662" w:rsidP="007F3B4A">
            <w:pPr>
              <w:rPr>
                <w:rFonts w:ascii="Gill Sans" w:hAnsi="Gill Sans" w:cs="Gill Sans"/>
              </w:rPr>
            </w:pPr>
            <w:r w:rsidRPr="00EE23D8">
              <w:rPr>
                <w:rFonts w:ascii="Gill Sans" w:hAnsi="Gill Sans" w:cs="Gill Sans"/>
              </w:rPr>
              <w:t>Male or female in the follicular phase of the menstrual cycle, luteal phase, using oral contraceptives, after menopause, and others (see Additional Information).</w:t>
            </w:r>
          </w:p>
        </w:tc>
        <w:tc>
          <w:tcPr>
            <w:tcW w:w="4278" w:type="dxa"/>
          </w:tcPr>
          <w:p w:rsidR="00356662" w:rsidRPr="00EE23D8" w:rsidRDefault="00356662" w:rsidP="007F3B4A">
            <w:pPr>
              <w:rPr>
                <w:rFonts w:ascii="Gill Sans" w:hAnsi="Gill Sans" w:cs="Gill Sans"/>
              </w:rPr>
            </w:pPr>
            <w:r w:rsidRPr="00EE23D8">
              <w:rPr>
                <w:rFonts w:ascii="Gill Sans" w:hAnsi="Gill Sans" w:cs="Gill Sans"/>
                <w:i/>
              </w:rPr>
              <w:t xml:space="preserve">Assessed by self-report. Use of oral contraceptives and sex hormones (ATC code G03) was assessed by self-report.  Classification of menstrual cycle phases in women [follicular (0-13 days) and luteal (14-32 days or more)], postmenopausal status (yes/no), </w:t>
            </w:r>
            <w:proofErr w:type="spellStart"/>
            <w:r w:rsidRPr="00EE23D8">
              <w:rPr>
                <w:rFonts w:ascii="Gill Sans" w:hAnsi="Gill Sans" w:cs="Gill Sans"/>
                <w:i/>
              </w:rPr>
              <w:t>hysterectomized</w:t>
            </w:r>
            <w:proofErr w:type="spellEnd"/>
            <w:r w:rsidRPr="00EE23D8">
              <w:rPr>
                <w:rFonts w:ascii="Gill Sans" w:hAnsi="Gill Sans" w:cs="Gill Sans"/>
                <w:i/>
              </w:rPr>
              <w:t xml:space="preserve"> (yes/no), and pregnant or breastfeeding (yes/no) were also self-reported.</w:t>
            </w:r>
          </w:p>
        </w:tc>
      </w:tr>
      <w:tr w:rsidR="00356662" w:rsidRPr="00EE23D8" w:rsidTr="00B12BDE">
        <w:tc>
          <w:tcPr>
            <w:tcW w:w="1964" w:type="dxa"/>
          </w:tcPr>
          <w:p w:rsidR="00356662" w:rsidRPr="00EE23D8" w:rsidRDefault="00356662" w:rsidP="007F3B4A">
            <w:pPr>
              <w:rPr>
                <w:rFonts w:ascii="Gill Sans" w:hAnsi="Gill Sans" w:cs="Gill Sans"/>
              </w:rPr>
            </w:pPr>
            <w:r w:rsidRPr="00EE23D8">
              <w:rPr>
                <w:rFonts w:ascii="Gill Sans" w:hAnsi="Gill Sans" w:cs="Gill Sans"/>
              </w:rPr>
              <w:t xml:space="preserve">Inventory of depressive symptomatology </w:t>
            </w:r>
          </w:p>
          <w:p w:rsidR="00356662" w:rsidRPr="00EE23D8" w:rsidRDefault="00356662" w:rsidP="007F3B4A">
            <w:pPr>
              <w:rPr>
                <w:rFonts w:ascii="Gill Sans" w:hAnsi="Gill Sans" w:cs="Gill Sans"/>
              </w:rPr>
            </w:pPr>
          </w:p>
        </w:tc>
        <w:tc>
          <w:tcPr>
            <w:tcW w:w="2274" w:type="dxa"/>
          </w:tcPr>
          <w:p w:rsidR="00356662" w:rsidRPr="00EE23D8" w:rsidRDefault="00356662" w:rsidP="007F3B4A">
            <w:pPr>
              <w:rPr>
                <w:rFonts w:ascii="Gill Sans" w:hAnsi="Gill Sans" w:cs="Gill Sans"/>
              </w:rPr>
            </w:pPr>
            <w:r w:rsidRPr="00EE23D8">
              <w:rPr>
                <w:rFonts w:ascii="Gill Sans" w:hAnsi="Gill Sans" w:cs="Gill Sans"/>
              </w:rPr>
              <w:t>Total score</w:t>
            </w:r>
          </w:p>
        </w:tc>
        <w:tc>
          <w:tcPr>
            <w:tcW w:w="4278" w:type="dxa"/>
          </w:tcPr>
          <w:p w:rsidR="00356662" w:rsidRPr="00EE23D8" w:rsidRDefault="00356662" w:rsidP="007F3B4A">
            <w:pPr>
              <w:shd w:val="clear" w:color="auto" w:fill="FFFFFF"/>
              <w:rPr>
                <w:rFonts w:ascii="Gill Sans" w:eastAsia="Times New Roman" w:hAnsi="Gill Sans" w:cs="Gill Sans"/>
                <w:color w:val="222222"/>
                <w:lang w:eastAsia="en-GB"/>
              </w:rPr>
            </w:pPr>
            <w:r w:rsidRPr="00EE23D8">
              <w:rPr>
                <w:rFonts w:ascii="Gill Sans" w:eastAsia="Times New Roman" w:hAnsi="Gill Sans" w:cs="Gill Sans"/>
                <w:color w:val="222222"/>
                <w:lang w:eastAsia="en-GB"/>
              </w:rPr>
              <w:t>30 item self-rated Inventory of Depressive Symptomatology (IDS) </w:t>
            </w:r>
          </w:p>
          <w:p w:rsidR="00356662" w:rsidRPr="00EE23D8" w:rsidRDefault="00356662" w:rsidP="007F3B4A">
            <w:pPr>
              <w:rPr>
                <w:rFonts w:ascii="Gill Sans" w:hAnsi="Gill Sans" w:cs="Gill Sans"/>
                <w:i/>
              </w:rPr>
            </w:pPr>
          </w:p>
        </w:tc>
      </w:tr>
      <w:tr w:rsidR="00356662" w:rsidRPr="00EE23D8" w:rsidTr="00B12BDE">
        <w:tc>
          <w:tcPr>
            <w:tcW w:w="1964" w:type="dxa"/>
          </w:tcPr>
          <w:p w:rsidR="00356662" w:rsidRPr="00EE23D8" w:rsidRDefault="00356662" w:rsidP="007F3B4A">
            <w:pPr>
              <w:rPr>
                <w:rFonts w:ascii="Gill Sans" w:hAnsi="Gill Sans" w:cs="Gill Sans"/>
              </w:rPr>
            </w:pPr>
            <w:r>
              <w:rPr>
                <w:rFonts w:ascii="Gill Sans" w:hAnsi="Gill Sans" w:cs="Gill Sans"/>
              </w:rPr>
              <w:t>Beck</w:t>
            </w:r>
            <w:r w:rsidRPr="00EE23D8">
              <w:rPr>
                <w:rFonts w:ascii="Gill Sans" w:hAnsi="Gill Sans" w:cs="Gill Sans"/>
              </w:rPr>
              <w:t xml:space="preserve"> anxiety inventory</w:t>
            </w:r>
          </w:p>
        </w:tc>
        <w:tc>
          <w:tcPr>
            <w:tcW w:w="2274" w:type="dxa"/>
          </w:tcPr>
          <w:p w:rsidR="00356662" w:rsidRPr="00EE23D8" w:rsidRDefault="00356662" w:rsidP="007F3B4A">
            <w:pPr>
              <w:rPr>
                <w:rFonts w:ascii="Gill Sans" w:hAnsi="Gill Sans" w:cs="Gill Sans"/>
              </w:rPr>
            </w:pPr>
            <w:r w:rsidRPr="00EE23D8">
              <w:rPr>
                <w:rFonts w:ascii="Gill Sans" w:hAnsi="Gill Sans" w:cs="Gill Sans"/>
              </w:rPr>
              <w:t>Total score</w:t>
            </w:r>
          </w:p>
        </w:tc>
        <w:tc>
          <w:tcPr>
            <w:tcW w:w="4278" w:type="dxa"/>
          </w:tcPr>
          <w:p w:rsidR="00356662" w:rsidRPr="00EE23D8" w:rsidRDefault="00356662" w:rsidP="007F3B4A">
            <w:pPr>
              <w:rPr>
                <w:rFonts w:ascii="Gill Sans" w:hAnsi="Gill Sans" w:cs="Gill Sans"/>
                <w:i/>
              </w:rPr>
            </w:pPr>
          </w:p>
        </w:tc>
      </w:tr>
    </w:tbl>
    <w:p w:rsidR="002E3132" w:rsidRDefault="002E3132">
      <w:bookmarkStart w:id="0" w:name="_GoBack"/>
      <w:bookmarkEnd w:id="0"/>
    </w:p>
    <w:sectPr w:rsidR="002E3132" w:rsidSect="002E3132">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Gill Sans">
    <w:altName w:val="Arial"/>
    <w:charset w:val="00"/>
    <w:family w:val="auto"/>
    <w:pitch w:val="variable"/>
    <w:sig w:usb0="80000267" w:usb1="00000000" w:usb2="00000000" w:usb3="00000000" w:csb0="000001F7"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efaultTabStop w:val="720"/>
  <w:hyphenationZone w:val="425"/>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4E2"/>
    <w:rsid w:val="001024E2"/>
    <w:rsid w:val="002E3132"/>
    <w:rsid w:val="00356662"/>
    <w:rsid w:val="00742FE3"/>
    <w:rsid w:val="00B944C3"/>
    <w:rsid w:val="00E977C1"/>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024E2"/>
    <w:rPr>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1024E2"/>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pple-converted-space">
    <w:name w:val="apple-converted-space"/>
    <w:basedOn w:val="Absatz-Standardschriftart"/>
    <w:rsid w:val="001024E2"/>
  </w:style>
  <w:style w:type="paragraph" w:styleId="Sprechblasentext">
    <w:name w:val="Balloon Text"/>
    <w:basedOn w:val="Standard"/>
    <w:link w:val="SprechblasentextZchn"/>
    <w:uiPriority w:val="99"/>
    <w:semiHidden/>
    <w:unhideWhenUsed/>
    <w:rsid w:val="001024E2"/>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1024E2"/>
    <w:rPr>
      <w:rFonts w:ascii="Lucida Grande" w:hAnsi="Lucida Grande" w:cs="Lucida Grande"/>
      <w:sz w:val="18"/>
      <w:szCs w:val="1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024E2"/>
    <w:rPr>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1024E2"/>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pple-converted-space">
    <w:name w:val="apple-converted-space"/>
    <w:basedOn w:val="Absatz-Standardschriftart"/>
    <w:rsid w:val="001024E2"/>
  </w:style>
  <w:style w:type="paragraph" w:styleId="Sprechblasentext">
    <w:name w:val="Balloon Text"/>
    <w:basedOn w:val="Standard"/>
    <w:link w:val="SprechblasentextZchn"/>
    <w:uiPriority w:val="99"/>
    <w:semiHidden/>
    <w:unhideWhenUsed/>
    <w:rsid w:val="001024E2"/>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1024E2"/>
    <w:rPr>
      <w:rFonts w:ascii="Lucida Grande" w:hAnsi="Lucida Grande" w:cs="Lucida Grande"/>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939</Words>
  <Characters>5919</Characters>
  <Application>Microsoft Office Word</Application>
  <DocSecurity>0</DocSecurity>
  <Lines>49</Lines>
  <Paragraphs>13</Paragraphs>
  <ScaleCrop>false</ScaleCrop>
  <Company/>
  <LinksUpToDate>false</LinksUpToDate>
  <CharactersWithSpaces>6845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H</dc:creator>
  <cp:keywords/>
  <dc:description/>
  <cp:lastModifiedBy>chrizzking</cp:lastModifiedBy>
  <cp:revision>2</cp:revision>
  <dcterms:created xsi:type="dcterms:W3CDTF">2015-08-14T03:37:00Z</dcterms:created>
  <dcterms:modified xsi:type="dcterms:W3CDTF">2015-08-26T08:52:00Z</dcterms:modified>
</cp:coreProperties>
</file>