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27F" w14:textId="77777777" w:rsidR="00C41D95" w:rsidRDefault="00C41D95" w:rsidP="00C41D95">
      <w:pPr>
        <w:spacing w:line="240" w:lineRule="auto"/>
        <w:jc w:val="center"/>
        <w:rPr>
          <w:lang w:val="en-US"/>
        </w:rPr>
      </w:pPr>
      <w:r>
        <w:rPr>
          <w:b/>
          <w:bCs/>
          <w:sz w:val="28"/>
          <w:szCs w:val="28"/>
          <w:lang w:val="en-US"/>
        </w:rPr>
        <w:t xml:space="preserve">A De-biased Direct Question Approach to Measuring </w:t>
      </w:r>
    </w:p>
    <w:p w14:paraId="03D9F9A8" w14:textId="2816773D" w:rsidR="00C41D95" w:rsidRDefault="00C41D95" w:rsidP="00C41D95">
      <w:pPr>
        <w:spacing w:line="240" w:lineRule="auto"/>
        <w:jc w:val="center"/>
        <w:rPr>
          <w:b/>
          <w:bCs/>
          <w:sz w:val="28"/>
          <w:szCs w:val="28"/>
          <w:lang w:val="en-US"/>
        </w:rPr>
      </w:pPr>
      <w:r>
        <w:rPr>
          <w:b/>
          <w:bCs/>
          <w:sz w:val="28"/>
          <w:szCs w:val="28"/>
          <w:lang w:val="en-US"/>
        </w:rPr>
        <w:t>Consumers’ Willingness to Pay</w:t>
      </w:r>
    </w:p>
    <w:p w14:paraId="00E92E70" w14:textId="69913B0E" w:rsidR="00C41D95" w:rsidRDefault="00C41D95" w:rsidP="00C41D95">
      <w:pPr>
        <w:spacing w:line="240" w:lineRule="auto"/>
        <w:jc w:val="center"/>
        <w:rPr>
          <w:b/>
          <w:bCs/>
          <w:sz w:val="28"/>
          <w:szCs w:val="28"/>
          <w:lang w:val="en-US"/>
        </w:rPr>
      </w:pPr>
    </w:p>
    <w:p w14:paraId="03937975" w14:textId="26C35855" w:rsidR="00C41D95" w:rsidRDefault="00C41D95" w:rsidP="00C41D95">
      <w:pPr>
        <w:spacing w:line="240" w:lineRule="auto"/>
        <w:jc w:val="center"/>
        <w:rPr>
          <w:b/>
          <w:bCs/>
          <w:sz w:val="28"/>
          <w:szCs w:val="28"/>
          <w:lang w:val="en-US"/>
        </w:rPr>
      </w:pPr>
      <w:r>
        <w:rPr>
          <w:b/>
          <w:bCs/>
          <w:sz w:val="28"/>
          <w:szCs w:val="28"/>
          <w:lang w:val="en-US"/>
        </w:rPr>
        <w:t>WEB APPENDIX</w:t>
      </w:r>
    </w:p>
    <w:p w14:paraId="2F2083B4" w14:textId="595F3360" w:rsidR="00C41D95" w:rsidRDefault="00C41D95" w:rsidP="00C41D95">
      <w:pPr>
        <w:spacing w:line="240" w:lineRule="auto"/>
        <w:jc w:val="center"/>
        <w:rPr>
          <w:b/>
          <w:bCs/>
          <w:sz w:val="28"/>
          <w:szCs w:val="28"/>
          <w:lang w:val="en-US"/>
        </w:rPr>
      </w:pPr>
    </w:p>
    <w:p w14:paraId="3442D360" w14:textId="62C265F5" w:rsidR="00C41D95" w:rsidRPr="008D4569" w:rsidRDefault="00C41D95" w:rsidP="00C41D95">
      <w:pPr>
        <w:spacing w:line="240" w:lineRule="auto"/>
        <w:jc w:val="center"/>
        <w:rPr>
          <w:b/>
          <w:sz w:val="28"/>
          <w:szCs w:val="28"/>
          <w:lang w:val="en-US"/>
        </w:rPr>
      </w:pPr>
      <w:r>
        <w:rPr>
          <w:b/>
          <w:bCs/>
          <w:sz w:val="28"/>
          <w:szCs w:val="28"/>
          <w:lang w:val="en-US"/>
        </w:rPr>
        <w:t>Max 2020</w:t>
      </w:r>
    </w:p>
    <w:p w14:paraId="5C4B5B80" w14:textId="77777777" w:rsidR="00C41D95" w:rsidRDefault="00C41D95" w:rsidP="00C41D95">
      <w:pPr>
        <w:spacing w:line="240" w:lineRule="auto"/>
        <w:rPr>
          <w:sz w:val="28"/>
          <w:lang w:val="en-US" w:eastAsia="de-DE"/>
        </w:rPr>
      </w:pPr>
    </w:p>
    <w:p w14:paraId="371AC133" w14:textId="77777777" w:rsidR="00C41D95" w:rsidRPr="008D4569" w:rsidRDefault="00C41D95" w:rsidP="00C41D95">
      <w:pPr>
        <w:spacing w:line="240" w:lineRule="auto"/>
        <w:rPr>
          <w:sz w:val="28"/>
          <w:lang w:val="en-US" w:eastAsia="de-DE"/>
        </w:rPr>
      </w:pPr>
    </w:p>
    <w:p w14:paraId="1872875D" w14:textId="77777777" w:rsidR="00C41D95" w:rsidRDefault="00C41D95" w:rsidP="00C41D95">
      <w:pPr>
        <w:spacing w:line="240" w:lineRule="auto"/>
        <w:jc w:val="center"/>
        <w:rPr>
          <w:lang w:val="en-US"/>
        </w:rPr>
      </w:pPr>
      <w:r w:rsidRPr="00A312B9">
        <w:rPr>
          <w:lang w:val="en-US"/>
        </w:rPr>
        <w:t>Reto Hofstetter</w:t>
      </w:r>
    </w:p>
    <w:p w14:paraId="7CBFB959" w14:textId="77777777" w:rsidR="00C41D95" w:rsidRPr="00A312B9" w:rsidRDefault="00C41D95" w:rsidP="00C41D95">
      <w:pPr>
        <w:spacing w:line="240" w:lineRule="auto"/>
        <w:jc w:val="center"/>
        <w:rPr>
          <w:lang w:val="en-US"/>
        </w:rPr>
      </w:pPr>
      <w:r>
        <w:rPr>
          <w:lang w:val="en-US"/>
        </w:rPr>
        <w:t>Professor of Marketing</w:t>
      </w:r>
    </w:p>
    <w:p w14:paraId="62367EDF" w14:textId="77777777" w:rsidR="00C41D95" w:rsidRDefault="00C41D95" w:rsidP="00C41D95">
      <w:pPr>
        <w:spacing w:line="240" w:lineRule="auto"/>
        <w:jc w:val="center"/>
        <w:rPr>
          <w:lang w:val="en-GB"/>
        </w:rPr>
      </w:pPr>
      <w:r>
        <w:rPr>
          <w:lang w:val="en-US"/>
        </w:rPr>
        <w:t xml:space="preserve">Faculty of Economics and Management, </w:t>
      </w:r>
      <w:r w:rsidRPr="00914978">
        <w:rPr>
          <w:lang w:val="en-GB"/>
        </w:rPr>
        <w:t xml:space="preserve">University of </w:t>
      </w:r>
      <w:r>
        <w:rPr>
          <w:lang w:val="en-GB"/>
        </w:rPr>
        <w:t>Lucerne</w:t>
      </w:r>
    </w:p>
    <w:p w14:paraId="5FAE0E72" w14:textId="77777777" w:rsidR="00C41D95" w:rsidRPr="00E22D7D" w:rsidRDefault="00C41D95" w:rsidP="00C41D95">
      <w:pPr>
        <w:spacing w:line="240" w:lineRule="auto"/>
        <w:jc w:val="center"/>
        <w:rPr>
          <w:lang w:val="en-US"/>
        </w:rPr>
      </w:pPr>
      <w:proofErr w:type="spellStart"/>
      <w:r>
        <w:rPr>
          <w:lang w:val="en-GB"/>
        </w:rPr>
        <w:t>Frohburgstrasse</w:t>
      </w:r>
      <w:proofErr w:type="spellEnd"/>
      <w:r>
        <w:rPr>
          <w:lang w:val="en-GB"/>
        </w:rPr>
        <w:t xml:space="preserve"> 3, P</w:t>
      </w:r>
      <w:bookmarkStart w:id="0" w:name="_GoBack"/>
      <w:bookmarkEnd w:id="0"/>
      <w:r>
        <w:rPr>
          <w:lang w:val="en-GB"/>
        </w:rPr>
        <w:t>.O. Box 4466, 6002 Lucerne, Switzerland</w:t>
      </w:r>
    </w:p>
    <w:p w14:paraId="336D18A9" w14:textId="77777777" w:rsidR="00C41D95" w:rsidRPr="00914978" w:rsidRDefault="00C41D95" w:rsidP="00C41D95">
      <w:pPr>
        <w:spacing w:line="240" w:lineRule="auto"/>
        <w:jc w:val="center"/>
        <w:rPr>
          <w:lang w:val="en-GB"/>
        </w:rPr>
      </w:pPr>
      <w:r>
        <w:rPr>
          <w:lang w:val="en-GB"/>
        </w:rPr>
        <w:t>Phone: (41) 41 229 58 80</w:t>
      </w:r>
    </w:p>
    <w:p w14:paraId="7B57DEC9" w14:textId="77777777" w:rsidR="00C41D95" w:rsidRDefault="00C41D95" w:rsidP="00C41D95">
      <w:pPr>
        <w:spacing w:line="240" w:lineRule="auto"/>
        <w:jc w:val="center"/>
        <w:rPr>
          <w:lang w:val="en-US"/>
        </w:rPr>
      </w:pPr>
      <w:r>
        <w:rPr>
          <w:lang w:val="en-US"/>
        </w:rPr>
        <w:t>Email: reto.hofstetter@unilu.ch</w:t>
      </w:r>
    </w:p>
    <w:p w14:paraId="750ACB96" w14:textId="77777777" w:rsidR="00C41D95" w:rsidRDefault="00C41D95" w:rsidP="00C41D95">
      <w:pPr>
        <w:spacing w:line="240" w:lineRule="auto"/>
        <w:jc w:val="center"/>
        <w:rPr>
          <w:lang w:val="en-US"/>
        </w:rPr>
      </w:pPr>
    </w:p>
    <w:p w14:paraId="3A314263" w14:textId="77777777" w:rsidR="00C41D95" w:rsidRDefault="00C41D95" w:rsidP="00C41D95">
      <w:pPr>
        <w:spacing w:line="240" w:lineRule="auto"/>
        <w:jc w:val="center"/>
        <w:rPr>
          <w:lang w:val="en-US"/>
        </w:rPr>
      </w:pPr>
      <w:r w:rsidRPr="00A312B9">
        <w:rPr>
          <w:lang w:val="en-US"/>
        </w:rPr>
        <w:t xml:space="preserve">Klaus </w:t>
      </w:r>
      <w:r>
        <w:rPr>
          <w:lang w:val="en-US"/>
        </w:rPr>
        <w:t xml:space="preserve">M. </w:t>
      </w:r>
      <w:r w:rsidRPr="00A312B9">
        <w:rPr>
          <w:lang w:val="en-US"/>
        </w:rPr>
        <w:t>Miller</w:t>
      </w:r>
    </w:p>
    <w:p w14:paraId="0ECCA46A" w14:textId="77777777" w:rsidR="00C41D95" w:rsidRPr="00A312B9" w:rsidRDefault="00C41D95" w:rsidP="00C41D95">
      <w:pPr>
        <w:spacing w:line="240" w:lineRule="auto"/>
        <w:jc w:val="center"/>
        <w:rPr>
          <w:lang w:val="en-US"/>
        </w:rPr>
      </w:pPr>
      <w:r>
        <w:rPr>
          <w:lang w:val="en-US"/>
        </w:rPr>
        <w:t>Assistant Professor of Quantitative Marketing</w:t>
      </w:r>
    </w:p>
    <w:p w14:paraId="5BCC1ED1" w14:textId="6D380690" w:rsidR="00C41D95" w:rsidRDefault="00C41D95" w:rsidP="00C41D95">
      <w:pPr>
        <w:spacing w:line="240" w:lineRule="auto"/>
        <w:jc w:val="center"/>
        <w:rPr>
          <w:lang w:val="en-US"/>
        </w:rPr>
      </w:pPr>
      <w:r>
        <w:rPr>
          <w:lang w:val="en-US"/>
        </w:rPr>
        <w:t xml:space="preserve">Faculty of Economics and Business, </w:t>
      </w:r>
      <w:r w:rsidRPr="00E22D7D">
        <w:rPr>
          <w:lang w:val="en-US"/>
        </w:rPr>
        <w:t>Goethe University</w:t>
      </w:r>
      <w:r>
        <w:rPr>
          <w:lang w:val="en-US"/>
        </w:rPr>
        <w:t xml:space="preserve"> Frankfurt</w:t>
      </w:r>
    </w:p>
    <w:p w14:paraId="40C72D7D" w14:textId="77777777" w:rsidR="00C41D95" w:rsidRPr="00E22D7D" w:rsidRDefault="00C41D95" w:rsidP="00C41D95">
      <w:pPr>
        <w:spacing w:line="240" w:lineRule="auto"/>
        <w:jc w:val="center"/>
      </w:pPr>
      <w:r w:rsidRPr="00E22D7D">
        <w:t>Theodor-W.-Adorno-Platz 4, 60629 Frankfurt am Main</w:t>
      </w:r>
    </w:p>
    <w:p w14:paraId="3428EE07" w14:textId="77777777" w:rsidR="00C41D95" w:rsidRPr="00E22D7D" w:rsidRDefault="00C41D95" w:rsidP="00C41D95">
      <w:pPr>
        <w:spacing w:line="240" w:lineRule="auto"/>
        <w:jc w:val="center"/>
        <w:rPr>
          <w:lang w:val="en-US"/>
        </w:rPr>
      </w:pPr>
      <w:r w:rsidRPr="00E22D7D">
        <w:rPr>
          <w:lang w:val="en-US"/>
        </w:rPr>
        <w:t>Phone: (49) 69 798 34601</w:t>
      </w:r>
    </w:p>
    <w:p w14:paraId="21403F50" w14:textId="77777777" w:rsidR="00C41D95" w:rsidRDefault="00C41D95" w:rsidP="00C41D95">
      <w:pPr>
        <w:spacing w:line="240" w:lineRule="auto"/>
        <w:jc w:val="center"/>
        <w:rPr>
          <w:lang w:val="en-US"/>
        </w:rPr>
      </w:pPr>
      <w:r w:rsidRPr="00A312B9">
        <w:rPr>
          <w:lang w:val="en-US"/>
        </w:rPr>
        <w:t xml:space="preserve">Email: </w:t>
      </w:r>
      <w:r w:rsidRPr="00E22D7D">
        <w:rPr>
          <w:lang w:val="en-US"/>
        </w:rPr>
        <w:t>klaus.miller@wiwi.uni-frankfurt.de</w:t>
      </w:r>
    </w:p>
    <w:p w14:paraId="38C99F74" w14:textId="77777777" w:rsidR="00C41D95" w:rsidRDefault="00C41D95" w:rsidP="00C41D95">
      <w:pPr>
        <w:spacing w:line="240" w:lineRule="auto"/>
        <w:jc w:val="center"/>
        <w:rPr>
          <w:lang w:val="en-US"/>
        </w:rPr>
      </w:pPr>
    </w:p>
    <w:p w14:paraId="29F6F23E" w14:textId="77777777" w:rsidR="00C41D95" w:rsidRPr="00A312B9" w:rsidRDefault="00C41D95" w:rsidP="00C41D95">
      <w:pPr>
        <w:spacing w:line="240" w:lineRule="auto"/>
        <w:jc w:val="center"/>
        <w:rPr>
          <w:lang w:val="en-US"/>
        </w:rPr>
      </w:pPr>
      <w:r>
        <w:rPr>
          <w:lang w:val="en-US"/>
        </w:rPr>
        <w:t>Harley Krohmer</w:t>
      </w:r>
    </w:p>
    <w:p w14:paraId="01B80AD8" w14:textId="77777777" w:rsidR="00C41D95" w:rsidRPr="00A312B9" w:rsidRDefault="00C41D95" w:rsidP="00C41D95">
      <w:pPr>
        <w:spacing w:line="240" w:lineRule="auto"/>
        <w:jc w:val="center"/>
        <w:rPr>
          <w:lang w:val="en-US"/>
        </w:rPr>
      </w:pPr>
      <w:r w:rsidRPr="00A312B9">
        <w:rPr>
          <w:lang w:val="en-US"/>
        </w:rPr>
        <w:t>Professor of Marketing</w:t>
      </w:r>
    </w:p>
    <w:p w14:paraId="0C84BD8A" w14:textId="0DAAD7EB" w:rsidR="00C41D95" w:rsidRPr="001457E7" w:rsidRDefault="00C41D95" w:rsidP="00C41D95">
      <w:pPr>
        <w:spacing w:line="240" w:lineRule="auto"/>
        <w:jc w:val="center"/>
      </w:pPr>
      <w:proofErr w:type="spellStart"/>
      <w:r w:rsidRPr="00914978">
        <w:rPr>
          <w:lang w:val="en-GB"/>
        </w:rPr>
        <w:t>Universi</w:t>
      </w:r>
      <w:proofErr w:type="spellEnd"/>
      <w:r w:rsidRPr="001457E7">
        <w:t>ty of Bern</w:t>
      </w:r>
      <w:r>
        <w:t xml:space="preserve">e, </w:t>
      </w:r>
      <w:r w:rsidRPr="001457E7">
        <w:t>Engehaldenstrasse 4</w:t>
      </w:r>
      <w:r>
        <w:t xml:space="preserve">, </w:t>
      </w:r>
      <w:r w:rsidRPr="001457E7">
        <w:t>3012 Bern</w:t>
      </w:r>
      <w:r>
        <w:t>e</w:t>
      </w:r>
      <w:r w:rsidRPr="001457E7">
        <w:t>, Switzerland</w:t>
      </w:r>
    </w:p>
    <w:p w14:paraId="5B680C08" w14:textId="77777777" w:rsidR="00C41D95" w:rsidRPr="00A312B9" w:rsidRDefault="00C41D95" w:rsidP="00C41D95">
      <w:pPr>
        <w:spacing w:line="240" w:lineRule="auto"/>
        <w:jc w:val="center"/>
        <w:rPr>
          <w:lang w:val="en-US"/>
        </w:rPr>
      </w:pPr>
      <w:r>
        <w:rPr>
          <w:lang w:val="en-US"/>
        </w:rPr>
        <w:t>Phone: (41) 31 631 80</w:t>
      </w:r>
      <w:r w:rsidRPr="00A312B9">
        <w:rPr>
          <w:lang w:val="en-US"/>
        </w:rPr>
        <w:t>31</w:t>
      </w:r>
    </w:p>
    <w:p w14:paraId="41A288E1" w14:textId="77777777" w:rsidR="00C41D95" w:rsidRPr="00A312B9" w:rsidRDefault="00C41D95" w:rsidP="00C41D95">
      <w:pPr>
        <w:spacing w:line="240" w:lineRule="auto"/>
        <w:jc w:val="center"/>
        <w:rPr>
          <w:lang w:val="en-US"/>
        </w:rPr>
      </w:pPr>
      <w:r>
        <w:rPr>
          <w:lang w:val="en-US"/>
        </w:rPr>
        <w:t>Fax: (41) 31 631 80</w:t>
      </w:r>
      <w:r w:rsidRPr="00A312B9">
        <w:rPr>
          <w:lang w:val="en-US"/>
        </w:rPr>
        <w:t>32</w:t>
      </w:r>
    </w:p>
    <w:p w14:paraId="136A0592" w14:textId="77777777" w:rsidR="00C41D95" w:rsidRDefault="00C41D95" w:rsidP="00C41D95">
      <w:pPr>
        <w:spacing w:line="240" w:lineRule="auto"/>
        <w:jc w:val="center"/>
        <w:rPr>
          <w:lang w:val="en-US"/>
        </w:rPr>
      </w:pPr>
      <w:r w:rsidRPr="00A312B9">
        <w:rPr>
          <w:lang w:val="en-US"/>
        </w:rPr>
        <w:t xml:space="preserve">Email: </w:t>
      </w:r>
      <w:smartTag w:uri="urn:schemas-microsoft-com:office:smarttags" w:element="PersonName">
        <w:r w:rsidRPr="00A312B9">
          <w:rPr>
            <w:lang w:val="en-US"/>
          </w:rPr>
          <w:t>krohmer@imu.unibe.ch</w:t>
        </w:r>
      </w:smartTag>
    </w:p>
    <w:p w14:paraId="65645FBE" w14:textId="77777777" w:rsidR="00C41D95" w:rsidRDefault="00C41D95" w:rsidP="00C41D95">
      <w:pPr>
        <w:spacing w:line="240" w:lineRule="auto"/>
        <w:rPr>
          <w:lang w:val="en-US" w:eastAsia="de-DE"/>
        </w:rPr>
      </w:pPr>
    </w:p>
    <w:p w14:paraId="56B9F495" w14:textId="3149FE10" w:rsidR="00C41D95" w:rsidRDefault="00C41D95" w:rsidP="00C41D95">
      <w:pPr>
        <w:spacing w:line="240" w:lineRule="auto"/>
        <w:jc w:val="center"/>
        <w:rPr>
          <w:lang w:val="en-US"/>
        </w:rPr>
      </w:pPr>
      <w:r>
        <w:rPr>
          <w:lang w:val="en-US"/>
        </w:rPr>
        <w:t>Z. John Zhang</w:t>
      </w:r>
    </w:p>
    <w:p w14:paraId="36E8DBEF" w14:textId="77777777" w:rsidR="00C41D95" w:rsidRDefault="00C41D95" w:rsidP="00C41D95">
      <w:pPr>
        <w:spacing w:line="240" w:lineRule="auto"/>
        <w:jc w:val="center"/>
        <w:rPr>
          <w:lang w:val="en-US"/>
        </w:rPr>
      </w:pPr>
      <w:r>
        <w:rPr>
          <w:lang w:val="en-US"/>
        </w:rPr>
        <w:t>Tsai Wan-Tsai Professor, Professor of Marketing</w:t>
      </w:r>
    </w:p>
    <w:p w14:paraId="1E4A3791" w14:textId="77777777" w:rsidR="00C41D95" w:rsidRDefault="00C41D95" w:rsidP="00C41D95">
      <w:pPr>
        <w:spacing w:line="240" w:lineRule="auto"/>
        <w:jc w:val="center"/>
        <w:rPr>
          <w:lang w:val="en-US"/>
        </w:rPr>
      </w:pPr>
      <w:r>
        <w:rPr>
          <w:lang w:val="en-US"/>
        </w:rPr>
        <w:t>Director, Penn Wharton China Center</w:t>
      </w:r>
    </w:p>
    <w:p w14:paraId="2042840E" w14:textId="77777777" w:rsidR="00C41D95" w:rsidRDefault="00C41D95" w:rsidP="00C41D95">
      <w:pPr>
        <w:spacing w:line="240" w:lineRule="auto"/>
        <w:jc w:val="center"/>
        <w:rPr>
          <w:lang w:val="en-US"/>
        </w:rPr>
      </w:pPr>
      <w:r>
        <w:rPr>
          <w:lang w:val="en-US"/>
        </w:rPr>
        <w:t xml:space="preserve">The </w:t>
      </w:r>
      <w:smartTag w:uri="urn:schemas-microsoft-com:office:smarttags" w:element="place">
        <w:smartTag w:uri="urn:schemas-microsoft-com:office:smarttags" w:element="PlaceName">
          <w:r>
            <w:rPr>
              <w:lang w:val="en-US"/>
            </w:rPr>
            <w:t>Wharton</w:t>
          </w:r>
        </w:smartTag>
        <w:r>
          <w:rPr>
            <w:lang w:val="en-US"/>
          </w:rPr>
          <w:t xml:space="preserve"> </w:t>
        </w:r>
        <w:smartTag w:uri="urn:schemas-microsoft-com:office:smarttags" w:element="PlaceType">
          <w:r>
            <w:rPr>
              <w:lang w:val="en-US"/>
            </w:rPr>
            <w:t>School</w:t>
          </w:r>
        </w:smartTag>
      </w:smartTag>
    </w:p>
    <w:p w14:paraId="32D0C06A" w14:textId="77777777" w:rsidR="00C41D95" w:rsidRDefault="00C41D95" w:rsidP="00C41D95">
      <w:pPr>
        <w:spacing w:line="240" w:lineRule="auto"/>
        <w:jc w:val="center"/>
        <w:rPr>
          <w:lang w:val="en-GB"/>
        </w:rPr>
      </w:pPr>
      <w:smartTag w:uri="urn:schemas-microsoft-com:office:smarttags" w:element="PlaceType">
        <w:r w:rsidRPr="00520517">
          <w:rPr>
            <w:lang w:val="en-GB"/>
          </w:rPr>
          <w:t>University</w:t>
        </w:r>
      </w:smartTag>
      <w:r w:rsidRPr="00520517">
        <w:rPr>
          <w:lang w:val="en-GB"/>
        </w:rPr>
        <w:t xml:space="preserve"> of </w:t>
      </w:r>
      <w:smartTag w:uri="urn:schemas-microsoft-com:office:smarttags" w:element="PlaceName">
        <w:r w:rsidRPr="00520517">
          <w:rPr>
            <w:lang w:val="en-GB"/>
          </w:rPr>
          <w:t>Pennsylvania</w:t>
        </w:r>
      </w:smartTag>
      <w:r w:rsidRPr="00520517">
        <w:rPr>
          <w:lang w:val="en-GB"/>
        </w:rPr>
        <w:t xml:space="preserve">, </w:t>
      </w:r>
      <w:smartTag w:uri="urn:schemas-microsoft-com:office:smarttags" w:element="place">
        <w:r w:rsidRPr="00520517">
          <w:rPr>
            <w:lang w:val="en-GB"/>
          </w:rPr>
          <w:t xml:space="preserve">3730 Walnut St, </w:t>
        </w:r>
        <w:smartTag w:uri="urn:schemas-microsoft-com:office:smarttags" w:element="City">
          <w:r w:rsidRPr="00520517">
            <w:rPr>
              <w:lang w:val="en-GB"/>
            </w:rPr>
            <w:t>Philadelphia</w:t>
          </w:r>
        </w:smartTag>
        <w:r w:rsidRPr="00520517">
          <w:rPr>
            <w:lang w:val="en-GB"/>
          </w:rPr>
          <w:t xml:space="preserve">, </w:t>
        </w:r>
        <w:smartTag w:uri="urn:schemas-microsoft-com:office:smarttags" w:element="State">
          <w:r w:rsidRPr="00520517">
            <w:rPr>
              <w:lang w:val="en-GB"/>
            </w:rPr>
            <w:t>PA</w:t>
          </w:r>
        </w:smartTag>
        <w:r w:rsidRPr="00520517">
          <w:rPr>
            <w:lang w:val="en-GB"/>
          </w:rPr>
          <w:t xml:space="preserve"> </w:t>
        </w:r>
        <w:smartTag w:uri="urn:schemas-microsoft-com:office:smarttags" w:element="PostalCode">
          <w:r w:rsidRPr="00520517">
            <w:rPr>
              <w:lang w:val="en-GB"/>
            </w:rPr>
            <w:t>19104</w:t>
          </w:r>
        </w:smartTag>
        <w:r>
          <w:rPr>
            <w:lang w:val="en-GB"/>
          </w:rPr>
          <w:t xml:space="preserve">, </w:t>
        </w:r>
        <w:smartTag w:uri="urn:schemas-microsoft-com:office:smarttags" w:element="country-region">
          <w:r>
            <w:rPr>
              <w:lang w:val="en-GB"/>
            </w:rPr>
            <w:t>USA</w:t>
          </w:r>
        </w:smartTag>
      </w:smartTag>
    </w:p>
    <w:p w14:paraId="0D72663F" w14:textId="77777777" w:rsidR="00C41D95" w:rsidRDefault="00C41D95" w:rsidP="00C41D95">
      <w:pPr>
        <w:spacing w:line="240" w:lineRule="auto"/>
        <w:jc w:val="center"/>
        <w:rPr>
          <w:lang w:val="en-GB"/>
        </w:rPr>
      </w:pPr>
      <w:r>
        <w:rPr>
          <w:lang w:val="en-GB"/>
        </w:rPr>
        <w:t xml:space="preserve">Phone: </w:t>
      </w:r>
      <w:r w:rsidRPr="00520517">
        <w:rPr>
          <w:lang w:val="en-GB"/>
        </w:rPr>
        <w:t>(</w:t>
      </w:r>
      <w:r>
        <w:rPr>
          <w:lang w:val="en-GB"/>
        </w:rPr>
        <w:t xml:space="preserve">01) 215 898 </w:t>
      </w:r>
      <w:r w:rsidRPr="00520517">
        <w:rPr>
          <w:lang w:val="en-GB"/>
        </w:rPr>
        <w:t>1989</w:t>
      </w:r>
    </w:p>
    <w:p w14:paraId="78C93A27" w14:textId="77777777" w:rsidR="00C41D95" w:rsidRDefault="00C41D95" w:rsidP="00C41D95">
      <w:pPr>
        <w:spacing w:line="240" w:lineRule="auto"/>
        <w:jc w:val="center"/>
        <w:rPr>
          <w:lang w:val="en-GB"/>
        </w:rPr>
      </w:pPr>
      <w:r>
        <w:rPr>
          <w:lang w:val="en-GB"/>
        </w:rPr>
        <w:t>Fax: (01</w:t>
      </w:r>
      <w:r w:rsidRPr="00520517">
        <w:rPr>
          <w:lang w:val="en-GB"/>
        </w:rPr>
        <w:t>)</w:t>
      </w:r>
      <w:r>
        <w:rPr>
          <w:lang w:val="en-GB"/>
        </w:rPr>
        <w:t xml:space="preserve"> 215 898 </w:t>
      </w:r>
      <w:r w:rsidRPr="00520517">
        <w:rPr>
          <w:lang w:val="en-GB"/>
        </w:rPr>
        <w:t>2534</w:t>
      </w:r>
    </w:p>
    <w:p w14:paraId="0506CBD8" w14:textId="7AA616E9" w:rsidR="00C41D95" w:rsidRPr="00BE6559" w:rsidRDefault="00C41D95" w:rsidP="00C41D95">
      <w:pPr>
        <w:spacing w:line="240" w:lineRule="auto"/>
        <w:jc w:val="center"/>
        <w:rPr>
          <w:lang w:val="en-GB"/>
        </w:rPr>
      </w:pPr>
      <w:r>
        <w:rPr>
          <w:lang w:val="en-GB"/>
        </w:rPr>
        <w:t>Email: zjzhang@wharton.upenn.edu</w:t>
      </w:r>
    </w:p>
    <w:p w14:paraId="1F89B550" w14:textId="77777777" w:rsidR="001E62A5" w:rsidRDefault="001E62A5" w:rsidP="001E62A5">
      <w:pPr>
        <w:spacing w:line="240" w:lineRule="auto"/>
        <w:jc w:val="both"/>
        <w:rPr>
          <w:bCs/>
          <w:lang w:val="en-US"/>
        </w:rPr>
      </w:pPr>
    </w:p>
    <w:p w14:paraId="153BF90A" w14:textId="77777777" w:rsidR="00C41D95" w:rsidRDefault="00C41D95">
      <w:pPr>
        <w:spacing w:line="240" w:lineRule="auto"/>
        <w:rPr>
          <w:rFonts w:cs="Times New Roman"/>
          <w:b/>
          <w:bCs/>
          <w:i/>
          <w:iCs/>
          <w:kern w:val="32"/>
          <w:lang w:val="en-GB"/>
        </w:rPr>
      </w:pPr>
      <w:r>
        <w:rPr>
          <w:rFonts w:cs="Times New Roman"/>
          <w:lang w:val="en-GB"/>
        </w:rPr>
        <w:br w:type="page"/>
      </w:r>
    </w:p>
    <w:p w14:paraId="532EAFC8" w14:textId="231FC7AD" w:rsidR="001E62A5" w:rsidRPr="00823231" w:rsidRDefault="001E62A5" w:rsidP="001E62A5">
      <w:pPr>
        <w:pStyle w:val="Heading1"/>
        <w:rPr>
          <w:rFonts w:ascii="Times New Roman" w:hAnsi="Times New Roman" w:cs="Times New Roman"/>
          <w:lang w:val="en-GB"/>
        </w:rPr>
      </w:pPr>
      <w:r>
        <w:rPr>
          <w:rFonts w:ascii="Times New Roman" w:hAnsi="Times New Roman" w:cs="Times New Roman"/>
          <w:lang w:val="en-GB"/>
        </w:rPr>
        <w:lastRenderedPageBreak/>
        <w:t>WEB APPENDIX A</w:t>
      </w:r>
    </w:p>
    <w:p w14:paraId="5CA6F48D" w14:textId="1989A366" w:rsidR="006F31C7" w:rsidRPr="007E466C" w:rsidRDefault="00D91DAA" w:rsidP="00E93726">
      <w:pPr>
        <w:spacing w:line="240" w:lineRule="auto"/>
        <w:jc w:val="both"/>
        <w:rPr>
          <w:lang w:val="en-US"/>
        </w:rPr>
      </w:pPr>
      <w:r w:rsidRPr="007E466C">
        <w:rPr>
          <w:bCs/>
          <w:lang w:val="en-US"/>
        </w:rPr>
        <w:tab/>
      </w:r>
      <w:proofErr w:type="gramStart"/>
      <w:r w:rsidR="00275405" w:rsidRPr="00623394">
        <w:rPr>
          <w:bCs/>
          <w:lang w:val="en-US"/>
        </w:rPr>
        <w:t>To better understand</w:t>
      </w:r>
      <w:proofErr w:type="gramEnd"/>
      <w:r w:rsidR="00275405" w:rsidRPr="00623394">
        <w:rPr>
          <w:bCs/>
          <w:lang w:val="en-US"/>
        </w:rPr>
        <w:t xml:space="preserve"> the adoption of demand measurement approaches in business pra</w:t>
      </w:r>
      <w:r w:rsidR="00275405" w:rsidRPr="00623394">
        <w:rPr>
          <w:bCs/>
          <w:lang w:val="en-US"/>
        </w:rPr>
        <w:t>c</w:t>
      </w:r>
      <w:r w:rsidR="00275405" w:rsidRPr="00623394">
        <w:rPr>
          <w:bCs/>
          <w:lang w:val="en-US"/>
        </w:rPr>
        <w:t xml:space="preserve">tice, we conducted a brief survey among pricing managers in Switzerland. The basic population for our survey comprised all </w:t>
      </w:r>
      <w:proofErr w:type="gramStart"/>
      <w:r w:rsidR="00275405" w:rsidRPr="00623394">
        <w:rPr>
          <w:bCs/>
          <w:lang w:val="en-US"/>
        </w:rPr>
        <w:t>firms which</w:t>
      </w:r>
      <w:proofErr w:type="gramEnd"/>
      <w:r w:rsidR="00275405" w:rsidRPr="00623394">
        <w:rPr>
          <w:bCs/>
          <w:lang w:val="en-US"/>
        </w:rPr>
        <w:t xml:space="preserve"> are registered in the Swiss commercial registry. Based on a stratified sampling approach, which equally </w:t>
      </w:r>
      <w:r w:rsidR="00970827" w:rsidRPr="00623394">
        <w:rPr>
          <w:bCs/>
          <w:lang w:val="en-US"/>
        </w:rPr>
        <w:t>accounted</w:t>
      </w:r>
      <w:r w:rsidR="00275405" w:rsidRPr="00623394">
        <w:rPr>
          <w:bCs/>
          <w:lang w:val="en-US"/>
        </w:rPr>
        <w:t xml:space="preserve"> for all sectors and firm sizes, we co</w:t>
      </w:r>
      <w:r w:rsidR="00275405" w:rsidRPr="00623394">
        <w:rPr>
          <w:bCs/>
          <w:lang w:val="en-US"/>
        </w:rPr>
        <w:t>n</w:t>
      </w:r>
      <w:r w:rsidR="00275405" w:rsidRPr="00623394">
        <w:rPr>
          <w:bCs/>
          <w:lang w:val="en-US"/>
        </w:rPr>
        <w:t>tacted 486 firms. After two weeks</w:t>
      </w:r>
      <w:r w:rsidR="00C2224B">
        <w:rPr>
          <w:bCs/>
          <w:lang w:val="en-US"/>
        </w:rPr>
        <w:t>,</w:t>
      </w:r>
      <w:r w:rsidR="00275405" w:rsidRPr="00623394">
        <w:rPr>
          <w:bCs/>
          <w:lang w:val="en-US"/>
        </w:rPr>
        <w:t xml:space="preserve"> we reminded all firms </w:t>
      </w:r>
      <w:r w:rsidR="00C2224B">
        <w:rPr>
          <w:bCs/>
          <w:lang w:val="en-US"/>
        </w:rPr>
        <w:t>that</w:t>
      </w:r>
      <w:r w:rsidR="00C2224B" w:rsidRPr="00623394">
        <w:rPr>
          <w:bCs/>
          <w:lang w:val="en-US"/>
        </w:rPr>
        <w:t xml:space="preserve"> </w:t>
      </w:r>
      <w:r w:rsidR="00275405" w:rsidRPr="00623394">
        <w:rPr>
          <w:bCs/>
          <w:lang w:val="en-US"/>
        </w:rPr>
        <w:t>had not yet participated to do so via the telephone. After this process, we ended up with 82 completed survey</w:t>
      </w:r>
      <w:r w:rsidR="00343EFB" w:rsidRPr="00623394">
        <w:rPr>
          <w:bCs/>
          <w:lang w:val="en-US"/>
        </w:rPr>
        <w:t>s</w:t>
      </w:r>
      <w:r w:rsidR="00275405" w:rsidRPr="00623394">
        <w:rPr>
          <w:bCs/>
          <w:lang w:val="en-US"/>
        </w:rPr>
        <w:t xml:space="preserve">, which corresponds to a completion rate of 17%. </w:t>
      </w:r>
      <w:proofErr w:type="gramStart"/>
      <w:r w:rsidR="00275405" w:rsidRPr="00623394">
        <w:rPr>
          <w:bCs/>
          <w:lang w:val="en-US"/>
        </w:rPr>
        <w:t>65% of the completed surveys were answered by members of the senior management</w:t>
      </w:r>
      <w:r w:rsidR="00970827" w:rsidRPr="00623394">
        <w:rPr>
          <w:bCs/>
          <w:lang w:val="en-US"/>
        </w:rPr>
        <w:t xml:space="preserve">, </w:t>
      </w:r>
      <w:r w:rsidR="00275405" w:rsidRPr="00623394">
        <w:rPr>
          <w:bCs/>
          <w:lang w:val="en-US"/>
        </w:rPr>
        <w:t>22%</w:t>
      </w:r>
      <w:proofErr w:type="gramEnd"/>
      <w:r w:rsidR="00275405" w:rsidRPr="00623394">
        <w:rPr>
          <w:bCs/>
          <w:lang w:val="en-US"/>
        </w:rPr>
        <w:t xml:space="preserve"> by department </w:t>
      </w:r>
      <w:r w:rsidR="00970827" w:rsidRPr="00623394">
        <w:rPr>
          <w:bCs/>
          <w:lang w:val="en-US"/>
        </w:rPr>
        <w:t xml:space="preserve">heads of marketing, and 13% by other functions within the firm. With regard to economic sectors, 44% of the firms covered in our survey came from industry, 39% from services, and 16% were in retailing. Firm revenue was </w:t>
      </w:r>
      <w:r w:rsidR="00C2224B">
        <w:rPr>
          <w:bCs/>
          <w:lang w:val="en-US"/>
        </w:rPr>
        <w:t>almost</w:t>
      </w:r>
      <w:r w:rsidR="00C2224B" w:rsidRPr="00623394">
        <w:rPr>
          <w:bCs/>
          <w:lang w:val="en-US"/>
        </w:rPr>
        <w:t xml:space="preserve"> </w:t>
      </w:r>
      <w:r w:rsidR="00970827" w:rsidRPr="00623394">
        <w:rPr>
          <w:bCs/>
          <w:lang w:val="en-US"/>
        </w:rPr>
        <w:t>evenly distri</w:t>
      </w:r>
      <w:r w:rsidR="00970827" w:rsidRPr="00623394">
        <w:rPr>
          <w:bCs/>
          <w:lang w:val="en-US"/>
        </w:rPr>
        <w:t>b</w:t>
      </w:r>
      <w:r w:rsidR="00970827" w:rsidRPr="00623394">
        <w:rPr>
          <w:bCs/>
          <w:lang w:val="en-US"/>
        </w:rPr>
        <w:t xml:space="preserve">uted and ranged from less than </w:t>
      </w:r>
      <w:r w:rsidR="00F57827">
        <w:rPr>
          <w:bCs/>
          <w:lang w:val="en-US"/>
        </w:rPr>
        <w:t xml:space="preserve">CHF </w:t>
      </w:r>
      <w:r w:rsidR="00970827" w:rsidRPr="00623394">
        <w:rPr>
          <w:bCs/>
          <w:lang w:val="en-US"/>
        </w:rPr>
        <w:t xml:space="preserve">1 Mio. </w:t>
      </w:r>
      <w:proofErr w:type="gramStart"/>
      <w:r w:rsidR="00970827" w:rsidRPr="00623394">
        <w:rPr>
          <w:bCs/>
          <w:lang w:val="en-US"/>
        </w:rPr>
        <w:t>to</w:t>
      </w:r>
      <w:proofErr w:type="gramEnd"/>
      <w:r w:rsidR="00970827" w:rsidRPr="00623394">
        <w:rPr>
          <w:bCs/>
          <w:lang w:val="en-US"/>
        </w:rPr>
        <w:t xml:space="preserve"> more than </w:t>
      </w:r>
      <w:r w:rsidR="00F57827">
        <w:rPr>
          <w:bCs/>
          <w:lang w:val="en-US"/>
        </w:rPr>
        <w:t xml:space="preserve">CHF </w:t>
      </w:r>
      <w:r w:rsidR="00970827" w:rsidRPr="00623394">
        <w:rPr>
          <w:bCs/>
          <w:lang w:val="en-US"/>
        </w:rPr>
        <w:t>500 Mio. Similarly, market shares ranged from less than 1% to more than 50% in our sample. Finally, the number of competitors was evenly distributed</w:t>
      </w:r>
      <w:r w:rsidR="00C2224B">
        <w:rPr>
          <w:bCs/>
          <w:lang w:val="en-US"/>
        </w:rPr>
        <w:t xml:space="preserve"> and ranged</w:t>
      </w:r>
      <w:r w:rsidR="00970827" w:rsidRPr="00623394">
        <w:rPr>
          <w:bCs/>
          <w:lang w:val="en-US"/>
        </w:rPr>
        <w:t xml:space="preserve"> from monopoly, state-owned firms to firms in </w:t>
      </w:r>
      <w:proofErr w:type="gramStart"/>
      <w:r w:rsidR="00970827" w:rsidRPr="00623394">
        <w:rPr>
          <w:bCs/>
          <w:lang w:val="en-US"/>
        </w:rPr>
        <w:t>highly-competitive</w:t>
      </w:r>
      <w:proofErr w:type="gramEnd"/>
      <w:r w:rsidR="00970827" w:rsidRPr="00623394">
        <w:rPr>
          <w:bCs/>
          <w:lang w:val="en-US"/>
        </w:rPr>
        <w:t xml:space="preserve"> markets with more than 50 major competitors. We administered </w:t>
      </w:r>
      <w:r w:rsidR="00E93726" w:rsidRPr="00623394">
        <w:rPr>
          <w:bCs/>
          <w:lang w:val="en-US"/>
        </w:rPr>
        <w:t xml:space="preserve">a survey consisting of 53 questions regarding pricing-related topics to the firms. Here, we report the results of the question that </w:t>
      </w:r>
      <w:r w:rsidR="00CE5E9A" w:rsidRPr="00D62388">
        <w:rPr>
          <w:bCs/>
          <w:lang w:val="en-US"/>
        </w:rPr>
        <w:t>referred</w:t>
      </w:r>
      <w:r w:rsidR="00E93726" w:rsidRPr="00623394">
        <w:rPr>
          <w:bCs/>
          <w:lang w:val="en-US"/>
        </w:rPr>
        <w:t xml:space="preserve"> to the adoption of demand measurement approaches in business practice (see Figure A.1). </w:t>
      </w:r>
    </w:p>
    <w:p w14:paraId="0C00BDDC" w14:textId="77777777" w:rsidR="006F31C7" w:rsidRDefault="006F31C7" w:rsidP="006F31C7">
      <w:pPr>
        <w:pStyle w:val="Caption"/>
        <w:keepNext/>
        <w:keepLines/>
        <w:jc w:val="center"/>
        <w:rPr>
          <w:b w:val="0"/>
          <w:sz w:val="24"/>
          <w:lang w:val="en-US"/>
        </w:rPr>
      </w:pPr>
      <w:r>
        <w:rPr>
          <w:b w:val="0"/>
          <w:sz w:val="24"/>
          <w:lang w:val="en-US"/>
        </w:rPr>
        <w:t>FIGURE A.1</w:t>
      </w:r>
      <w:r w:rsidRPr="00546DA6">
        <w:rPr>
          <w:b w:val="0"/>
          <w:sz w:val="24"/>
          <w:lang w:val="en-US"/>
        </w:rPr>
        <w:br/>
      </w:r>
      <w:r w:rsidR="000F5F32">
        <w:rPr>
          <w:b w:val="0"/>
          <w:sz w:val="24"/>
          <w:lang w:val="en-US"/>
        </w:rPr>
        <w:t>ADOPTION OF DEMAND MEASUREMENT APPROACHES I</w:t>
      </w:r>
      <w:r>
        <w:rPr>
          <w:b w:val="0"/>
          <w:sz w:val="24"/>
          <w:lang w:val="en-US"/>
        </w:rPr>
        <w:t>N BUSINESS PRACTICE</w:t>
      </w:r>
    </w:p>
    <w:p w14:paraId="13806556" w14:textId="77777777" w:rsidR="004E4571" w:rsidRPr="0013589B" w:rsidRDefault="006A6E73" w:rsidP="00F57827">
      <w:pPr>
        <w:pStyle w:val="Caption"/>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b w:val="0"/>
          <w:i/>
          <w:lang w:val="fr-CH"/>
        </w:rPr>
      </w:pPr>
      <w:bookmarkStart w:id="1" w:name="_MON_1636372062"/>
      <w:bookmarkEnd w:id="1"/>
      <w:r>
        <w:rPr>
          <w:noProof/>
          <w:lang w:val="en-US"/>
        </w:rPr>
        <w:drawing>
          <wp:inline distT="0" distB="0" distL="0" distR="0" wp14:anchorId="08B9AF90" wp14:editId="5690E760">
            <wp:extent cx="4228465" cy="2640965"/>
            <wp:effectExtent l="0" t="0" r="635" b="6985"/>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8465" cy="2640965"/>
                    </a:xfrm>
                    <a:prstGeom prst="rect">
                      <a:avLst/>
                    </a:prstGeom>
                    <a:noFill/>
                    <a:ln>
                      <a:noFill/>
                    </a:ln>
                  </pic:spPr>
                </pic:pic>
              </a:graphicData>
            </a:graphic>
          </wp:inline>
        </w:drawing>
      </w:r>
    </w:p>
    <w:p w14:paraId="3FBC4180" w14:textId="77777777" w:rsidR="004E4571" w:rsidRDefault="004E4571">
      <w:pPr>
        <w:spacing w:line="240" w:lineRule="auto"/>
        <w:rPr>
          <w:rFonts w:cs="Times New Roman"/>
          <w:lang w:val="fr-CH"/>
        </w:rPr>
      </w:pPr>
      <w:r>
        <w:rPr>
          <w:rFonts w:cs="Times New Roman"/>
          <w:lang w:val="fr-CH"/>
        </w:rPr>
        <w:br w:type="page"/>
      </w:r>
    </w:p>
    <w:p w14:paraId="34299A40" w14:textId="77777777" w:rsidR="00AB3EE4" w:rsidRPr="00823231" w:rsidRDefault="00AB3EE4" w:rsidP="00AB3EE4">
      <w:pPr>
        <w:pStyle w:val="Heading1"/>
        <w:ind w:firstLine="709"/>
        <w:rPr>
          <w:rFonts w:ascii="Times New Roman" w:hAnsi="Times New Roman" w:cs="Times New Roman"/>
          <w:lang w:val="en-GB"/>
        </w:rPr>
      </w:pPr>
      <w:r>
        <w:rPr>
          <w:rFonts w:ascii="Times New Roman" w:hAnsi="Times New Roman" w:cs="Times New Roman"/>
          <w:lang w:val="en-GB"/>
        </w:rPr>
        <w:lastRenderedPageBreak/>
        <w:t>WEB APPENDIX B</w:t>
      </w:r>
    </w:p>
    <w:p w14:paraId="3B0F5F6B" w14:textId="3921C70C" w:rsidR="00AB3EE4" w:rsidRPr="00446E0F" w:rsidRDefault="00AB3EE4" w:rsidP="00AB3EE4">
      <w:pPr>
        <w:tabs>
          <w:tab w:val="left" w:pos="1418"/>
          <w:tab w:val="left" w:pos="7230"/>
        </w:tabs>
        <w:spacing w:line="240" w:lineRule="auto"/>
        <w:rPr>
          <w:rFonts w:eastAsiaTheme="minorEastAsia"/>
          <w:lang w:val="en-US"/>
        </w:rPr>
      </w:pPr>
      <w:r w:rsidRPr="00446E0F">
        <w:rPr>
          <w:rFonts w:eastAsiaTheme="minorEastAsia"/>
          <w:lang w:val="en-US"/>
        </w:rPr>
        <w:t xml:space="preserve">We assume </w:t>
      </w:r>
      <m:oMath>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r>
          <w:rPr>
            <w:rFonts w:ascii="Cambria Math" w:eastAsiaTheme="minorEastAsia" w:hAnsi="Cambria Math"/>
            <w:lang w:val="en-US"/>
          </w:rPr>
          <m:t>~</m:t>
        </m:r>
        <m:r>
          <w:rPr>
            <w:rFonts w:ascii="Cambria Math" w:eastAsiaTheme="minorEastAsia" w:hAnsi="Cambria Math"/>
            <w:lang w:val="it-IT"/>
          </w:rPr>
          <m:t>f</m:t>
        </m:r>
        <m:d>
          <m:dPr>
            <m:ctrlPr>
              <w:rPr>
                <w:rFonts w:ascii="Cambria Math" w:eastAsiaTheme="minorEastAsia" w:hAnsi="Cambria Math"/>
                <w:i/>
                <w:lang w:val="en-US"/>
              </w:rPr>
            </m:ctrlPr>
          </m:dPr>
          <m:e>
            <m:r>
              <w:rPr>
                <w:rFonts w:ascii="Cambria Math" w:eastAsiaTheme="minorEastAsia" w:hAnsi="Cambria Math"/>
                <w:lang w:val="en-US"/>
              </w:rPr>
              <m:t xml:space="preserve"> </m:t>
            </m:r>
          </m:e>
        </m:d>
      </m:oMath>
      <w:r>
        <w:rPr>
          <w:rFonts w:eastAsiaTheme="minorEastAsia"/>
          <w:lang w:val="en-US"/>
        </w:rPr>
        <w:t xml:space="preserve"> with </w:t>
      </w:r>
      <w:proofErr w:type="gramStart"/>
      <w:r w:rsidRPr="00400783">
        <w:rPr>
          <w:rFonts w:eastAsiaTheme="minorEastAsia"/>
          <w:lang w:val="en-US"/>
        </w:rPr>
        <w:t>mean(</w:t>
      </w:r>
      <w:proofErr w:type="gramEnd"/>
      <m:oMath>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r>
          <w:rPr>
            <w:rFonts w:ascii="Cambria Math" w:eastAsiaTheme="minorEastAsia" w:hAnsi="Cambria Math"/>
            <w:lang w:val="en-US"/>
          </w:rPr>
          <m:t>)=0</m:t>
        </m:r>
      </m:oMath>
      <w:r>
        <w:rPr>
          <w:rFonts w:eastAsiaTheme="minorEastAsia"/>
          <w:lang w:val="en-US"/>
        </w:rPr>
        <w:t xml:space="preserve">. </w:t>
      </w:r>
      <w:r w:rsidRPr="00400783">
        <w:rPr>
          <w:rFonts w:eastAsiaTheme="minorEastAsia"/>
          <w:lang w:val="en-US"/>
        </w:rPr>
        <w:t>What we say is</w:t>
      </w:r>
    </w:p>
    <w:p w14:paraId="57CC615D" w14:textId="77777777" w:rsidR="00AB3EE4" w:rsidRPr="00A75D92" w:rsidRDefault="00AB3EE4" w:rsidP="00AB3E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7230"/>
        </w:tabs>
        <w:spacing w:line="240" w:lineRule="auto"/>
        <w:contextualSpacing/>
        <w:rPr>
          <w:rFonts w:eastAsiaTheme="minorEastAsia"/>
          <w:lang w:val="it-IT"/>
        </w:rPr>
      </w:pPr>
      <w:r>
        <w:rPr>
          <w:rFonts w:eastAsiaTheme="minorEastAsia"/>
          <w:lang w:val="it-IT"/>
        </w:rPr>
        <w:t xml:space="preserve">f( ) need </w:t>
      </w:r>
      <w:r w:rsidRPr="00884A07">
        <w:rPr>
          <w:rFonts w:eastAsiaTheme="minorEastAsia"/>
          <w:lang w:val="it-IT"/>
        </w:rPr>
        <w:t xml:space="preserve">not </w:t>
      </w:r>
      <w:r>
        <w:rPr>
          <w:rFonts w:eastAsiaTheme="minorEastAsia"/>
          <w:lang w:val="it-IT"/>
        </w:rPr>
        <w:t>be symmetrical</w:t>
      </w:r>
    </w:p>
    <w:p w14:paraId="56C0104A" w14:textId="77777777" w:rsidR="00AB3EE4" w:rsidRPr="00A75D92" w:rsidRDefault="00AB3EE4" w:rsidP="00AB3E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7230"/>
        </w:tabs>
        <w:spacing w:line="240" w:lineRule="auto"/>
        <w:contextualSpacing/>
        <w:rPr>
          <w:rFonts w:eastAsiaTheme="minorEastAsia"/>
          <w:lang w:val="en-US"/>
        </w:rPr>
      </w:pPr>
      <w:r w:rsidRPr="00A75D92">
        <w:rPr>
          <w:rFonts w:eastAsiaTheme="minorEastAsia"/>
          <w:lang w:val="en-US"/>
        </w:rPr>
        <w:t>we can still have bias if f( ) is not symmetrical</w:t>
      </w:r>
      <w:r>
        <w:rPr>
          <w:rFonts w:eastAsiaTheme="minorEastAsia"/>
          <w:lang w:val="en-US"/>
        </w:rPr>
        <w:t xml:space="preserve"> and </w:t>
      </w:r>
      <w:r w:rsidRPr="00A75D92">
        <w:rPr>
          <w:rFonts w:eastAsiaTheme="minorEastAsia"/>
          <w:lang w:val="en-US"/>
        </w:rPr>
        <w:t>mean (</w:t>
      </w:r>
      <m:oMath>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r>
          <w:rPr>
            <w:rFonts w:ascii="Cambria Math" w:eastAsiaTheme="minorEastAsia" w:hAnsi="Cambria Math"/>
            <w:lang w:val="en-US"/>
          </w:rPr>
          <m:t>)=0</m:t>
        </m:r>
      </m:oMath>
      <w:r w:rsidRPr="00A75D92">
        <w:rPr>
          <w:rFonts w:eastAsiaTheme="minorEastAsia"/>
          <w:lang w:val="en-US"/>
        </w:rPr>
        <w:t xml:space="preserve"> ,</w:t>
      </w:r>
    </w:p>
    <w:p w14:paraId="213DC91E"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To show this:</w:t>
      </w:r>
    </w:p>
    <w:p w14:paraId="5A593C65" w14:textId="77777777" w:rsidR="00AB3EE4" w:rsidRPr="00A75D92" w:rsidRDefault="00AB3EE4" w:rsidP="00AB3EE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7230"/>
        </w:tabs>
        <w:spacing w:line="240" w:lineRule="auto"/>
        <w:contextualSpacing/>
        <w:rPr>
          <w:rFonts w:eastAsiaTheme="minorEastAsia"/>
          <w:lang w:val="en-US"/>
        </w:rPr>
      </w:pPr>
      <w:r>
        <w:rPr>
          <w:rFonts w:eastAsiaTheme="minorEastAsia"/>
          <w:lang w:val="en-US"/>
        </w:rPr>
        <w:t xml:space="preserve">Distribution function: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=1</m:t>
        </m:r>
      </m:oMath>
      <w:r>
        <w:rPr>
          <w:rFonts w:eastAsiaTheme="minorEastAsia"/>
          <w:lang w:val="en-US"/>
        </w:rPr>
        <w:t xml:space="preserve"> </w:t>
      </w:r>
      <w:proofErr w:type="gramStart"/>
      <w:r>
        <w:rPr>
          <w:rFonts w:eastAsiaTheme="minorEastAsia"/>
          <w:lang w:val="en-US"/>
        </w:rPr>
        <w:t>where x</w:t>
      </w:r>
      <w:r w:rsidRPr="00446E0F">
        <w:rPr>
          <w:rFonts w:eastAsiaTheme="minorEastAsia"/>
          <w:vertAlign w:val="subscript"/>
          <w:lang w:val="en-US"/>
        </w:rPr>
        <w:t>1</w:t>
      </w:r>
      <w:r>
        <w:rPr>
          <w:rFonts w:eastAsiaTheme="minorEastAsia"/>
          <w:lang w:val="en-US"/>
        </w:rPr>
        <w:t xml:space="preserve"> is the range below</w:t>
      </w:r>
      <w:proofErr w:type="gramEnd"/>
      <w:r>
        <w:rPr>
          <w:rFonts w:eastAsiaTheme="minorEastAsia"/>
          <w:lang w:val="en-US"/>
        </w:rPr>
        <w:t xml:space="preserve"> zero with density y</w:t>
      </w:r>
      <w:r w:rsidRPr="00446E0F">
        <w:rPr>
          <w:rFonts w:eastAsiaTheme="minorEastAsia"/>
          <w:vertAlign w:val="subscript"/>
          <w:lang w:val="en-US"/>
        </w:rPr>
        <w:t>1</w:t>
      </w:r>
      <w:r>
        <w:rPr>
          <w:rFonts w:eastAsiaTheme="minorEastAsia"/>
          <w:lang w:val="en-US"/>
        </w:rPr>
        <w:t xml:space="preserve"> and x</w:t>
      </w:r>
      <w:r w:rsidRPr="00446E0F">
        <w:rPr>
          <w:rFonts w:eastAsiaTheme="minorEastAsia"/>
          <w:vertAlign w:val="subscript"/>
          <w:lang w:val="en-US"/>
        </w:rPr>
        <w:t>2</w:t>
      </w:r>
      <w:r>
        <w:rPr>
          <w:rFonts w:eastAsiaTheme="minorEastAsia"/>
          <w:lang w:val="en-US"/>
        </w:rPr>
        <w:t xml:space="preserve"> the range above zero with density y</w:t>
      </w:r>
      <w:r w:rsidRPr="00446E0F">
        <w:rPr>
          <w:rFonts w:eastAsiaTheme="minorEastAsia"/>
          <w:vertAlign w:val="subscript"/>
          <w:lang w:val="en-US"/>
        </w:rPr>
        <w:t>2</w:t>
      </w:r>
      <w:r>
        <w:rPr>
          <w:rFonts w:eastAsiaTheme="minorEastAsia"/>
          <w:lang w:val="en-US"/>
        </w:rPr>
        <w:t>.</w:t>
      </w:r>
    </w:p>
    <w:p w14:paraId="2C6EC6E2" w14:textId="77777777" w:rsidR="00AB3EE4" w:rsidRPr="009F1DC4" w:rsidRDefault="00AB3EE4" w:rsidP="00AB3EE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7230"/>
        </w:tabs>
        <w:spacing w:line="240" w:lineRule="auto"/>
        <w:contextualSpacing/>
        <w:rPr>
          <w:rFonts w:eastAsiaTheme="minorEastAsia"/>
          <w:lang w:val="en-US"/>
        </w:rPr>
      </w:pPr>
      <w:r>
        <w:rPr>
          <w:rFonts w:eastAsiaTheme="minorEastAsia"/>
          <w:lang w:val="en-US"/>
        </w:rPr>
        <w:t>Mean = 0</w:t>
      </w:r>
    </w:p>
    <w:p w14:paraId="30D09DED"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 xml:space="preserve">Mean </w:t>
      </w:r>
      <w:r>
        <w:rPr>
          <w:rFonts w:eastAsiaTheme="minorEastAsia"/>
          <w:lang w:val="en-US"/>
        </w:rPr>
        <w:tab/>
        <w:t xml:space="preserve">= </w:t>
      </w:r>
      <m:oMath>
        <m:nary>
          <m:naryPr>
            <m:limLoc m:val="subSup"/>
            <m:ctrlPr>
              <w:rPr>
                <w:rFonts w:ascii="Cambria Math" w:eastAsiaTheme="minorEastAsia" w:hAnsi="Cambria Math"/>
                <w:i/>
                <w:lang w:val="en-US"/>
              </w:rPr>
            </m:ctrlPr>
          </m:naryPr>
          <m: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sub>
          <m:sup>
            <m:r>
              <w:rPr>
                <w:rFonts w:ascii="Cambria Math" w:eastAsiaTheme="minorEastAsia" w:hAnsi="Cambria Math"/>
                <w:lang w:val="en-US"/>
              </w:rPr>
              <m:t>0</m:t>
            </m:r>
          </m:sup>
          <m:e>
            <m:r>
              <w:rPr>
                <w:rFonts w:ascii="Cambria Math" w:eastAsiaTheme="minorEastAsia" w:hAnsi="Cambria Math"/>
                <w:lang w:val="en-US"/>
              </w:rPr>
              <m:t>x</m:t>
            </m:r>
          </m:e>
        </m:nary>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 xml:space="preserve">dx+ </m:t>
        </m:r>
        <m:nary>
          <m:naryPr>
            <m:limLoc m:val="subSup"/>
            <m:ctrlPr>
              <w:rPr>
                <w:rFonts w:ascii="Cambria Math" w:eastAsiaTheme="minorEastAsia" w:hAnsi="Cambria Math"/>
                <w:i/>
                <w:lang w:val="en-US"/>
              </w:rPr>
            </m:ctrlPr>
          </m:naryPr>
          <m:sub>
            <m:r>
              <w:rPr>
                <w:rFonts w:ascii="Cambria Math" w:eastAsiaTheme="minorEastAsia" w:hAnsi="Cambria Math"/>
                <w:lang w:val="en-US"/>
              </w:rPr>
              <m:t>0</m:t>
            </m:r>
          </m:sub>
          <m:sup>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up>
          <m:e>
            <m:r>
              <w:rPr>
                <w:rFonts w:ascii="Cambria Math" w:eastAsiaTheme="minorEastAsia" w:hAnsi="Cambria Math"/>
                <w:lang w:val="en-US"/>
              </w:rPr>
              <m:t>x</m:t>
            </m:r>
          </m:e>
        </m:nary>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dx</m:t>
        </m:r>
      </m:oMath>
    </w:p>
    <w:p w14:paraId="4E474E0F"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ab/>
        <w:t xml:space="preserve">= </w:t>
      </w:r>
      <m:oMath>
        <m:sSubSup>
          <m:sSubSupPr>
            <m:ctrlPr>
              <w:rPr>
                <w:rFonts w:ascii="Cambria Math" w:eastAsiaTheme="minorEastAsia" w:hAnsi="Cambria Math"/>
                <w:i/>
                <w:lang w:val="en-US"/>
              </w:rPr>
            </m:ctrlPr>
          </m:sSub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m:t>
            </m:r>
          </m:e>
          <m: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sub>
          <m:sup>
            <m:r>
              <w:rPr>
                <w:rFonts w:ascii="Cambria Math" w:eastAsiaTheme="minorEastAsia" w:hAnsi="Cambria Math"/>
                <w:lang w:val="en-US"/>
              </w:rPr>
              <m:t>0</m:t>
            </m:r>
          </m:sup>
        </m:sSubSup>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sSubSup>
          <m:sSubSupPr>
            <m:ctrlPr>
              <w:rPr>
                <w:rFonts w:ascii="Cambria Math" w:eastAsiaTheme="minorEastAsia" w:hAnsi="Cambria Math"/>
                <w:i/>
                <w:lang w:val="en-US"/>
              </w:rPr>
            </m:ctrlPr>
          </m:sSubSupPr>
          <m:e>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m:t>
            </m:r>
          </m:e>
          <m:sub>
            <m:r>
              <w:rPr>
                <w:rFonts w:ascii="Cambria Math" w:eastAsiaTheme="minorEastAsia" w:hAnsi="Cambria Math"/>
                <w:lang w:val="en-US"/>
              </w:rPr>
              <m:t>0</m:t>
            </m:r>
          </m:sub>
          <m:sup>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up>
        </m:sSubSup>
      </m:oMath>
    </w:p>
    <w:p w14:paraId="208A81CC"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ab/>
        <w:t>=</w:t>
      </w:r>
      <m:oMath>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sSubSup>
          <m:sSubSupPr>
            <m:ctrlPr>
              <w:rPr>
                <w:rFonts w:ascii="Cambria Math" w:eastAsiaTheme="minorEastAsia" w:hAnsi="Cambria Math"/>
                <w:i/>
                <w:lang w:val="en-US"/>
              </w:rPr>
            </m:ctrlPr>
          </m:sSubSupPr>
          <m:e>
            <m:r>
              <w:rPr>
                <w:rFonts w:ascii="Cambria Math" w:eastAsiaTheme="minorEastAsia" w:hAnsi="Cambria Math"/>
                <w:lang w:val="en-US"/>
              </w:rPr>
              <m:t>x</m:t>
            </m:r>
          </m:e>
          <m:sub>
            <m:r>
              <w:rPr>
                <w:rFonts w:ascii="Cambria Math" w:eastAsiaTheme="minorEastAsia" w:hAnsi="Cambria Math"/>
                <w:lang w:val="en-US"/>
              </w:rPr>
              <m:t>2</m:t>
            </m:r>
          </m:sub>
          <m:sup>
            <m:r>
              <w:rPr>
                <w:rFonts w:ascii="Cambria Math" w:eastAsiaTheme="minorEastAsia" w:hAnsi="Cambria Math"/>
                <w:lang w:val="en-US"/>
              </w:rPr>
              <m:t>2</m:t>
            </m:r>
          </m:sup>
        </m:sSubSup>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sSubSup>
          <m:sSubSupPr>
            <m:ctrlPr>
              <w:rPr>
                <w:rFonts w:ascii="Cambria Math" w:eastAsiaTheme="minorEastAsia" w:hAnsi="Cambria Math"/>
                <w:i/>
                <w:lang w:val="en-US"/>
              </w:rPr>
            </m:ctrlPr>
          </m:sSubSupPr>
          <m:e>
            <m:r>
              <w:rPr>
                <w:rFonts w:ascii="Cambria Math" w:eastAsiaTheme="minorEastAsia" w:hAnsi="Cambria Math"/>
                <w:lang w:val="en-US"/>
              </w:rPr>
              <m:t>x</m:t>
            </m:r>
          </m:e>
          <m:sub>
            <m:r>
              <w:rPr>
                <w:rFonts w:ascii="Cambria Math" w:eastAsiaTheme="minorEastAsia" w:hAnsi="Cambria Math"/>
                <w:lang w:val="en-US"/>
              </w:rPr>
              <m:t>1</m:t>
            </m:r>
          </m:sub>
          <m:sup>
            <m:r>
              <w:rPr>
                <w:rFonts w:ascii="Cambria Math" w:eastAsiaTheme="minorEastAsia" w:hAnsi="Cambria Math"/>
                <w:lang w:val="en-US"/>
              </w:rPr>
              <m:t>2</m:t>
            </m:r>
          </m:sup>
        </m:sSubSup>
      </m:oMath>
    </w:p>
    <w:p w14:paraId="7CA23B9C"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Set mean = 0</w:t>
      </w:r>
    </w:p>
    <w:p w14:paraId="76D5BAF7"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 xml:space="preserve">1. and </w:t>
      </w:r>
      <w:proofErr w:type="gramStart"/>
      <w:r>
        <w:rPr>
          <w:rFonts w:eastAsiaTheme="minorEastAsia"/>
          <w:lang w:val="en-US"/>
        </w:rPr>
        <w:t>3</w:t>
      </w:r>
      <w:proofErr w:type="gramEnd"/>
      <w:r>
        <w:rPr>
          <w:rFonts w:eastAsiaTheme="minorEastAsia"/>
          <w:lang w:val="en-US"/>
        </w:rPr>
        <w:t xml:space="preserve">. </w:t>
      </w:r>
      <w:proofErr w:type="gramStart"/>
      <w:r>
        <w:rPr>
          <w:rFonts w:eastAsiaTheme="minorEastAsia"/>
          <w:lang w:val="en-US"/>
        </w:rPr>
        <w:t>can</w:t>
      </w:r>
      <w:proofErr w:type="gramEnd"/>
      <w:r>
        <w:rPr>
          <w:rFonts w:eastAsiaTheme="minorEastAsia"/>
          <w:lang w:val="en-US"/>
        </w:rPr>
        <w:t xml:space="preserve"> exist</w:t>
      </w:r>
    </w:p>
    <w:p w14:paraId="00729A22" w14:textId="77777777" w:rsidR="00AB3EE4" w:rsidRDefault="00BA0110" w:rsidP="00AB3EE4">
      <w:pPr>
        <w:tabs>
          <w:tab w:val="left" w:pos="1418"/>
          <w:tab w:val="left" w:pos="7230"/>
        </w:tabs>
        <w:spacing w:line="240" w:lineRule="auto"/>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sSubSup>
          <m:sSubSupPr>
            <m:ctrlPr>
              <w:rPr>
                <w:rFonts w:ascii="Cambria Math" w:eastAsiaTheme="minorEastAsia" w:hAnsi="Cambria Math"/>
                <w:i/>
                <w:lang w:val="en-US"/>
              </w:rPr>
            </m:ctrlPr>
          </m:sSubSupPr>
          <m:e>
            <m:r>
              <w:rPr>
                <w:rFonts w:ascii="Cambria Math" w:eastAsiaTheme="minorEastAsia" w:hAnsi="Cambria Math"/>
                <w:lang w:val="en-US"/>
              </w:rPr>
              <m:t>x</m:t>
            </m:r>
          </m:e>
          <m:sub>
            <m:r>
              <w:rPr>
                <w:rFonts w:ascii="Cambria Math" w:eastAsiaTheme="minorEastAsia" w:hAnsi="Cambria Math"/>
                <w:lang w:val="en-US"/>
              </w:rPr>
              <m:t>1</m:t>
            </m:r>
          </m:sub>
          <m:sup>
            <m:r>
              <w:rPr>
                <w:rFonts w:ascii="Cambria Math" w:eastAsiaTheme="minorEastAsia" w:hAnsi="Cambria Math"/>
                <w:lang w:val="en-US"/>
              </w:rPr>
              <m:t>2</m:t>
            </m:r>
          </m:sup>
        </m:sSubSup>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sSubSup>
          <m:sSubSupPr>
            <m:ctrlPr>
              <w:rPr>
                <w:rFonts w:ascii="Cambria Math" w:eastAsiaTheme="minorEastAsia" w:hAnsi="Cambria Math"/>
                <w:i/>
                <w:lang w:val="en-US"/>
              </w:rPr>
            </m:ctrlPr>
          </m:sSubSupPr>
          <m:e>
            <m:r>
              <w:rPr>
                <w:rFonts w:ascii="Cambria Math" w:eastAsiaTheme="minorEastAsia" w:hAnsi="Cambria Math"/>
                <w:lang w:val="en-US"/>
              </w:rPr>
              <m:t>x</m:t>
            </m:r>
          </m:e>
          <m:sub>
            <m:r>
              <w:rPr>
                <w:rFonts w:ascii="Cambria Math" w:eastAsiaTheme="minorEastAsia" w:hAnsi="Cambria Math"/>
                <w:lang w:val="en-US"/>
              </w:rPr>
              <m:t>2</m:t>
            </m:r>
          </m:sub>
          <m:sup>
            <m:r>
              <w:rPr>
                <w:rFonts w:ascii="Cambria Math" w:eastAsiaTheme="minorEastAsia" w:hAnsi="Cambria Math"/>
                <w:lang w:val="en-US"/>
              </w:rPr>
              <m:t>2</m:t>
            </m:r>
          </m:sup>
        </m:sSubSup>
        <m:r>
          <w:rPr>
            <w:rFonts w:ascii="Cambria Math" w:eastAsiaTheme="minorEastAsia" w:hAnsi="Cambria Math"/>
            <w:lang w:val="en-US"/>
          </w:rPr>
          <m:t>=0</m:t>
        </m:r>
      </m:oMath>
      <w:r w:rsidR="00AB3EE4">
        <w:rPr>
          <w:rFonts w:eastAsiaTheme="minorEastAsia"/>
          <w:lang w:val="en-US"/>
        </w:rPr>
        <w:tab/>
        <w:t>3.</w:t>
      </w:r>
    </w:p>
    <w:p w14:paraId="478FBC54" w14:textId="77777777" w:rsidR="00AB3EE4" w:rsidRDefault="00AB3EE4" w:rsidP="00AB3EE4">
      <w:pPr>
        <w:tabs>
          <w:tab w:val="left" w:pos="1418"/>
          <w:tab w:val="left" w:pos="7230"/>
        </w:tabs>
        <w:spacing w:line="240" w:lineRule="auto"/>
        <w:rPr>
          <w:rFonts w:eastAsiaTheme="minorEastAsia"/>
          <w:lang w:val="en-US"/>
        </w:rPr>
      </w:pPr>
    </w:p>
    <w:p w14:paraId="7038C246"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Proof: Let</w:t>
      </w:r>
    </w:p>
    <w:p w14:paraId="4C81E1FA"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=0.7</m:t>
        </m:r>
      </m:oMath>
    </w:p>
    <w:p w14:paraId="2DC7190D" w14:textId="77777777" w:rsidR="00AB3EE4" w:rsidRPr="00BE603E"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=0.3</m:t>
          </m:r>
        </m:oMath>
      </m:oMathPara>
    </w:p>
    <w:p w14:paraId="4A18CA69" w14:textId="77777777" w:rsidR="00AB3EE4" w:rsidRPr="00BE603E"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0.7</m:t>
              </m:r>
            </m:num>
            <m:den>
              <m:r>
                <w:rPr>
                  <w:rFonts w:ascii="Cambria Math" w:eastAsiaTheme="minorEastAsia" w:hAnsi="Cambria Math"/>
                  <w:lang w:val="en-US"/>
                </w:rPr>
                <m:t>0.3</m:t>
              </m:r>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7</m:t>
              </m:r>
            </m:num>
            <m:den>
              <m:r>
                <w:rPr>
                  <w:rFonts w:ascii="Cambria Math" w:eastAsiaTheme="minorEastAsia" w:hAnsi="Cambria Math"/>
                  <w:lang w:val="en-US"/>
                </w:rPr>
                <m:t>3</m:t>
              </m:r>
            </m:den>
          </m:f>
        </m:oMath>
      </m:oMathPara>
    </w:p>
    <w:p w14:paraId="3419EAF2" w14:textId="77777777" w:rsidR="00AB3EE4" w:rsidRPr="00BE603E" w:rsidRDefault="00AB3EE4" w:rsidP="00AB3EE4">
      <w:pPr>
        <w:tabs>
          <w:tab w:val="left" w:pos="1418"/>
          <w:tab w:val="left" w:pos="7230"/>
        </w:tabs>
        <w:spacing w:line="240" w:lineRule="auto"/>
        <w:rPr>
          <w:rFonts w:eastAsiaTheme="minorEastAsia"/>
          <w:lang w:val="en-US"/>
        </w:rPr>
      </w:pPr>
      <m:oMathPara>
        <m:oMathParaPr>
          <m:jc m:val="left"/>
        </m:oMathParaPr>
        <m:oMath>
          <m:r>
            <w:rPr>
              <w:rFonts w:ascii="Cambria Math" w:eastAsiaTheme="minorEastAsia" w:hAnsi="Cambria Math"/>
              <w:lang w:val="en-US"/>
            </w:rPr>
            <m:t xml:space="preserve">0.7 </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-0.3</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=0</m:t>
          </m:r>
        </m:oMath>
      </m:oMathPara>
    </w:p>
    <w:p w14:paraId="615726B8" w14:textId="77777777" w:rsidR="00AB3EE4" w:rsidRPr="00BE603E" w:rsidRDefault="00AB3EE4" w:rsidP="00AB3EE4">
      <w:pPr>
        <w:tabs>
          <w:tab w:val="left" w:pos="1418"/>
          <w:tab w:val="left" w:pos="7230"/>
        </w:tabs>
        <w:spacing w:line="240" w:lineRule="auto"/>
        <w:rPr>
          <w:rFonts w:eastAsiaTheme="minorEastAsia"/>
          <w:lang w:val="en-US"/>
        </w:rPr>
      </w:pPr>
      <w:r>
        <w:rPr>
          <w:rFonts w:eastAsiaTheme="minorEastAsia"/>
          <w:lang w:val="en-US"/>
        </w:rPr>
        <w:t xml:space="preserve">0.7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=0.3</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oMath>
    </w:p>
    <w:p w14:paraId="677554C1"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3</m:t>
              </m:r>
            </m:num>
            <m:den>
              <m:r>
                <w:rPr>
                  <w:rFonts w:ascii="Cambria Math" w:eastAsiaTheme="minorEastAsia" w:hAnsi="Cambria Math"/>
                  <w:lang w:val="en-US"/>
                </w:rPr>
                <m:t>7</m:t>
              </m:r>
            </m:den>
          </m:f>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oMath>
      </m:oMathPara>
    </w:p>
    <w:p w14:paraId="1B41703E" w14:textId="77777777" w:rsidR="00AB3EE4" w:rsidRDefault="00AB3EE4" w:rsidP="00AB3EE4">
      <w:pPr>
        <w:tabs>
          <w:tab w:val="left" w:pos="1418"/>
          <w:tab w:val="left" w:pos="7230"/>
        </w:tabs>
        <w:spacing w:line="240" w:lineRule="auto"/>
        <w:rPr>
          <w:rFonts w:eastAsiaTheme="minorEastAsia"/>
          <w:lang w:val="en-US"/>
        </w:rPr>
      </w:pPr>
    </w:p>
    <w:p w14:paraId="387BC53A" w14:textId="77777777" w:rsidR="00AB3EE4" w:rsidRDefault="00AB3EE4" w:rsidP="00AB3EE4">
      <w:pPr>
        <w:tabs>
          <w:tab w:val="left" w:pos="1418"/>
          <w:tab w:val="left" w:pos="7230"/>
        </w:tabs>
        <w:spacing w:line="240" w:lineRule="auto"/>
        <w:rPr>
          <w:rFonts w:eastAsiaTheme="minorEastAsia"/>
          <w:lang w:val="en-US"/>
        </w:rPr>
      </w:pPr>
      <w:r>
        <w:rPr>
          <w:rFonts w:eastAsiaTheme="minorEastAsia"/>
          <w:lang w:val="en-US"/>
        </w:rPr>
        <w:t>Specifically:</w:t>
      </w:r>
    </w:p>
    <w:p w14:paraId="7F4A1F94" w14:textId="77777777" w:rsidR="00AB3EE4" w:rsidRDefault="00BA0110" w:rsidP="00AB3EE4">
      <w:pPr>
        <w:tabs>
          <w:tab w:val="left" w:pos="1418"/>
          <w:tab w:val="left" w:pos="7230"/>
        </w:tabs>
        <w:spacing w:line="240" w:lineRule="auto"/>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=7</m:t>
        </m:r>
      </m:oMath>
      <w:r w:rsidR="00AB3EE4">
        <w:rPr>
          <w:rFonts w:eastAsiaTheme="minorEastAsia"/>
          <w:lang w:val="en-US"/>
        </w:rPr>
        <w:t xml:space="preserve"> </w:t>
      </w:r>
    </w:p>
    <w:p w14:paraId="59AA64FA"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=3</m:t>
          </m:r>
        </m:oMath>
      </m:oMathPara>
    </w:p>
    <w:p w14:paraId="78F0C088"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0.3</m:t>
              </m:r>
            </m:num>
            <m:den>
              <m:r>
                <w:rPr>
                  <w:rFonts w:ascii="Cambria Math" w:eastAsiaTheme="minorEastAsia" w:hAnsi="Cambria Math"/>
                  <w:lang w:val="en-US"/>
                </w:rPr>
                <m:t>7</m:t>
              </m:r>
            </m:den>
          </m:f>
        </m:oMath>
      </m:oMathPara>
    </w:p>
    <w:p w14:paraId="471708F5"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0.7</m:t>
              </m:r>
            </m:num>
            <m:den>
              <m:r>
                <w:rPr>
                  <w:rFonts w:ascii="Cambria Math" w:eastAsiaTheme="minorEastAsia" w:hAnsi="Cambria Math"/>
                  <w:lang w:val="en-US"/>
                </w:rPr>
                <m:t>3</m:t>
              </m:r>
            </m:den>
          </m:f>
        </m:oMath>
      </m:oMathPara>
    </w:p>
    <w:p w14:paraId="59BF7A0A" w14:textId="77777777" w:rsidR="00AB3EE4" w:rsidRDefault="00AB3EE4" w:rsidP="00AB3EE4">
      <w:pPr>
        <w:tabs>
          <w:tab w:val="left" w:pos="7230"/>
        </w:tabs>
        <w:spacing w:line="240" w:lineRule="auto"/>
        <w:rPr>
          <w:rFonts w:eastAsiaTheme="minorEastAsia"/>
          <w:lang w:val="en-US"/>
        </w:rPr>
      </w:pPr>
    </w:p>
    <w:p w14:paraId="21B9C613" w14:textId="77777777" w:rsidR="00AB3EE4" w:rsidRDefault="00AB3EE4" w:rsidP="00AB3EE4">
      <w:pPr>
        <w:tabs>
          <w:tab w:val="left" w:pos="7230"/>
        </w:tabs>
        <w:spacing w:line="240" w:lineRule="auto"/>
        <w:rPr>
          <w:rFonts w:eastAsiaTheme="minorEastAsia"/>
          <w:lang w:val="en-US"/>
        </w:rPr>
      </w:pPr>
      <w:r>
        <w:rPr>
          <w:rFonts w:eastAsiaTheme="minorEastAsia"/>
          <w:lang w:val="en-US"/>
        </w:rPr>
        <w:t>If</w:t>
      </w:r>
    </w:p>
    <w:p w14:paraId="6EF084B7" w14:textId="77777777" w:rsidR="00AB3EE4" w:rsidRDefault="00BA0110" w:rsidP="00AB3EE4">
      <w:pPr>
        <w:tabs>
          <w:tab w:val="left" w:pos="1418"/>
          <w:tab w:val="left" w:pos="7230"/>
        </w:tabs>
        <w:spacing w:line="240" w:lineRule="auto"/>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=1</m:t>
        </m:r>
      </m:oMath>
      <w:r w:rsidR="00AB3EE4">
        <w:rPr>
          <w:rFonts w:eastAsiaTheme="minorEastAsia"/>
          <w:lang w:val="en-US"/>
        </w:rPr>
        <w:t xml:space="preserve"> </w:t>
      </w:r>
    </w:p>
    <w:p w14:paraId="1C205B11"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7</m:t>
              </m:r>
            </m:num>
            <m:den>
              <m:r>
                <w:rPr>
                  <w:rFonts w:ascii="Cambria Math" w:eastAsiaTheme="minorEastAsia" w:hAnsi="Cambria Math"/>
                  <w:lang w:val="en-US"/>
                </w:rPr>
                <m:t>3</m:t>
              </m:r>
            </m:den>
          </m:f>
        </m:oMath>
      </m:oMathPara>
    </w:p>
    <w:p w14:paraId="205254F3" w14:textId="77777777" w:rsidR="00AB3EE4" w:rsidRPr="003F6A19"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=0.7</m:t>
          </m:r>
        </m:oMath>
      </m:oMathPara>
    </w:p>
    <w:p w14:paraId="1191A37B" w14:textId="77777777" w:rsidR="00AB3EE4" w:rsidRPr="00BF2422" w:rsidRDefault="00BA0110" w:rsidP="00AB3EE4">
      <w:pPr>
        <w:tabs>
          <w:tab w:val="left" w:pos="1418"/>
          <w:tab w:val="left" w:pos="7230"/>
        </w:tabs>
        <w:spacing w:line="240" w:lineRule="auto"/>
        <w:rPr>
          <w:rFonts w:eastAsiaTheme="minorEastAsia"/>
          <w:lang w:val="en-US"/>
        </w:rPr>
      </w:pPr>
      <m:oMathPara>
        <m:oMathParaPr>
          <m:jc m:val="left"/>
        </m:oMathParaP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r>
            <w:rPr>
              <w:rFonts w:ascii="Cambria Math" w:eastAsiaTheme="minorEastAsia" w:hAnsi="Cambria Math"/>
              <w:lang w:val="en-US"/>
            </w:rPr>
            <m:t>=0.3</m:t>
          </m:r>
          <m:f>
            <m:fPr>
              <m:ctrlPr>
                <w:rPr>
                  <w:rFonts w:ascii="Cambria Math" w:eastAsiaTheme="minorEastAsia" w:hAnsi="Cambria Math"/>
                  <w:i/>
                  <w:lang w:val="en-US"/>
                </w:rPr>
              </m:ctrlPr>
            </m:fPr>
            <m:num>
              <m:r>
                <w:rPr>
                  <w:rFonts w:ascii="Cambria Math" w:eastAsiaTheme="minorEastAsia" w:hAnsi="Cambria Math"/>
                  <w:lang w:val="en-US"/>
                </w:rPr>
                <m:t>3</m:t>
              </m:r>
            </m:num>
            <m:den>
              <m:r>
                <w:rPr>
                  <w:rFonts w:ascii="Cambria Math" w:eastAsiaTheme="minorEastAsia" w:hAnsi="Cambria Math"/>
                  <w:lang w:val="en-US"/>
                </w:rPr>
                <m:t>7</m:t>
              </m:r>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0.9</m:t>
              </m:r>
            </m:num>
            <m:den>
              <m:r>
                <w:rPr>
                  <w:rFonts w:ascii="Cambria Math" w:eastAsiaTheme="minorEastAsia" w:hAnsi="Cambria Math"/>
                  <w:lang w:val="en-US"/>
                </w:rPr>
                <m:t>7</m:t>
              </m:r>
            </m:den>
          </m:f>
        </m:oMath>
      </m:oMathPara>
    </w:p>
    <w:p w14:paraId="1B3957D0" w14:textId="77777777" w:rsidR="00AB3EE4" w:rsidRPr="00251313" w:rsidRDefault="00AB3EE4" w:rsidP="00AB3EE4">
      <w:pPr>
        <w:tabs>
          <w:tab w:val="left" w:pos="1418"/>
          <w:tab w:val="left" w:pos="7230"/>
        </w:tabs>
        <w:spacing w:line="240" w:lineRule="auto"/>
        <w:rPr>
          <w:rFonts w:eastAsiaTheme="minorEastAsia"/>
          <w:lang w:val="en-US"/>
        </w:rPr>
      </w:pPr>
    </w:p>
    <w:p w14:paraId="01EA8DE6" w14:textId="5F0D2719" w:rsidR="00AB3EE4" w:rsidRPr="00741942" w:rsidRDefault="00AB3EE4" w:rsidP="00AB3EE4">
      <w:pPr>
        <w:tabs>
          <w:tab w:val="left" w:pos="1418"/>
          <w:tab w:val="left" w:pos="7230"/>
        </w:tabs>
        <w:spacing w:line="240" w:lineRule="auto"/>
        <w:rPr>
          <w:rFonts w:eastAsiaTheme="minorEastAsia"/>
          <w:lang w:val="en-US"/>
        </w:rPr>
      </w:pPr>
      <w:proofErr w:type="gramStart"/>
      <w:r>
        <w:rPr>
          <w:rFonts w:eastAsiaTheme="minorEastAsia"/>
          <w:lang w:val="en-US"/>
        </w:rPr>
        <w:t>Basically</w:t>
      </w:r>
      <w:r w:rsidR="00860CD7">
        <w:rPr>
          <w:rFonts w:eastAsiaTheme="minorEastAsia"/>
          <w:lang w:val="en-US"/>
        </w:rPr>
        <w:t xml:space="preserve">, </w:t>
      </w:r>
      <w:r>
        <w:rPr>
          <w:rFonts w:eastAsiaTheme="minorEastAsia"/>
          <w:lang w:val="en-US"/>
        </w:rPr>
        <w:t>this</w:t>
      </w:r>
      <w:proofErr w:type="gramEnd"/>
      <w:r>
        <w:rPr>
          <w:rFonts w:eastAsiaTheme="minorEastAsia"/>
          <w:lang w:val="en-US"/>
        </w:rPr>
        <w:t xml:space="preserve"> shows that with mean (</w:t>
      </w:r>
      <m:oMath>
        <m:r>
          <w:rPr>
            <w:rFonts w:ascii="Cambria Math" w:hAnsi="Cambria Math"/>
          </w:rPr>
          <m:t>θ</m:t>
        </m:r>
      </m:oMath>
      <w:r>
        <w:rPr>
          <w:rFonts w:eastAsiaTheme="minorEastAsia"/>
          <w:lang w:val="en-US"/>
        </w:rPr>
        <w:t>) = 0, you can still have lots of biases.</w:t>
      </w:r>
    </w:p>
    <w:p w14:paraId="1E526109" w14:textId="77777777" w:rsidR="00AB3EE4" w:rsidRDefault="00AB3EE4" w:rsidP="00AB3EE4">
      <w:pPr>
        <w:spacing w:line="240" w:lineRule="auto"/>
        <w:rPr>
          <w:rFonts w:ascii="Arial" w:eastAsiaTheme="minorEastAsia" w:hAnsi="Arial" w:cs="Arial"/>
          <w:b/>
          <w:bCs/>
          <w:i/>
          <w:kern w:val="32"/>
          <w:szCs w:val="32"/>
          <w:lang w:val="en-US"/>
        </w:rPr>
      </w:pPr>
      <w:r>
        <w:rPr>
          <w:rFonts w:eastAsiaTheme="minorEastAsia"/>
          <w:lang w:val="en-US"/>
        </w:rPr>
        <w:br w:type="page"/>
      </w:r>
    </w:p>
    <w:p w14:paraId="59615DC1" w14:textId="77777777" w:rsidR="00AB3EE4" w:rsidRPr="00AB3EE4" w:rsidRDefault="00AB3EE4">
      <w:pPr>
        <w:spacing w:line="240" w:lineRule="auto"/>
        <w:rPr>
          <w:rFonts w:cs="Times New Roman"/>
          <w:b/>
          <w:bCs/>
          <w:i/>
          <w:iCs/>
          <w:kern w:val="32"/>
          <w:lang w:val="en-US"/>
        </w:rPr>
      </w:pPr>
    </w:p>
    <w:p w14:paraId="07568A89" w14:textId="77777777" w:rsidR="006C0235" w:rsidRPr="007E466C" w:rsidRDefault="000A5294" w:rsidP="009F31DD">
      <w:pPr>
        <w:pStyle w:val="Heading1"/>
        <w:rPr>
          <w:rFonts w:ascii="Times New Roman" w:hAnsi="Times New Roman" w:cs="Times New Roman"/>
          <w:lang w:val="en-US"/>
        </w:rPr>
      </w:pPr>
      <w:r w:rsidRPr="00AB3EE4">
        <w:rPr>
          <w:rFonts w:ascii="Times New Roman" w:hAnsi="Times New Roman" w:cs="Times New Roman"/>
          <w:lang w:val="en-US"/>
        </w:rPr>
        <w:t xml:space="preserve">WEB </w:t>
      </w:r>
      <w:r w:rsidR="006C0235" w:rsidRPr="00AB3EE4">
        <w:rPr>
          <w:rFonts w:ascii="Times New Roman" w:hAnsi="Times New Roman" w:cs="Times New Roman"/>
          <w:lang w:val="en-US"/>
        </w:rPr>
        <w:t>APPENDI</w:t>
      </w:r>
      <w:r w:rsidR="004E4571" w:rsidRPr="00AB3EE4">
        <w:rPr>
          <w:rFonts w:ascii="Times New Roman" w:hAnsi="Times New Roman" w:cs="Times New Roman"/>
          <w:lang w:val="en-US"/>
        </w:rPr>
        <w:t xml:space="preserve">X </w:t>
      </w:r>
      <w:r w:rsidR="00AB3EE4">
        <w:rPr>
          <w:rFonts w:ascii="Times New Roman" w:hAnsi="Times New Roman" w:cs="Times New Roman"/>
          <w:lang w:val="en-US"/>
        </w:rPr>
        <w:t>C</w:t>
      </w:r>
    </w:p>
    <w:p w14:paraId="1E0D5FF2" w14:textId="77777777" w:rsidR="006C0235" w:rsidRPr="007E466C" w:rsidRDefault="006C0235" w:rsidP="00893A04">
      <w:pPr>
        <w:tabs>
          <w:tab w:val="left" w:pos="1418"/>
        </w:tabs>
        <w:spacing w:line="240" w:lineRule="auto"/>
        <w:rPr>
          <w:rFonts w:eastAsiaTheme="minorEastAsia"/>
          <w:lang w:val="en-US"/>
        </w:rPr>
      </w:pPr>
      <m:oMath>
        <m:r>
          <w:rPr>
            <w:rFonts w:ascii="Cambria Math" w:eastAsiaTheme="minorEastAsia" w:hAnsi="Cambria Math"/>
            <w:lang w:val="en-US"/>
          </w:rPr>
          <m:t>cov</m:t>
        </m:r>
        <m:d>
          <m:dPr>
            <m:ctrlPr>
              <w:rPr>
                <w:rFonts w:ascii="Cambria Math" w:eastAsiaTheme="minorEastAsia" w:hAnsi="Cambria Math"/>
                <w:i/>
                <w:lang w:val="en-US"/>
              </w:rPr>
            </m:ctrlPr>
          </m:dPr>
          <m:e>
            <m:r>
              <w:rPr>
                <w:rFonts w:ascii="Cambria Math" w:hAnsi="Cambria Math"/>
              </w:rPr>
              <m:t>θ</m:t>
            </m:r>
            <m:r>
              <w:rPr>
                <w:rFonts w:ascii="Cambria Math" w:eastAsiaTheme="minorEastAsia" w:hAnsi="Cambria Math"/>
                <w:lang w:val="en-US"/>
              </w:rPr>
              <m:t>,p</m:t>
            </m:r>
          </m:e>
        </m:d>
      </m:oMath>
      <w:r w:rsidRPr="007E466C">
        <w:rPr>
          <w:rFonts w:eastAsiaTheme="minorEastAsia"/>
          <w:lang w:val="en-US"/>
        </w:rPr>
        <w:t xml:space="preserve"> </w:t>
      </w:r>
      <w:r w:rsidRPr="007E466C">
        <w:rPr>
          <w:rFonts w:eastAsiaTheme="minorEastAsia"/>
          <w:lang w:val="en-US"/>
        </w:rPr>
        <w:tab/>
      </w:r>
      <m:oMath>
        <m:r>
          <w:rPr>
            <w:rFonts w:ascii="Cambria Math" w:eastAsiaTheme="minorEastAsia"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r>
          <w:rPr>
            <w:rFonts w:ascii="Cambria Math" w:eastAsiaTheme="minorEastAsia" w:hAnsi="Cambria Math"/>
            <w:lang w:val="en-US"/>
          </w:rPr>
          <m:t xml:space="preserve">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n</m:t>
            </m:r>
          </m:sup>
          <m:e>
            <m:r>
              <w:rPr>
                <w:rFonts w:ascii="Cambria Math" w:eastAsiaTheme="minorEastAsia" w:hAnsi="Cambria Math"/>
                <w:lang w:val="en-US"/>
              </w:rPr>
              <m:t>(</m:t>
            </m:r>
          </m:e>
        </m:nary>
        <m:sSub>
          <m:sSubPr>
            <m:ctrlPr>
              <w:rPr>
                <w:rFonts w:ascii="Cambria Math" w:eastAsiaTheme="minorEastAsia" w:hAnsi="Cambria Math"/>
                <w:i/>
                <w:lang w:val="en-US"/>
              </w:rPr>
            </m:ctrlPr>
          </m:sSubPr>
          <m:e>
            <m:r>
              <w:rPr>
                <w:rFonts w:ascii="Cambria Math" w:hAnsi="Cambria Math"/>
              </w:rPr>
              <m:t>θ</m:t>
            </m:r>
          </m:e>
          <m:sub>
            <m:r>
              <w:rPr>
                <w:rFonts w:ascii="Cambria Math" w:eastAsiaTheme="minorEastAsia" w:hAnsi="Cambria Math"/>
                <w:lang w:val="en-US"/>
              </w:rPr>
              <m:t>i</m:t>
            </m:r>
          </m:sub>
        </m:sSub>
        <m:r>
          <w:rPr>
            <w:rFonts w:ascii="Cambria Math" w:eastAsiaTheme="minorEastAsia" w:hAnsi="Cambria Math"/>
            <w:lang w:val="en-US"/>
          </w:rPr>
          <m:t>-</m:t>
        </m:r>
        <m:acc>
          <m:accPr>
            <m:chr m:val="̅"/>
            <m:ctrlPr>
              <w:rPr>
                <w:rFonts w:ascii="Cambria Math" w:eastAsiaTheme="minorEastAsia" w:hAnsi="Cambria Math"/>
                <w:i/>
                <w:lang w:val="en-US"/>
              </w:rPr>
            </m:ctrlPr>
          </m:accPr>
          <m:e>
            <m:r>
              <w:rPr>
                <w:rFonts w:ascii="Cambria Math" w:hAnsi="Cambria Math"/>
              </w:rPr>
              <m:t>θ</m:t>
            </m:r>
          </m:e>
        </m:acc>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i</m:t>
            </m:r>
          </m:sub>
        </m:sSub>
        <m:r>
          <w:rPr>
            <w:rFonts w:ascii="Cambria Math" w:eastAsiaTheme="minorEastAsia" w:hAnsi="Cambria Math"/>
            <w:lang w:val="en-US"/>
          </w:rPr>
          <m:t>-</m:t>
        </m:r>
        <m:acc>
          <m:accPr>
            <m:chr m:val="̅"/>
            <m:ctrlPr>
              <w:rPr>
                <w:rFonts w:ascii="Cambria Math" w:eastAsiaTheme="minorEastAsia" w:hAnsi="Cambria Math"/>
                <w:i/>
                <w:lang w:val="en-US"/>
              </w:rPr>
            </m:ctrlPr>
          </m:accPr>
          <m:e>
            <m:r>
              <w:rPr>
                <w:rFonts w:ascii="Cambria Math" w:eastAsiaTheme="minorEastAsia" w:hAnsi="Cambria Math"/>
                <w:lang w:val="en-US"/>
              </w:rPr>
              <m:t>p</m:t>
            </m:r>
          </m:e>
        </m:acc>
        <m:r>
          <w:rPr>
            <w:rFonts w:ascii="Cambria Math" w:eastAsiaTheme="minorEastAsia" w:hAnsi="Cambria Math"/>
            <w:lang w:val="en-US"/>
          </w:rPr>
          <m:t>)</m:t>
        </m:r>
      </m:oMath>
    </w:p>
    <w:p w14:paraId="022686E8" w14:textId="77777777" w:rsidR="006C0235" w:rsidRPr="00647F12" w:rsidRDefault="006C0235" w:rsidP="00893A04">
      <w:pPr>
        <w:tabs>
          <w:tab w:val="left" w:pos="1418"/>
          <w:tab w:val="left" w:pos="7230"/>
        </w:tabs>
        <w:spacing w:line="240" w:lineRule="auto"/>
        <w:rPr>
          <w:rFonts w:eastAsiaTheme="minorEastAsia"/>
          <w:lang w:val="it-IT"/>
        </w:rPr>
      </w:pPr>
      <w:r w:rsidRPr="007E466C">
        <w:rPr>
          <w:lang w:val="en-US"/>
        </w:rPr>
        <w:tab/>
      </w:r>
      <m:oMath>
        <m:r>
          <w:rPr>
            <w:rFonts w:ascii="Cambria Math" w:hAnsi="Cambria Math"/>
            <w:lang w:val="it-IT"/>
          </w:rPr>
          <m:t xml:space="preserve">= </m:t>
        </m:r>
        <m:f>
          <m:fPr>
            <m:ctrlPr>
              <w:rPr>
                <w:rFonts w:ascii="Cambria Math" w:hAnsi="Cambria Math"/>
                <w:i/>
                <w:lang w:val="it-IT"/>
              </w:rPr>
            </m:ctrlPr>
          </m:fPr>
          <m:num>
            <m:r>
              <w:rPr>
                <w:rFonts w:ascii="Cambria Math" w:hAnsi="Cambria Math"/>
                <w:lang w:val="it-IT"/>
              </w:rPr>
              <m:t>1</m:t>
            </m:r>
          </m:num>
          <m:den>
            <m:r>
              <w:rPr>
                <w:rFonts w:ascii="Cambria Math" w:hAnsi="Cambria Math"/>
                <w:lang w:val="it-IT"/>
              </w:rPr>
              <m:t>n</m:t>
            </m:r>
          </m:den>
        </m:f>
        <m:r>
          <w:rPr>
            <w:rFonts w:ascii="Cambria Math" w:hAnsi="Cambria Math"/>
            <w:lang w:val="it-IT"/>
          </w:rPr>
          <m:t xml:space="preserve"> </m:t>
        </m:r>
        <m:nary>
          <m:naryPr>
            <m:chr m:val="∑"/>
            <m:limLoc m:val="undOvr"/>
            <m:ctrlPr>
              <w:rPr>
                <w:rFonts w:ascii="Cambria Math" w:hAnsi="Cambria Math"/>
                <w:i/>
                <w:lang w:val="it-IT"/>
              </w:rPr>
            </m:ctrlPr>
          </m:naryPr>
          <m:sub>
            <m:r>
              <w:rPr>
                <w:rFonts w:ascii="Cambria Math" w:hAnsi="Cambria Math"/>
                <w:lang w:val="it-IT"/>
              </w:rPr>
              <m:t>i=1</m:t>
            </m:r>
          </m:sub>
          <m:sup>
            <m:r>
              <w:rPr>
                <w:rFonts w:ascii="Cambria Math" w:hAnsi="Cambria Math"/>
                <w:lang w:val="it-IT"/>
              </w:rPr>
              <m:t>n</m:t>
            </m:r>
          </m:sup>
          <m:e>
            <m:r>
              <w:rPr>
                <w:rFonts w:ascii="Cambria Math" w:hAnsi="Cambria Math"/>
                <w:lang w:val="it-IT"/>
              </w:rPr>
              <m:t>[</m:t>
            </m:r>
          </m:e>
        </m:nary>
        <m:d>
          <m:dPr>
            <m:ctrlPr>
              <w:rPr>
                <w:rFonts w:ascii="Cambria Math" w:hAnsi="Cambria Math"/>
                <w:i/>
                <w:lang w:val="it-IT"/>
              </w:rPr>
            </m:ctrlPr>
          </m:dPr>
          <m:e>
            <m:sSub>
              <m:sSubPr>
                <m:ctrlPr>
                  <w:rPr>
                    <w:rFonts w:ascii="Cambria Math" w:hAnsi="Cambria Math"/>
                    <w:i/>
                    <w:lang w:val="it-IT"/>
                  </w:rPr>
                </m:ctrlPr>
              </m:sSubPr>
              <m:e>
                <m:r>
                  <w:rPr>
                    <w:rFonts w:ascii="Cambria Math" w:hAnsi="Cambria Math"/>
                  </w:rPr>
                  <m:t>θ</m:t>
                </m:r>
              </m:e>
              <m:sub>
                <m:r>
                  <w:rPr>
                    <w:rFonts w:ascii="Cambria Math" w:hAnsi="Cambria Math"/>
                    <w:lang w:val="it-IT"/>
                  </w:rPr>
                  <m:t>i</m:t>
                </m:r>
              </m:sub>
            </m:sSub>
            <m:sSub>
              <m:sSubPr>
                <m:ctrlPr>
                  <w:rPr>
                    <w:rFonts w:ascii="Cambria Math" w:hAnsi="Cambria Math"/>
                    <w:i/>
                    <w:lang w:val="it-IT"/>
                  </w:rPr>
                </m:ctrlPr>
              </m:sSubPr>
              <m:e>
                <m:r>
                  <w:rPr>
                    <w:rFonts w:ascii="Cambria Math" w:hAnsi="Cambria Math"/>
                    <w:lang w:val="it-IT"/>
                  </w:rPr>
                  <m:t>p</m:t>
                </m:r>
              </m:e>
              <m:sub>
                <m:r>
                  <w:rPr>
                    <w:rFonts w:ascii="Cambria Math" w:hAnsi="Cambria Math"/>
                    <w:lang w:val="it-IT"/>
                  </w:rPr>
                  <m:t>i</m:t>
                </m:r>
              </m:sub>
            </m:sSub>
          </m:e>
        </m:d>
        <m:r>
          <w:rPr>
            <w:rFonts w:ascii="Cambria Math" w:hAnsi="Cambria Math"/>
            <w:lang w:val="it-IT"/>
          </w:rPr>
          <m:t>-</m:t>
        </m:r>
        <m:sSub>
          <m:sSubPr>
            <m:ctrlPr>
              <w:rPr>
                <w:rFonts w:ascii="Cambria Math" w:hAnsi="Cambria Math"/>
                <w:i/>
                <w:lang w:val="it-IT"/>
              </w:rPr>
            </m:ctrlPr>
          </m:sSubPr>
          <m:e>
            <m:r>
              <w:rPr>
                <w:rFonts w:ascii="Cambria Math" w:hAnsi="Cambria Math"/>
              </w:rPr>
              <m:t>θ</m:t>
            </m:r>
          </m:e>
          <m:sub>
            <m:r>
              <w:rPr>
                <w:rFonts w:ascii="Cambria Math" w:hAnsi="Cambria Math"/>
                <w:lang w:val="it-IT"/>
              </w:rPr>
              <m:t>i</m:t>
            </m:r>
          </m:sub>
        </m:sSub>
        <m:acc>
          <m:accPr>
            <m:chr m:val="̅"/>
            <m:ctrlPr>
              <w:rPr>
                <w:rFonts w:ascii="Cambria Math" w:hAnsi="Cambria Math"/>
                <w:i/>
                <w:lang w:val="it-IT"/>
              </w:rPr>
            </m:ctrlPr>
          </m:accPr>
          <m:e>
            <m:r>
              <w:rPr>
                <w:rFonts w:ascii="Cambria Math" w:hAnsi="Cambria Math"/>
                <w:lang w:val="it-IT"/>
              </w:rPr>
              <m:t>p</m:t>
            </m:r>
          </m:e>
        </m:acc>
        <m:r>
          <w:rPr>
            <w:rFonts w:ascii="Cambria Math" w:hAnsi="Cambria Math"/>
            <w:lang w:val="it-IT"/>
          </w:rPr>
          <m:t>]</m:t>
        </m:r>
      </m:oMath>
    </w:p>
    <w:p w14:paraId="1B122A68" w14:textId="77777777" w:rsidR="006C0235" w:rsidRPr="00647F12" w:rsidRDefault="006C0235" w:rsidP="00893A04">
      <w:pPr>
        <w:tabs>
          <w:tab w:val="left" w:pos="1418"/>
          <w:tab w:val="left" w:pos="7230"/>
        </w:tabs>
        <w:spacing w:line="240" w:lineRule="auto"/>
        <w:rPr>
          <w:rFonts w:eastAsiaTheme="minorEastAsia"/>
          <w:lang w:val="it-IT"/>
        </w:rPr>
      </w:pPr>
      <w:r>
        <w:rPr>
          <w:rFonts w:eastAsiaTheme="minorEastAsia"/>
          <w:lang w:val="it-IT"/>
        </w:rPr>
        <w:tab/>
      </w:r>
      <m:oMath>
        <m:r>
          <w:rPr>
            <w:rFonts w:ascii="Cambria Math" w:eastAsiaTheme="minorEastAsia" w:hAnsi="Cambria Math"/>
            <w:lang w:val="it-IT"/>
          </w:rPr>
          <m:t xml:space="preserve">= </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sSub>
          <m:sSubPr>
            <m:ctrlPr>
              <w:rPr>
                <w:rFonts w:ascii="Cambria Math" w:eastAsiaTheme="minorEastAsia" w:hAnsi="Cambria Math"/>
                <w:i/>
                <w:lang w:val="it-IT"/>
              </w:rPr>
            </m:ctrlPr>
          </m:sSubPr>
          <m:e>
            <m:r>
              <w:rPr>
                <w:rFonts w:ascii="Cambria Math" w:eastAsiaTheme="minorEastAsia" w:hAnsi="Cambria Math"/>
                <w:lang w:val="it-IT"/>
              </w:rPr>
              <m:t>p</m:t>
            </m:r>
          </m:e>
          <m:sub>
            <m:r>
              <w:rPr>
                <w:rFonts w:ascii="Cambria Math" w:eastAsiaTheme="minorEastAsia" w:hAnsi="Cambria Math"/>
                <w:lang w:val="it-IT"/>
              </w:rPr>
              <m:t>i</m:t>
            </m:r>
          </m:sub>
        </m:sSub>
        <m:r>
          <w:rPr>
            <w:rFonts w:ascii="Cambria Math" w:eastAsiaTheme="minorEastAsia" w:hAnsi="Cambria Math"/>
            <w:lang w:val="it-IT"/>
          </w:rPr>
          <m:t xml:space="preserve">- </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acc>
          <m:accPr>
            <m:chr m:val="̅"/>
            <m:ctrlPr>
              <w:rPr>
                <w:rFonts w:ascii="Cambria Math" w:eastAsiaTheme="minorEastAsia" w:hAnsi="Cambria Math"/>
                <w:i/>
                <w:lang w:val="it-IT"/>
              </w:rPr>
            </m:ctrlPr>
          </m:accPr>
          <m:e>
            <m:r>
              <w:rPr>
                <w:rFonts w:ascii="Cambria Math" w:eastAsiaTheme="minorEastAsia" w:hAnsi="Cambria Math"/>
                <w:lang w:val="it-IT"/>
              </w:rPr>
              <m:t>p</m:t>
            </m:r>
          </m:e>
        </m:acc>
      </m:oMath>
    </w:p>
    <w:p w14:paraId="22F18D22" w14:textId="679671C0" w:rsidR="006C0235" w:rsidRPr="005D0BBE" w:rsidRDefault="006C0235" w:rsidP="00893A04">
      <w:pPr>
        <w:tabs>
          <w:tab w:val="left" w:pos="1418"/>
          <w:tab w:val="left" w:pos="7230"/>
        </w:tabs>
        <w:spacing w:line="240" w:lineRule="auto"/>
        <w:rPr>
          <w:rFonts w:eastAsiaTheme="minorEastAsia"/>
          <w:lang w:val="en-US"/>
        </w:rPr>
      </w:pPr>
      <w:r>
        <w:rPr>
          <w:rFonts w:eastAsiaTheme="minorEastAsia"/>
          <w:lang w:val="it-IT"/>
        </w:rPr>
        <w:tab/>
      </w:r>
      <m:oMath>
        <m:r>
          <w:rPr>
            <w:rFonts w:ascii="Cambria Math" w:eastAsiaTheme="minorEastAsia" w:hAnsi="Cambria Math"/>
            <w:lang w:val="en-US"/>
          </w:rPr>
          <m:t xml:space="preserve">= </m:t>
        </m:r>
        <m:f>
          <m:fPr>
            <m:ctrlPr>
              <w:rPr>
                <w:rFonts w:ascii="Cambria Math" w:eastAsiaTheme="minorEastAsia" w:hAnsi="Cambria Math"/>
                <w:i/>
                <w:lang w:val="it-IT"/>
              </w:rPr>
            </m:ctrlPr>
          </m:fPr>
          <m:num>
            <m:r>
              <w:rPr>
                <w:rFonts w:ascii="Cambria Math" w:eastAsiaTheme="minorEastAsia" w:hAnsi="Cambria Math"/>
                <w:lang w:val="en-US"/>
              </w:rPr>
              <m:t>1</m:t>
            </m:r>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m:t>
            </m:r>
            <m:r>
              <w:rPr>
                <w:rFonts w:ascii="Cambria Math" w:eastAsiaTheme="minorEastAsia" w:hAnsi="Cambria Math"/>
                <w:lang w:val="en-US"/>
              </w:rPr>
              <m:t>=1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sSub>
          <m:sSubPr>
            <m:ctrlPr>
              <w:rPr>
                <w:rFonts w:ascii="Cambria Math" w:eastAsiaTheme="minorEastAsia" w:hAnsi="Cambria Math"/>
                <w:i/>
                <w:lang w:val="it-IT"/>
              </w:rPr>
            </m:ctrlPr>
          </m:sSubPr>
          <m:e>
            <m:r>
              <w:rPr>
                <w:rFonts w:ascii="Cambria Math" w:eastAsiaTheme="minorEastAsia" w:hAnsi="Cambria Math"/>
                <w:lang w:val="it-IT"/>
              </w:rPr>
              <m:t>p</m:t>
            </m:r>
          </m:e>
          <m:sub>
            <m:r>
              <w:rPr>
                <w:rFonts w:ascii="Cambria Math" w:eastAsiaTheme="minorEastAsia" w:hAnsi="Cambria Math"/>
                <w:lang w:val="it-IT"/>
              </w:rPr>
              <m:t>i</m:t>
            </m:r>
          </m:sub>
        </m:sSub>
        <m:r>
          <w:rPr>
            <w:rFonts w:ascii="Cambria Math" w:eastAsiaTheme="minorEastAsia" w:hAnsi="Cambria Math"/>
            <w:lang w:val="en-US"/>
          </w:rPr>
          <m:t>-</m:t>
        </m:r>
        <m:f>
          <m:fPr>
            <m:ctrlPr>
              <w:rPr>
                <w:rFonts w:ascii="Cambria Math" w:eastAsiaTheme="minorEastAsia" w:hAnsi="Cambria Math"/>
                <w:i/>
                <w:lang w:val="it-IT"/>
              </w:rPr>
            </m:ctrlPr>
          </m:fPr>
          <m:num>
            <m:acc>
              <m:accPr>
                <m:chr m:val="̅"/>
                <m:ctrlPr>
                  <w:rPr>
                    <w:rFonts w:ascii="Cambria Math" w:eastAsiaTheme="minorEastAsia" w:hAnsi="Cambria Math"/>
                    <w:i/>
                    <w:lang w:val="it-IT"/>
                  </w:rPr>
                </m:ctrlPr>
              </m:accPr>
              <m:e>
                <m:r>
                  <w:rPr>
                    <w:rFonts w:ascii="Cambria Math" w:eastAsiaTheme="minorEastAsia" w:hAnsi="Cambria Math"/>
                    <w:lang w:val="it-IT"/>
                  </w:rPr>
                  <m:t>p</m:t>
                </m:r>
              </m:e>
            </m:acc>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m:t>
            </m:r>
            <m:r>
              <w:rPr>
                <w:rFonts w:ascii="Cambria Math" w:eastAsiaTheme="minorEastAsia" w:hAnsi="Cambria Math"/>
                <w:lang w:val="en-US"/>
              </w:rPr>
              <m:t>=1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oMath>
      <w:r w:rsidR="005D0BBE" w:rsidRPr="005D0BBE">
        <w:rPr>
          <w:rFonts w:eastAsiaTheme="minorEastAsia"/>
          <w:lang w:val="en-US"/>
        </w:rPr>
        <w:t xml:space="preserve">  </w:t>
      </w:r>
      <w:proofErr w:type="gramStart"/>
      <w:r w:rsidR="005D0BBE" w:rsidRPr="005D0BBE">
        <w:rPr>
          <w:rFonts w:eastAsiaTheme="minorEastAsia"/>
          <w:lang w:val="en-US"/>
        </w:rPr>
        <w:t>as</w:t>
      </w:r>
      <w:proofErr w:type="gramEnd"/>
      <w:r w:rsidR="005D0BBE" w:rsidRPr="005D0BBE">
        <w:rPr>
          <w:rFonts w:eastAsiaTheme="minorEastAsia"/>
          <w:lang w:val="en-US"/>
        </w:rPr>
        <w:t xml:space="preserve"> </w:t>
      </w:r>
      <w:r w:rsidRPr="005D0BBE">
        <w:rPr>
          <w:rFonts w:eastAsiaTheme="minorEastAsia"/>
          <w:lang w:val="en-US"/>
        </w:rPr>
        <w:t xml:space="preserve"> </w:t>
      </w:r>
      <m:oMath>
        <m:f>
          <m:fPr>
            <m:ctrlPr>
              <w:rPr>
                <w:rFonts w:ascii="Cambria Math" w:eastAsiaTheme="minorEastAsia" w:hAnsi="Cambria Math"/>
                <w:i/>
                <w:lang w:val="it-IT"/>
              </w:rPr>
            </m:ctrlPr>
          </m:fPr>
          <m:num>
            <m:acc>
              <m:accPr>
                <m:chr m:val="̅"/>
                <m:ctrlPr>
                  <w:rPr>
                    <w:rFonts w:ascii="Cambria Math" w:eastAsiaTheme="minorEastAsia" w:hAnsi="Cambria Math"/>
                    <w:i/>
                    <w:lang w:val="it-IT"/>
                  </w:rPr>
                </m:ctrlPr>
              </m:accPr>
              <m:e>
                <m:r>
                  <w:rPr>
                    <w:rFonts w:ascii="Cambria Math" w:eastAsiaTheme="minorEastAsia" w:hAnsi="Cambria Math"/>
                    <w:lang w:val="it-IT"/>
                  </w:rPr>
                  <m:t>p</m:t>
                </m:r>
              </m:e>
            </m:acc>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m:t>
            </m:r>
            <m:r>
              <w:rPr>
                <w:rFonts w:ascii="Cambria Math" w:eastAsiaTheme="minorEastAsia" w:hAnsi="Cambria Math"/>
                <w:lang w:val="en-US"/>
              </w:rPr>
              <m:t>=1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r>
          <w:rPr>
            <w:rFonts w:ascii="Cambria Math" w:eastAsiaTheme="minorEastAsia" w:hAnsi="Cambria Math"/>
            <w:lang w:val="en-US"/>
          </w:rPr>
          <m:t>=0</m:t>
        </m:r>
      </m:oMath>
    </w:p>
    <w:p w14:paraId="11DB6D43" w14:textId="2FF9ED06" w:rsidR="006C0235" w:rsidRDefault="006C0235" w:rsidP="00893A04">
      <w:pPr>
        <w:tabs>
          <w:tab w:val="left" w:pos="1418"/>
          <w:tab w:val="left" w:pos="7230"/>
        </w:tabs>
        <w:spacing w:line="240" w:lineRule="auto"/>
        <w:rPr>
          <w:rFonts w:eastAsiaTheme="minorEastAsia"/>
          <w:lang w:val="it-IT"/>
        </w:rPr>
      </w:pPr>
      <w:r w:rsidRPr="005D0BBE">
        <w:rPr>
          <w:rFonts w:eastAsiaTheme="minorEastAsia"/>
          <w:lang w:val="en-US"/>
        </w:rPr>
        <w:tab/>
      </w:r>
      <m:oMath>
        <m:r>
          <w:rPr>
            <w:rFonts w:ascii="Cambria Math" w:eastAsiaTheme="minorEastAsia" w:hAnsi="Cambria Math"/>
            <w:lang w:val="it-IT"/>
          </w:rPr>
          <m:t xml:space="preserve">= </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n</m:t>
            </m:r>
          </m:den>
        </m:f>
        <m:nary>
          <m:naryPr>
            <m:chr m:val="∑"/>
            <m:limLoc m:val="undOvr"/>
            <m:ctrlPr>
              <w:rPr>
                <w:rFonts w:ascii="Cambria Math" w:eastAsiaTheme="minorEastAsia" w:hAnsi="Cambria Math"/>
                <w:i/>
                <w:lang w:val="it-IT"/>
              </w:rPr>
            </m:ctrlPr>
          </m:naryPr>
          <m:sub>
            <m:r>
              <w:rPr>
                <w:rFonts w:ascii="Cambria Math" w:eastAsiaTheme="minorEastAsia" w:hAnsi="Cambria Math"/>
                <w:lang w:val="it-IT"/>
              </w:rPr>
              <m:t>i=1</m:t>
            </m:r>
          </m:sub>
          <m:sup>
            <m:r>
              <w:rPr>
                <w:rFonts w:ascii="Cambria Math" w:eastAsiaTheme="minorEastAsia" w:hAnsi="Cambria Math"/>
                <w:lang w:val="it-IT"/>
              </w:rPr>
              <m:t>n</m:t>
            </m:r>
          </m:sup>
          <m:e>
            <m:sSub>
              <m:sSubPr>
                <m:ctrlPr>
                  <w:rPr>
                    <w:rFonts w:ascii="Cambria Math" w:eastAsiaTheme="minorEastAsia" w:hAnsi="Cambria Math"/>
                    <w:i/>
                    <w:lang w:val="it-IT"/>
                  </w:rPr>
                </m:ctrlPr>
              </m:sSubPr>
              <m:e>
                <m:r>
                  <w:rPr>
                    <w:rFonts w:ascii="Cambria Math" w:hAnsi="Cambria Math"/>
                  </w:rPr>
                  <m:t>θ</m:t>
                </m:r>
              </m:e>
              <m:sub>
                <m:r>
                  <w:rPr>
                    <w:rFonts w:ascii="Cambria Math" w:eastAsiaTheme="minorEastAsia" w:hAnsi="Cambria Math"/>
                    <w:lang w:val="it-IT"/>
                  </w:rPr>
                  <m:t>i</m:t>
                </m:r>
              </m:sub>
            </m:sSub>
          </m:e>
        </m:nary>
        <m:sSub>
          <m:sSubPr>
            <m:ctrlPr>
              <w:rPr>
                <w:rFonts w:ascii="Cambria Math" w:eastAsiaTheme="minorEastAsia" w:hAnsi="Cambria Math"/>
                <w:i/>
                <w:lang w:val="it-IT"/>
              </w:rPr>
            </m:ctrlPr>
          </m:sSubPr>
          <m:e>
            <m:r>
              <w:rPr>
                <w:rFonts w:ascii="Cambria Math" w:eastAsiaTheme="minorEastAsia" w:hAnsi="Cambria Math"/>
                <w:lang w:val="it-IT"/>
              </w:rPr>
              <m:t>p</m:t>
            </m:r>
          </m:e>
          <m:sub>
            <m:r>
              <w:rPr>
                <w:rFonts w:ascii="Cambria Math" w:eastAsiaTheme="minorEastAsia" w:hAnsi="Cambria Math"/>
                <w:lang w:val="it-IT"/>
              </w:rPr>
              <m:t>i</m:t>
            </m:r>
          </m:sub>
        </m:sSub>
      </m:oMath>
    </w:p>
    <w:p w14:paraId="29FB5565" w14:textId="77777777" w:rsidR="006C0235" w:rsidRDefault="006C0235" w:rsidP="006C0235">
      <w:pPr>
        <w:spacing w:line="240" w:lineRule="auto"/>
        <w:rPr>
          <w:rFonts w:ascii="Arial" w:eastAsiaTheme="minorEastAsia" w:hAnsi="Arial" w:cs="Arial"/>
          <w:b/>
          <w:bCs/>
          <w:i/>
          <w:kern w:val="32"/>
          <w:szCs w:val="32"/>
          <w:lang w:val="it-IT"/>
        </w:rPr>
      </w:pPr>
      <w:r>
        <w:rPr>
          <w:rFonts w:eastAsiaTheme="minorEastAsia"/>
          <w:lang w:val="it-IT"/>
        </w:rPr>
        <w:br w:type="page"/>
      </w:r>
    </w:p>
    <w:p w14:paraId="2A07C40E" w14:textId="77777777" w:rsidR="000975C3" w:rsidRPr="000975C3" w:rsidRDefault="000A5294" w:rsidP="000975C3">
      <w:pPr>
        <w:jc w:val="center"/>
        <w:rPr>
          <w:i/>
          <w:lang w:val="en-US"/>
        </w:rPr>
      </w:pPr>
      <w:r>
        <w:rPr>
          <w:rFonts w:cs="Times New Roman"/>
          <w:b/>
          <w:i/>
          <w:lang w:val="en-GB"/>
        </w:rPr>
        <w:t xml:space="preserve">WEB </w:t>
      </w:r>
      <w:r w:rsidR="004E4571">
        <w:rPr>
          <w:rFonts w:cs="Times New Roman"/>
          <w:b/>
          <w:i/>
          <w:lang w:val="en-GB"/>
        </w:rPr>
        <w:t>APPENDIX D</w:t>
      </w:r>
      <w:r w:rsidR="000975C3" w:rsidRPr="000975C3">
        <w:rPr>
          <w:rFonts w:cs="Times New Roman"/>
          <w:i/>
          <w:lang w:val="en-GB"/>
        </w:rPr>
        <w:br/>
      </w:r>
      <w:r w:rsidR="000975C3" w:rsidRPr="000975C3">
        <w:rPr>
          <w:b/>
          <w:i/>
          <w:lang w:val="en-US"/>
        </w:rPr>
        <w:t>STIMULUS STUDY 1: UNIVERSITY GYM BAG</w:t>
      </w:r>
    </w:p>
    <w:p w14:paraId="06F9280D" w14:textId="77777777" w:rsidR="00870AA6" w:rsidRDefault="00870AA6" w:rsidP="000975C3">
      <w:pPr>
        <w:spacing w:line="240" w:lineRule="auto"/>
        <w:rPr>
          <w:lang w:val="en-GB"/>
        </w:rPr>
      </w:pPr>
      <w:r>
        <w:rPr>
          <w:lang w:val="en-GB"/>
        </w:rPr>
        <w:t>Below we include the</w:t>
      </w:r>
      <w:r w:rsidR="00A90C4B">
        <w:rPr>
          <w:lang w:val="en-GB"/>
        </w:rPr>
        <w:t xml:space="preserve"> stimulus used in Study 1</w:t>
      </w:r>
      <w:r w:rsidR="004116CB">
        <w:rPr>
          <w:lang w:val="en-GB"/>
        </w:rPr>
        <w:t xml:space="preserve">. </w:t>
      </w:r>
      <w:r w:rsidR="00A90C4B">
        <w:rPr>
          <w:lang w:val="en-GB"/>
        </w:rPr>
        <w:t>We blinded the university logo</w:t>
      </w:r>
      <w:r>
        <w:rPr>
          <w:lang w:val="en-GB"/>
        </w:rPr>
        <w:t xml:space="preserve"> for review and will </w:t>
      </w:r>
      <w:proofErr w:type="spellStart"/>
      <w:r>
        <w:rPr>
          <w:lang w:val="en-GB"/>
        </w:rPr>
        <w:t>unblind</w:t>
      </w:r>
      <w:proofErr w:type="spellEnd"/>
      <w:r>
        <w:rPr>
          <w:lang w:val="en-GB"/>
        </w:rPr>
        <w:t xml:space="preserve"> them </w:t>
      </w:r>
      <w:r w:rsidR="00C2224B">
        <w:rPr>
          <w:lang w:val="en-GB"/>
        </w:rPr>
        <w:t>if</w:t>
      </w:r>
      <w:r>
        <w:rPr>
          <w:lang w:val="en-GB"/>
        </w:rPr>
        <w:t xml:space="preserve"> our paper </w:t>
      </w:r>
      <w:r w:rsidR="00C2224B">
        <w:rPr>
          <w:lang w:val="en-GB"/>
        </w:rPr>
        <w:t xml:space="preserve">is </w:t>
      </w:r>
      <w:r>
        <w:rPr>
          <w:lang w:val="en-GB"/>
        </w:rPr>
        <w:t xml:space="preserve">accepted for publication. </w:t>
      </w:r>
    </w:p>
    <w:p w14:paraId="1F8241D5" w14:textId="77777777" w:rsidR="002D046E" w:rsidRDefault="002D046E" w:rsidP="000975C3">
      <w:pPr>
        <w:spacing w:line="240" w:lineRule="auto"/>
        <w:rPr>
          <w:lang w:val="en-GB"/>
        </w:rPr>
      </w:pPr>
    </w:p>
    <w:tbl>
      <w:tblPr>
        <w:tblStyle w:val="TableGrid"/>
        <w:tblW w:w="0" w:type="auto"/>
        <w:tblLook w:val="04A0" w:firstRow="1" w:lastRow="0" w:firstColumn="1" w:lastColumn="0" w:noHBand="0" w:noVBand="1"/>
      </w:tblPr>
      <w:tblGrid>
        <w:gridCol w:w="4697"/>
        <w:gridCol w:w="4697"/>
      </w:tblGrid>
      <w:tr w:rsidR="002D046E" w14:paraId="2F59FAA4" w14:textId="77777777" w:rsidTr="002D046E">
        <w:tc>
          <w:tcPr>
            <w:tcW w:w="4697" w:type="dxa"/>
          </w:tcPr>
          <w:p w14:paraId="63244A50" w14:textId="0CE26EBA" w:rsidR="002D046E" w:rsidRDefault="004116CB" w:rsidP="000975C3">
            <w:pPr>
              <w:spacing w:line="240" w:lineRule="auto"/>
              <w:rPr>
                <w:lang w:val="en-US"/>
              </w:rPr>
            </w:pPr>
            <w:r>
              <w:rPr>
                <w:noProof/>
                <w:lang w:val="en-US"/>
              </w:rPr>
              <w:drawing>
                <wp:inline distT="0" distB="0" distL="0" distR="0" wp14:anchorId="2881F39D" wp14:editId="65BE95C8">
                  <wp:extent cx="2787905" cy="3143250"/>
                  <wp:effectExtent l="0" t="0" r="0" b="0"/>
                  <wp:docPr id="6" name="Grafik 6" descr="https://unibe.eu.qualtrics.com/CP/Graphic.php?IM=IM_bQLPdnOjKIKJQ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be.eu.qualtrics.com/CP/Graphic.php?IM=IM_bQLPdnOjKIKJQY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184" cy="3187535"/>
                          </a:xfrm>
                          <a:prstGeom prst="rect">
                            <a:avLst/>
                          </a:prstGeom>
                          <a:noFill/>
                          <a:ln>
                            <a:noFill/>
                          </a:ln>
                        </pic:spPr>
                      </pic:pic>
                    </a:graphicData>
                  </a:graphic>
                </wp:inline>
              </w:drawing>
            </w:r>
          </w:p>
        </w:tc>
        <w:tc>
          <w:tcPr>
            <w:tcW w:w="4697" w:type="dxa"/>
          </w:tcPr>
          <w:p w14:paraId="0243D946"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Functional university gym bag.</w:t>
            </w:r>
          </w:p>
          <w:p w14:paraId="7FF30FB8"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Ideal for party, shopping, university, and sports. </w:t>
            </w:r>
          </w:p>
          <w:p w14:paraId="2AAEF604"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proofErr w:type="gramStart"/>
            <w:r w:rsidRPr="00983F19">
              <w:rPr>
                <w:rFonts w:ascii="Times New Roman" w:hAnsi="Times New Roman" w:cs="Times New Roman"/>
                <w:sz w:val="20"/>
                <w:lang w:val="en-US"/>
              </w:rPr>
              <w:t>100%</w:t>
            </w:r>
            <w:proofErr w:type="gramEnd"/>
            <w:r w:rsidRPr="00983F19">
              <w:rPr>
                <w:rFonts w:ascii="Times New Roman" w:hAnsi="Times New Roman" w:cs="Times New Roman"/>
                <w:sz w:val="20"/>
                <w:lang w:val="en-US"/>
              </w:rPr>
              <w:t xml:space="preserve"> organic cotton.</w:t>
            </w:r>
          </w:p>
          <w:p w14:paraId="1520BEB6"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High quality screen print. </w:t>
            </w:r>
          </w:p>
          <w:p w14:paraId="24411BFE"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Printed in Switzerland by hand. </w:t>
            </w:r>
          </w:p>
          <w:p w14:paraId="70DBAAE0"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Color: royal blue.</w:t>
            </w:r>
          </w:p>
          <w:p w14:paraId="363737C8" w14:textId="77777777" w:rsidR="007C4D4D" w:rsidRPr="00983F19" w:rsidRDefault="007C4D4D" w:rsidP="007C4D4D">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Size: 37 x 46 cm.</w:t>
            </w:r>
          </w:p>
          <w:p w14:paraId="7F63B66A" w14:textId="77777777" w:rsidR="002D046E" w:rsidRPr="007C4D4D" w:rsidRDefault="007C4D4D" w:rsidP="007C4D4D">
            <w:pPr>
              <w:numPr>
                <w:ilvl w:val="0"/>
                <w:numId w:val="26"/>
              </w:numPr>
              <w:shd w:val="clear" w:color="auto" w:fill="FFFFFF"/>
              <w:spacing w:line="240" w:lineRule="auto"/>
              <w:rPr>
                <w:lang w:val="en-US"/>
              </w:rPr>
            </w:pPr>
            <w:r w:rsidRPr="00983F19">
              <w:rPr>
                <w:rFonts w:ascii="Times New Roman" w:hAnsi="Times New Roman" w:cs="Times New Roman"/>
                <w:sz w:val="20"/>
                <w:lang w:val="en-US"/>
              </w:rPr>
              <w:t>Free shipping.</w:t>
            </w:r>
            <w:r w:rsidRPr="00983F19">
              <w:rPr>
                <w:sz w:val="20"/>
                <w:lang w:val="en-US"/>
              </w:rPr>
              <w:t xml:space="preserve"> </w:t>
            </w:r>
          </w:p>
        </w:tc>
      </w:tr>
    </w:tbl>
    <w:p w14:paraId="29F1426A" w14:textId="77777777" w:rsidR="002D046E" w:rsidRPr="000975C3" w:rsidRDefault="002D046E" w:rsidP="000975C3">
      <w:pPr>
        <w:spacing w:line="240" w:lineRule="auto"/>
        <w:rPr>
          <w:lang w:val="en-US"/>
        </w:rPr>
      </w:pPr>
    </w:p>
    <w:p w14:paraId="278DB85F" w14:textId="77777777" w:rsidR="00870AA6" w:rsidRPr="00870AA6" w:rsidRDefault="00870AA6" w:rsidP="00870AA6">
      <w:pPr>
        <w:spacing w:line="240" w:lineRule="auto"/>
        <w:rPr>
          <w:lang w:val="en-GB"/>
        </w:rPr>
      </w:pPr>
    </w:p>
    <w:p w14:paraId="02E6E284" w14:textId="77777777" w:rsidR="008F049D" w:rsidRDefault="008F049D" w:rsidP="00D503E4">
      <w:pPr>
        <w:jc w:val="center"/>
        <w:rPr>
          <w:lang w:val="en-GB"/>
        </w:rPr>
      </w:pPr>
    </w:p>
    <w:p w14:paraId="6E8C98CC" w14:textId="77777777" w:rsidR="00A90C4B" w:rsidRDefault="00A90C4B">
      <w:pPr>
        <w:spacing w:line="240" w:lineRule="auto"/>
        <w:rPr>
          <w:rFonts w:cs="Times New Roman"/>
          <w:b/>
          <w:bCs/>
          <w:i/>
          <w:iCs/>
          <w:kern w:val="32"/>
          <w:lang w:val="en-GB"/>
        </w:rPr>
      </w:pPr>
      <w:r>
        <w:rPr>
          <w:rFonts w:cs="Times New Roman"/>
          <w:lang w:val="en-GB"/>
        </w:rPr>
        <w:br w:type="page"/>
      </w:r>
    </w:p>
    <w:p w14:paraId="262E5E6A" w14:textId="057F54B6" w:rsidR="00773FD0" w:rsidRPr="000975C3" w:rsidRDefault="00773FD0" w:rsidP="00773FD0">
      <w:pPr>
        <w:pStyle w:val="Heading1"/>
        <w:rPr>
          <w:rFonts w:ascii="Times New Roman" w:hAnsi="Times New Roman" w:cs="Times New Roman"/>
          <w:lang w:val="en-GB"/>
        </w:rPr>
      </w:pPr>
      <w:r>
        <w:rPr>
          <w:rFonts w:ascii="Times New Roman" w:hAnsi="Times New Roman" w:cs="Times New Roman"/>
          <w:lang w:val="en-GB"/>
        </w:rPr>
        <w:t>WEB APPENDIX E</w:t>
      </w:r>
      <w:r>
        <w:rPr>
          <w:rFonts w:ascii="Times New Roman" w:hAnsi="Times New Roman" w:cs="Times New Roman"/>
          <w:lang w:val="en-GB"/>
        </w:rPr>
        <w:br/>
        <w:t>TRANSPARENCY AND ACCEPTABILITY RATING QUESTIONS</w:t>
      </w:r>
    </w:p>
    <w:p w14:paraId="5BE8C041" w14:textId="77777777" w:rsidR="00773FD0" w:rsidRPr="00B311C0" w:rsidRDefault="00773FD0" w:rsidP="00773FD0">
      <w:pPr>
        <w:spacing w:line="240" w:lineRule="auto"/>
        <w:rPr>
          <w:szCs w:val="16"/>
          <w:lang w:val="en-US"/>
        </w:rPr>
      </w:pPr>
      <w:r>
        <w:rPr>
          <w:szCs w:val="16"/>
          <w:lang w:val="en-US"/>
        </w:rPr>
        <w:t>Note: The specific experimental groups are denoted as OE (Open-ended Question Format), DC (</w:t>
      </w:r>
      <w:proofErr w:type="spellStart"/>
      <w:r>
        <w:rPr>
          <w:szCs w:val="16"/>
          <w:lang w:val="en-US"/>
        </w:rPr>
        <w:t>Di</w:t>
      </w:r>
      <w:r w:rsidRPr="00BB733F">
        <w:rPr>
          <w:szCs w:val="16"/>
          <w:lang w:val="en-US"/>
        </w:rPr>
        <w:t>chotmous</w:t>
      </w:r>
      <w:proofErr w:type="spellEnd"/>
      <w:r w:rsidRPr="00BB733F">
        <w:rPr>
          <w:szCs w:val="16"/>
          <w:lang w:val="en-US"/>
        </w:rPr>
        <w:t>-choice Question Format), and BDM (</w:t>
      </w:r>
      <w:r w:rsidRPr="005C202F">
        <w:rPr>
          <w:szCs w:val="16"/>
          <w:lang w:val="en-US"/>
        </w:rPr>
        <w:t>B</w:t>
      </w:r>
      <w:r>
        <w:rPr>
          <w:szCs w:val="16"/>
          <w:lang w:val="en-US"/>
        </w:rPr>
        <w:t xml:space="preserve">ecker, </w:t>
      </w:r>
      <w:proofErr w:type="spellStart"/>
      <w:r>
        <w:rPr>
          <w:szCs w:val="16"/>
          <w:lang w:val="en-US"/>
        </w:rPr>
        <w:t>deGroot</w:t>
      </w:r>
      <w:proofErr w:type="spellEnd"/>
      <w:r>
        <w:rPr>
          <w:szCs w:val="16"/>
          <w:lang w:val="en-US"/>
        </w:rPr>
        <w:t xml:space="preserve">, </w:t>
      </w:r>
      <w:proofErr w:type="spellStart"/>
      <w:r>
        <w:rPr>
          <w:szCs w:val="16"/>
          <w:lang w:val="en-US"/>
        </w:rPr>
        <w:t>Marschak</w:t>
      </w:r>
      <w:proofErr w:type="spellEnd"/>
      <w:r>
        <w:rPr>
          <w:szCs w:val="16"/>
          <w:lang w:val="en-US"/>
        </w:rPr>
        <w:t xml:space="preserve"> Mechanism).</w:t>
      </w:r>
    </w:p>
    <w:p w14:paraId="0B245CDA" w14:textId="77777777" w:rsidR="00773FD0" w:rsidRDefault="00773FD0" w:rsidP="00773FD0">
      <w:pPr>
        <w:spacing w:line="240" w:lineRule="auto"/>
        <w:rPr>
          <w:szCs w:val="16"/>
          <w:lang w:val="en-US"/>
        </w:rPr>
      </w:pPr>
    </w:p>
    <w:p w14:paraId="0D0AC581" w14:textId="77777777" w:rsidR="00773FD0" w:rsidRDefault="00773FD0" w:rsidP="00773FD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sidRPr="00DD1CCB">
        <w:rPr>
          <w:szCs w:val="16"/>
          <w:lang w:val="en-US"/>
        </w:rPr>
        <w:t xml:space="preserve">If the </w:t>
      </w:r>
      <w:r>
        <w:rPr>
          <w:szCs w:val="16"/>
          <w:lang w:val="en-US"/>
        </w:rPr>
        <w:t>gym bag (sweatshirt)</w:t>
      </w:r>
      <w:r w:rsidRPr="00DD1CCB">
        <w:rPr>
          <w:szCs w:val="16"/>
          <w:lang w:val="en-US"/>
        </w:rPr>
        <w:t xml:space="preserve"> was actually offered to you for purchase in an online shop, how certain are you that you would purchase the product at</w:t>
      </w:r>
      <w:r>
        <w:rPr>
          <w:szCs w:val="16"/>
          <w:lang w:val="en-US"/>
        </w:rPr>
        <w:t xml:space="preserve"> </w:t>
      </w:r>
      <w:r w:rsidRPr="00FA23C8">
        <w:rPr>
          <w:b/>
          <w:szCs w:val="16"/>
          <w:lang w:val="en-US"/>
        </w:rPr>
        <w:t>your</w:t>
      </w:r>
      <w:r>
        <w:rPr>
          <w:b/>
          <w:szCs w:val="16"/>
          <w:lang w:val="en-US"/>
        </w:rPr>
        <w:t xml:space="preserve"> </w:t>
      </w:r>
      <w:r w:rsidRPr="00254590">
        <w:rPr>
          <w:szCs w:val="16"/>
          <w:lang w:val="en-US"/>
        </w:rPr>
        <w:t>(OE/BDM)</w:t>
      </w:r>
      <w:r>
        <w:rPr>
          <w:szCs w:val="16"/>
          <w:lang w:val="en-US"/>
        </w:rPr>
        <w:t xml:space="preserve"> / </w:t>
      </w:r>
      <w:r>
        <w:rPr>
          <w:b/>
          <w:szCs w:val="16"/>
          <w:lang w:val="en-US"/>
        </w:rPr>
        <w:t xml:space="preserve">the </w:t>
      </w:r>
      <w:r w:rsidRPr="00254590">
        <w:rPr>
          <w:szCs w:val="16"/>
          <w:lang w:val="en-US"/>
        </w:rPr>
        <w:t>(DC)</w:t>
      </w:r>
      <w:r>
        <w:rPr>
          <w:b/>
          <w:szCs w:val="16"/>
          <w:lang w:val="en-US"/>
        </w:rPr>
        <w:t xml:space="preserve"> </w:t>
      </w:r>
      <w:r w:rsidRPr="00DD1CCB">
        <w:rPr>
          <w:szCs w:val="16"/>
          <w:lang w:val="en-US"/>
        </w:rPr>
        <w:t>stated price</w:t>
      </w:r>
      <w:r>
        <w:rPr>
          <w:szCs w:val="16"/>
          <w:lang w:val="en-US"/>
        </w:rPr>
        <w:t xml:space="preserve">? </w:t>
      </w:r>
      <w:r w:rsidRPr="00DD1CCB">
        <w:rPr>
          <w:szCs w:val="16"/>
          <w:lang w:val="en-US"/>
        </w:rPr>
        <w:t>(1 = “very uncertain,” 7 = “very certain”)</w:t>
      </w:r>
    </w:p>
    <w:p w14:paraId="7147A314" w14:textId="77777777" w:rsidR="00773FD0" w:rsidRDefault="00773FD0" w:rsidP="00773FD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Pr>
          <w:szCs w:val="16"/>
          <w:lang w:val="en-US"/>
        </w:rPr>
        <w:t xml:space="preserve">Is it clear to you </w:t>
      </w:r>
      <w:proofErr w:type="gramStart"/>
      <w:r w:rsidRPr="00DD1CCB">
        <w:rPr>
          <w:szCs w:val="16"/>
          <w:lang w:val="en-US"/>
        </w:rPr>
        <w:t xml:space="preserve">why it is in your best interest </w:t>
      </w:r>
      <w:r w:rsidRPr="00254590">
        <w:rPr>
          <w:szCs w:val="16"/>
          <w:lang w:val="en-US"/>
        </w:rPr>
        <w:t>to</w:t>
      </w:r>
      <w:r w:rsidRPr="00FA23C8">
        <w:rPr>
          <w:b/>
          <w:szCs w:val="16"/>
          <w:lang w:val="en-US"/>
        </w:rPr>
        <w:t xml:space="preserve"> state</w:t>
      </w:r>
      <w:r w:rsidRPr="00DD1CCB">
        <w:rPr>
          <w:szCs w:val="16"/>
          <w:lang w:val="en-US"/>
        </w:rPr>
        <w:t xml:space="preserve"> </w:t>
      </w:r>
      <w:r>
        <w:rPr>
          <w:szCs w:val="16"/>
          <w:lang w:val="en-US"/>
        </w:rPr>
        <w:t xml:space="preserve">(OE/BDM) / </w:t>
      </w:r>
      <w:r w:rsidRPr="00254590">
        <w:rPr>
          <w:b/>
          <w:szCs w:val="16"/>
          <w:lang w:val="en-US"/>
        </w:rPr>
        <w:t>accept</w:t>
      </w:r>
      <w:r>
        <w:rPr>
          <w:szCs w:val="16"/>
          <w:lang w:val="en-US"/>
        </w:rPr>
        <w:t xml:space="preserve"> (DC) </w:t>
      </w:r>
      <w:r w:rsidRPr="00DD1CCB">
        <w:rPr>
          <w:szCs w:val="16"/>
          <w:lang w:val="en-US"/>
        </w:rPr>
        <w:t xml:space="preserve">exactly the price you are willing to pay for the </w:t>
      </w:r>
      <w:r>
        <w:rPr>
          <w:szCs w:val="16"/>
          <w:lang w:val="en-US"/>
        </w:rPr>
        <w:t>gym bag (sweatshirt)</w:t>
      </w:r>
      <w:proofErr w:type="gramEnd"/>
      <w:r>
        <w:rPr>
          <w:szCs w:val="16"/>
          <w:lang w:val="en-US"/>
        </w:rPr>
        <w:t>?</w:t>
      </w:r>
      <w:r w:rsidRPr="00DD1CCB">
        <w:rPr>
          <w:szCs w:val="16"/>
          <w:lang w:val="en-US"/>
        </w:rPr>
        <w:t xml:space="preserve"> (1 = “not at all,” 7 = “very much so”)</w:t>
      </w:r>
    </w:p>
    <w:p w14:paraId="64481F77" w14:textId="77777777" w:rsidR="00773FD0" w:rsidRPr="00F94048" w:rsidRDefault="00773FD0" w:rsidP="00773FD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sidRPr="00F94048">
        <w:rPr>
          <w:szCs w:val="16"/>
          <w:lang w:val="en-US"/>
        </w:rPr>
        <w:t>OE/DC: Was it confusing to you to state your maximum willingness to pay for the gym bag (sweatshirt)?</w:t>
      </w:r>
      <w:r>
        <w:rPr>
          <w:szCs w:val="16"/>
          <w:lang w:val="en-US"/>
        </w:rPr>
        <w:t xml:space="preserve"> </w:t>
      </w:r>
      <w:r w:rsidRPr="00F94048">
        <w:rPr>
          <w:szCs w:val="16"/>
          <w:lang w:val="en-US"/>
        </w:rPr>
        <w:t>(</w:t>
      </w:r>
      <w:proofErr w:type="gramStart"/>
      <w:r w:rsidRPr="00F94048">
        <w:rPr>
          <w:szCs w:val="16"/>
          <w:lang w:val="en-US"/>
        </w:rPr>
        <w:t>1</w:t>
      </w:r>
      <w:proofErr w:type="gramEnd"/>
      <w:r w:rsidRPr="00F94048">
        <w:rPr>
          <w:szCs w:val="16"/>
          <w:lang w:val="en-US"/>
        </w:rPr>
        <w:t xml:space="preserve"> = “not at all,” 7 = “very much so”)</w:t>
      </w:r>
      <w:r>
        <w:rPr>
          <w:szCs w:val="16"/>
          <w:lang w:val="en-US"/>
        </w:rPr>
        <w:t xml:space="preserve">; </w:t>
      </w:r>
      <w:r w:rsidRPr="00F94048">
        <w:rPr>
          <w:szCs w:val="16"/>
          <w:lang w:val="en-US"/>
        </w:rPr>
        <w:t>BDM: Was the buying process confusing to you? (1 = “not at all,” 7 = “very much so”)</w:t>
      </w:r>
    </w:p>
    <w:p w14:paraId="3DEBF2F8" w14:textId="77777777" w:rsidR="00773FD0" w:rsidRDefault="00773FD0" w:rsidP="00773FD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Pr>
          <w:szCs w:val="16"/>
          <w:lang w:val="en-US"/>
        </w:rPr>
        <w:t xml:space="preserve">BDM only: </w:t>
      </w:r>
      <w:r w:rsidRPr="00F94048">
        <w:rPr>
          <w:szCs w:val="16"/>
          <w:lang w:val="en-US"/>
        </w:rPr>
        <w:t>Did you understand the buying process? (1 = “not at all,” 7 = “very much so”)</w:t>
      </w:r>
    </w:p>
    <w:p w14:paraId="1FD4ECA9" w14:textId="77777777" w:rsidR="00773FD0" w:rsidRPr="00F94048" w:rsidRDefault="00773FD0" w:rsidP="00773FD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Pr>
          <w:szCs w:val="16"/>
          <w:lang w:val="en-US"/>
        </w:rPr>
        <w:t xml:space="preserve">OE/DC/BDM: </w:t>
      </w:r>
      <w:r w:rsidRPr="00F94048">
        <w:rPr>
          <w:szCs w:val="16"/>
          <w:lang w:val="en-US"/>
        </w:rPr>
        <w:t>This task was very easy to understand and complete. (1 = “not at all,” 7 = “very much so”)</w:t>
      </w:r>
    </w:p>
    <w:p w14:paraId="4687DDB2" w14:textId="77777777" w:rsidR="00773FD0" w:rsidRDefault="00773FD0" w:rsidP="00773FD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Pr>
          <w:szCs w:val="16"/>
          <w:lang w:val="en-US"/>
        </w:rPr>
        <w:t xml:space="preserve">OE/DC/BDM: </w:t>
      </w:r>
      <w:r w:rsidRPr="00B311C0">
        <w:rPr>
          <w:szCs w:val="16"/>
          <w:lang w:val="en-US"/>
        </w:rPr>
        <w:t>Did you perceive this task as fair? (1 = “not at all,” 7 = “very much so”)</w:t>
      </w:r>
    </w:p>
    <w:p w14:paraId="6550C862" w14:textId="77777777" w:rsidR="00773FD0" w:rsidRPr="00B311C0" w:rsidRDefault="00773FD0" w:rsidP="00773FD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Cs w:val="16"/>
          <w:lang w:val="en-US"/>
        </w:rPr>
      </w:pPr>
      <w:r>
        <w:rPr>
          <w:szCs w:val="16"/>
          <w:lang w:val="en-US"/>
        </w:rPr>
        <w:t xml:space="preserve">OE/DC/BDM: </w:t>
      </w:r>
      <w:r w:rsidRPr="00B311C0">
        <w:rPr>
          <w:szCs w:val="16"/>
          <w:lang w:val="en-US"/>
        </w:rPr>
        <w:t>I will be happy to do this task again in the future. (1 = “not at all,” 7 = “very much so”)</w:t>
      </w:r>
    </w:p>
    <w:p w14:paraId="5C909BD2" w14:textId="40F97BAB" w:rsidR="00B5726F" w:rsidRDefault="00B5726F" w:rsidP="00773FD0">
      <w:pPr>
        <w:pStyle w:val="Heading1"/>
        <w:rPr>
          <w:szCs w:val="16"/>
          <w:lang w:val="en-US"/>
        </w:rPr>
      </w:pPr>
      <w:r>
        <w:rPr>
          <w:szCs w:val="16"/>
          <w:lang w:val="en-US"/>
        </w:rPr>
        <w:br w:type="page"/>
      </w:r>
    </w:p>
    <w:p w14:paraId="37D9DC82" w14:textId="6A0EB8DA" w:rsidR="00986507" w:rsidRDefault="00986507" w:rsidP="002D0D41">
      <w:pPr>
        <w:pStyle w:val="Heading1"/>
        <w:rPr>
          <w:rFonts w:ascii="Times New Roman" w:hAnsi="Times New Roman" w:cs="Times New Roman"/>
          <w:lang w:val="en-US"/>
        </w:rPr>
      </w:pPr>
      <w:bookmarkStart w:id="2" w:name="_WEB_APPENDIX_F"/>
      <w:bookmarkEnd w:id="2"/>
      <w:r>
        <w:rPr>
          <w:rFonts w:ascii="Times New Roman" w:hAnsi="Times New Roman" w:cs="Times New Roman"/>
          <w:lang w:val="en-GB"/>
        </w:rPr>
        <w:t>WEB APPENDIX F</w:t>
      </w:r>
    </w:p>
    <w:p w14:paraId="31EA3787" w14:textId="763191FA" w:rsidR="0027138C" w:rsidRPr="002A2627" w:rsidRDefault="0027138C" w:rsidP="0083692F">
      <w:pPr>
        <w:pStyle w:val="Caption"/>
        <w:keepNext/>
        <w:keepLines/>
        <w:spacing w:after="0" w:line="240" w:lineRule="auto"/>
        <w:jc w:val="center"/>
        <w:rPr>
          <w:lang w:val="en-US"/>
        </w:rPr>
      </w:pPr>
      <w:bookmarkStart w:id="3" w:name="_Ref518921546"/>
      <w:r w:rsidRPr="002A2627">
        <w:rPr>
          <w:rStyle w:val="None"/>
          <w:b w:val="0"/>
          <w:bCs w:val="0"/>
          <w:sz w:val="24"/>
          <w:szCs w:val="24"/>
          <w:lang w:val="en-US"/>
        </w:rPr>
        <w:t xml:space="preserve">FIGURE </w:t>
      </w:r>
      <w:r>
        <w:rPr>
          <w:rStyle w:val="None"/>
          <w:b w:val="0"/>
          <w:bCs w:val="0"/>
          <w:sz w:val="24"/>
          <w:szCs w:val="24"/>
          <w:lang w:val="en-US"/>
        </w:rPr>
        <w:t>F.1</w:t>
      </w:r>
      <w:bookmarkEnd w:id="3"/>
      <w:r w:rsidRPr="002A2627">
        <w:rPr>
          <w:rStyle w:val="None"/>
          <w:rFonts w:ascii="Arial Unicode MS" w:eastAsia="Arial Unicode MS" w:hAnsi="Arial Unicode MS" w:cs="Arial Unicode MS"/>
          <w:b w:val="0"/>
          <w:bCs w:val="0"/>
          <w:sz w:val="24"/>
          <w:szCs w:val="24"/>
          <w:lang w:val="en-US"/>
        </w:rPr>
        <w:br/>
      </w:r>
      <w:r>
        <w:rPr>
          <w:rStyle w:val="None"/>
          <w:b w:val="0"/>
          <w:bCs w:val="0"/>
          <w:sz w:val="24"/>
          <w:szCs w:val="24"/>
          <w:lang w:val="en-US"/>
        </w:rPr>
        <w:t xml:space="preserve">AGGREGATE </w:t>
      </w:r>
      <w:r w:rsidRPr="002A2627">
        <w:rPr>
          <w:rStyle w:val="None"/>
          <w:b w:val="0"/>
          <w:bCs w:val="0"/>
          <w:sz w:val="24"/>
          <w:szCs w:val="24"/>
          <w:lang w:val="en-US"/>
        </w:rPr>
        <w:t xml:space="preserve">DEMAND CURVES FOR UNIVERSITY GYM BAG </w:t>
      </w:r>
      <w:r w:rsidRPr="002A2627">
        <w:rPr>
          <w:rStyle w:val="None"/>
          <w:rFonts w:ascii="Arial Unicode MS" w:eastAsia="Arial Unicode MS" w:hAnsi="Arial Unicode MS" w:cs="Arial Unicode MS"/>
          <w:b w:val="0"/>
          <w:bCs w:val="0"/>
          <w:sz w:val="24"/>
          <w:szCs w:val="24"/>
          <w:lang w:val="en-US"/>
        </w:rPr>
        <w:br/>
      </w:r>
      <w:r w:rsidRPr="002A2627">
        <w:rPr>
          <w:rStyle w:val="None"/>
          <w:b w:val="0"/>
          <w:bCs w:val="0"/>
          <w:sz w:val="24"/>
          <w:szCs w:val="24"/>
          <w:lang w:val="en-US"/>
        </w:rPr>
        <w:t>BASED ON DIFF</w:t>
      </w:r>
      <w:r w:rsidR="00511113">
        <w:rPr>
          <w:rStyle w:val="None"/>
          <w:b w:val="0"/>
          <w:bCs w:val="0"/>
          <w:sz w:val="24"/>
          <w:szCs w:val="24"/>
          <w:lang w:val="en-US"/>
        </w:rPr>
        <w:t xml:space="preserve">ERENT WTP MEASUREMENT </w:t>
      </w:r>
      <w:r>
        <w:rPr>
          <w:rStyle w:val="None"/>
          <w:b w:val="0"/>
          <w:bCs w:val="0"/>
          <w:sz w:val="24"/>
          <w:szCs w:val="24"/>
          <w:lang w:val="en-US"/>
        </w:rPr>
        <w:t>AND DE-BIASING APPROACHES</w:t>
      </w:r>
    </w:p>
    <w:p w14:paraId="0411017F" w14:textId="0CC687E4" w:rsidR="00986507" w:rsidRDefault="00986507" w:rsidP="0083692F">
      <w:pPr>
        <w:pStyle w:val="Heading1"/>
        <w:spacing w:before="0" w:after="0" w:line="240" w:lineRule="auto"/>
        <w:rPr>
          <w:rFonts w:ascii="Times New Roman" w:hAnsi="Times New Roman" w:cs="Times New Roman"/>
          <w:lang w:val="en-GB"/>
        </w:rPr>
      </w:pPr>
      <w:r w:rsidRPr="00986507">
        <w:rPr>
          <w:rFonts w:ascii="Times New Roman" w:hAnsi="Times New Roman" w:cs="Times New Roman"/>
          <w:noProof/>
          <w:lang w:val="en-US"/>
        </w:rPr>
        <w:drawing>
          <wp:inline distT="0" distB="0" distL="0" distR="0" wp14:anchorId="1CAAEBC8" wp14:editId="6505BFE7">
            <wp:extent cx="5972400" cy="31212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400" cy="3121200"/>
                    </a:xfrm>
                    <a:prstGeom prst="rect">
                      <a:avLst/>
                    </a:prstGeom>
                    <a:noFill/>
                    <a:ln>
                      <a:noFill/>
                    </a:ln>
                  </pic:spPr>
                </pic:pic>
              </a:graphicData>
            </a:graphic>
          </wp:inline>
        </w:drawing>
      </w:r>
    </w:p>
    <w:p w14:paraId="6A2351B3" w14:textId="62E78E07" w:rsidR="00986507" w:rsidRPr="002A2627" w:rsidRDefault="00986507" w:rsidP="0083692F">
      <w:pPr>
        <w:keepNext/>
        <w:keepLines/>
        <w:spacing w:line="240" w:lineRule="auto"/>
        <w:ind w:left="567" w:right="48"/>
        <w:rPr>
          <w:lang w:val="en-US"/>
        </w:rPr>
      </w:pPr>
      <w:r>
        <w:rPr>
          <w:rStyle w:val="None"/>
          <w:sz w:val="16"/>
          <w:szCs w:val="16"/>
          <w:lang w:val="en-US"/>
        </w:rPr>
        <w:t>Note: The curves show the aggregate demand based on aggregating individuals’ responses to the OE, DC, or BDM questions</w:t>
      </w:r>
      <w:r w:rsidR="00B86DAA">
        <w:rPr>
          <w:rStyle w:val="None"/>
          <w:sz w:val="16"/>
          <w:szCs w:val="16"/>
          <w:lang w:val="en-US"/>
        </w:rPr>
        <w:t xml:space="preserve"> and based on the different de-biasing approaches</w:t>
      </w:r>
      <w:r>
        <w:rPr>
          <w:rStyle w:val="None"/>
          <w:sz w:val="16"/>
          <w:szCs w:val="16"/>
          <w:lang w:val="en-US"/>
        </w:rPr>
        <w:t xml:space="preserve">. OE: Open-ended question format; DC: Dichotomous-choice question format; BDM: Becker, </w:t>
      </w:r>
      <w:proofErr w:type="spellStart"/>
      <w:r>
        <w:rPr>
          <w:rStyle w:val="None"/>
          <w:sz w:val="16"/>
          <w:szCs w:val="16"/>
          <w:lang w:val="en-US"/>
        </w:rPr>
        <w:t>DeGroot</w:t>
      </w:r>
      <w:proofErr w:type="spellEnd"/>
      <w:r>
        <w:rPr>
          <w:rStyle w:val="None"/>
          <w:sz w:val="16"/>
          <w:szCs w:val="16"/>
          <w:lang w:val="en-US"/>
        </w:rPr>
        <w:t xml:space="preserve">, and </w:t>
      </w:r>
      <w:proofErr w:type="spellStart"/>
      <w:r>
        <w:rPr>
          <w:rStyle w:val="None"/>
          <w:sz w:val="16"/>
          <w:szCs w:val="16"/>
          <w:lang w:val="en-US"/>
        </w:rPr>
        <w:t>Marschak</w:t>
      </w:r>
      <w:proofErr w:type="spellEnd"/>
      <w:r>
        <w:rPr>
          <w:rStyle w:val="None"/>
          <w:sz w:val="16"/>
          <w:szCs w:val="16"/>
          <w:lang w:val="en-US"/>
        </w:rPr>
        <w:t xml:space="preserve"> Mechanism; Quantity is the aggregate demand that is normalized to a range between </w:t>
      </w:r>
      <w:proofErr w:type="gramStart"/>
      <w:r>
        <w:rPr>
          <w:rStyle w:val="None"/>
          <w:sz w:val="16"/>
          <w:szCs w:val="16"/>
          <w:lang w:val="en-US"/>
        </w:rPr>
        <w:t>0</w:t>
      </w:r>
      <w:proofErr w:type="gramEnd"/>
      <w:r>
        <w:rPr>
          <w:rStyle w:val="None"/>
          <w:sz w:val="16"/>
          <w:szCs w:val="16"/>
          <w:lang w:val="en-US"/>
        </w:rPr>
        <w:t xml:space="preserve"> and 1 due to differing sample sizes. Prices are in CHF (Swiss Francs), which at the time of the study equal approximately to prices in USD.</w:t>
      </w:r>
    </w:p>
    <w:p w14:paraId="3757E34F" w14:textId="77777777" w:rsidR="00986507" w:rsidRPr="00986507" w:rsidRDefault="00986507" w:rsidP="00986507">
      <w:pPr>
        <w:rPr>
          <w:lang w:val="en-US"/>
        </w:rPr>
      </w:pPr>
    </w:p>
    <w:p w14:paraId="4A7E690F" w14:textId="77777777" w:rsidR="00511113" w:rsidRDefault="00511113">
      <w:pPr>
        <w:spacing w:line="240" w:lineRule="auto"/>
        <w:rPr>
          <w:rFonts w:cs="Times New Roman"/>
          <w:b/>
          <w:bCs/>
          <w:i/>
          <w:iCs/>
          <w:kern w:val="32"/>
          <w:lang w:val="en-GB"/>
        </w:rPr>
      </w:pPr>
      <w:r>
        <w:rPr>
          <w:rFonts w:cs="Times New Roman"/>
          <w:lang w:val="en-GB"/>
        </w:rPr>
        <w:br w:type="page"/>
      </w:r>
    </w:p>
    <w:p w14:paraId="32B6AB52" w14:textId="3206D0A0" w:rsidR="00B5726F" w:rsidRDefault="000A5294" w:rsidP="002D0D41">
      <w:pPr>
        <w:pStyle w:val="Heading1"/>
        <w:rPr>
          <w:rFonts w:ascii="Times New Roman" w:hAnsi="Times New Roman" w:cs="Times New Roman"/>
          <w:lang w:val="en-GB"/>
        </w:rPr>
      </w:pPr>
      <w:r>
        <w:rPr>
          <w:rFonts w:ascii="Times New Roman" w:hAnsi="Times New Roman" w:cs="Times New Roman"/>
          <w:lang w:val="en-GB"/>
        </w:rPr>
        <w:t xml:space="preserve">WEB </w:t>
      </w:r>
      <w:r w:rsidR="004E4571">
        <w:rPr>
          <w:rFonts w:ascii="Times New Roman" w:hAnsi="Times New Roman" w:cs="Times New Roman"/>
          <w:lang w:val="en-GB"/>
        </w:rPr>
        <w:t xml:space="preserve">APPENDIX </w:t>
      </w:r>
      <w:r w:rsidR="00986507">
        <w:rPr>
          <w:rFonts w:ascii="Times New Roman" w:hAnsi="Times New Roman" w:cs="Times New Roman"/>
          <w:lang w:val="en-GB"/>
        </w:rPr>
        <w:t>G</w:t>
      </w:r>
      <w:r w:rsidR="003B5371">
        <w:rPr>
          <w:rFonts w:ascii="Times New Roman" w:hAnsi="Times New Roman" w:cs="Times New Roman"/>
          <w:lang w:val="en-GB"/>
        </w:rPr>
        <w:br/>
        <w:t>UNIVERSITY SWEATSHIRT STUDY (STUDY 2)</w:t>
      </w:r>
    </w:p>
    <w:p w14:paraId="24D72F13" w14:textId="77777777" w:rsidR="00A748FD" w:rsidRDefault="008E1C79" w:rsidP="000975C3">
      <w:pPr>
        <w:spacing w:line="240" w:lineRule="auto"/>
        <w:ind w:firstLine="709"/>
        <w:rPr>
          <w:rStyle w:val="None"/>
          <w:lang w:val="en-US"/>
        </w:rPr>
      </w:pPr>
      <w:r>
        <w:rPr>
          <w:rStyle w:val="None"/>
          <w:lang w:val="en-US"/>
        </w:rPr>
        <w:t>We replicate</w:t>
      </w:r>
      <w:r w:rsidR="00FD187D">
        <w:rPr>
          <w:rStyle w:val="None"/>
          <w:lang w:val="en-US"/>
        </w:rPr>
        <w:t>d</w:t>
      </w:r>
      <w:r>
        <w:rPr>
          <w:rStyle w:val="None"/>
          <w:lang w:val="en-US"/>
        </w:rPr>
        <w:t xml:space="preserve"> our de-biasing procedure demonstrated in the university gym bag study (Study 1) in a second study using a university sweatshirt as a stimulus. </w:t>
      </w:r>
    </w:p>
    <w:p w14:paraId="6E35ADE9" w14:textId="77777777" w:rsidR="008E1C79" w:rsidRPr="002A2627" w:rsidRDefault="008E1C79" w:rsidP="002D0D41">
      <w:pPr>
        <w:pStyle w:val="Heading1"/>
        <w:spacing w:line="240" w:lineRule="auto"/>
        <w:rPr>
          <w:lang w:val="en-US"/>
        </w:rPr>
      </w:pPr>
      <w:r>
        <w:rPr>
          <w:rStyle w:val="None"/>
          <w:rFonts w:ascii="Times New Roman" w:hAnsi="Times New Roman"/>
          <w:lang w:val="en-US"/>
        </w:rPr>
        <w:t>METHOD AND DATA COLLECTION</w:t>
      </w:r>
    </w:p>
    <w:p w14:paraId="1C5DC4D3" w14:textId="77777777" w:rsidR="00A748FD" w:rsidRPr="002A2627" w:rsidRDefault="00A748FD" w:rsidP="000975C3">
      <w:pPr>
        <w:spacing w:line="240" w:lineRule="auto"/>
        <w:ind w:firstLine="709"/>
        <w:rPr>
          <w:lang w:val="en-US"/>
        </w:rPr>
      </w:pPr>
      <w:r>
        <w:rPr>
          <w:rStyle w:val="None"/>
          <w:b/>
          <w:bCs/>
          <w:i/>
          <w:iCs/>
          <w:lang w:val="en-US"/>
        </w:rPr>
        <w:t>Participants</w:t>
      </w:r>
      <w:r>
        <w:rPr>
          <w:rStyle w:val="None"/>
          <w:lang w:val="en-US"/>
        </w:rPr>
        <w:t xml:space="preserve">. </w:t>
      </w:r>
      <w:r w:rsidR="008E1C79">
        <w:rPr>
          <w:rStyle w:val="None"/>
          <w:lang w:val="en-US"/>
        </w:rPr>
        <w:t>The d</w:t>
      </w:r>
      <w:r>
        <w:rPr>
          <w:rStyle w:val="None"/>
          <w:lang w:val="en-US"/>
        </w:rPr>
        <w:t xml:space="preserve">ata for the </w:t>
      </w:r>
      <w:r w:rsidR="008E1C79">
        <w:rPr>
          <w:rStyle w:val="None"/>
          <w:lang w:val="en-US"/>
        </w:rPr>
        <w:t>university sweatshirt study</w:t>
      </w:r>
      <w:r>
        <w:rPr>
          <w:rStyle w:val="None"/>
          <w:lang w:val="en-US"/>
        </w:rPr>
        <w:t xml:space="preserve"> </w:t>
      </w:r>
      <w:proofErr w:type="gramStart"/>
      <w:r>
        <w:rPr>
          <w:rStyle w:val="None"/>
          <w:lang w:val="en-US"/>
        </w:rPr>
        <w:t xml:space="preserve">was </w:t>
      </w:r>
      <w:r w:rsidR="008E1C79">
        <w:rPr>
          <w:rStyle w:val="None"/>
          <w:lang w:val="en-US"/>
        </w:rPr>
        <w:t xml:space="preserve">also </w:t>
      </w:r>
      <w:r>
        <w:rPr>
          <w:rStyle w:val="None"/>
          <w:lang w:val="en-US"/>
        </w:rPr>
        <w:t>collected</w:t>
      </w:r>
      <w:proofErr w:type="gramEnd"/>
      <w:r>
        <w:rPr>
          <w:rStyle w:val="None"/>
          <w:lang w:val="en-US"/>
        </w:rPr>
        <w:t xml:space="preserve"> through an online experiment. To recruit participants, we sent out 12,448 invitation emails to the entire st</w:t>
      </w:r>
      <w:r>
        <w:rPr>
          <w:rStyle w:val="None"/>
          <w:lang w:val="en-US"/>
        </w:rPr>
        <w:t>u</w:t>
      </w:r>
      <w:r>
        <w:rPr>
          <w:rStyle w:val="None"/>
          <w:lang w:val="en-US"/>
        </w:rPr>
        <w:t>dent body (undergraduate, graduate, and Ph.D. candidates) of a large Swiss university. We mot</w:t>
      </w:r>
      <w:r>
        <w:rPr>
          <w:rStyle w:val="None"/>
          <w:lang w:val="en-US"/>
        </w:rPr>
        <w:t>i</w:t>
      </w:r>
      <w:r>
        <w:rPr>
          <w:rStyle w:val="None"/>
          <w:lang w:val="en-US"/>
        </w:rPr>
        <w:t xml:space="preserve">vated participation by offering all survey participants a chance to win an Apple iPhone 7 </w:t>
      </w:r>
      <w:proofErr w:type="gramStart"/>
      <w:r>
        <w:rPr>
          <w:rStyle w:val="None"/>
          <w:lang w:val="en-US"/>
        </w:rPr>
        <w:t>Plus</w:t>
      </w:r>
      <w:proofErr w:type="gramEnd"/>
      <w:r>
        <w:rPr>
          <w:rStyle w:val="None"/>
          <w:lang w:val="en-US"/>
        </w:rPr>
        <w:t xml:space="preserve"> in a raffle</w:t>
      </w:r>
      <w:r>
        <w:rPr>
          <w:rStyle w:val="None"/>
          <w:vertAlign w:val="superscript"/>
          <w:lang w:val="en-US"/>
        </w:rPr>
        <w:footnoteReference w:id="2"/>
      </w:r>
      <w:r>
        <w:rPr>
          <w:rStyle w:val="None"/>
          <w:lang w:val="en-US"/>
        </w:rPr>
        <w:t xml:space="preserve">. The participants </w:t>
      </w:r>
      <w:proofErr w:type="gramStart"/>
      <w:r>
        <w:rPr>
          <w:rStyle w:val="None"/>
          <w:lang w:val="en-US"/>
        </w:rPr>
        <w:t>were further informed</w:t>
      </w:r>
      <w:proofErr w:type="gramEnd"/>
      <w:r>
        <w:rPr>
          <w:rStyle w:val="None"/>
          <w:lang w:val="en-US"/>
        </w:rPr>
        <w:t xml:space="preserve"> that their chance to win the raffle was independent of their experimental responses</w:t>
      </w:r>
      <w:r>
        <w:rPr>
          <w:rStyle w:val="None"/>
          <w:vertAlign w:val="superscript"/>
          <w:lang w:val="en-US"/>
        </w:rPr>
        <w:footnoteReference w:id="3"/>
      </w:r>
      <w:r>
        <w:rPr>
          <w:rStyle w:val="None"/>
          <w:lang w:val="en-US"/>
        </w:rPr>
        <w:t xml:space="preserve">. </w:t>
      </w:r>
      <w:proofErr w:type="gramStart"/>
      <w:r>
        <w:rPr>
          <w:rStyle w:val="None"/>
          <w:lang w:val="en-US"/>
        </w:rPr>
        <w:t xml:space="preserve">A total of </w:t>
      </w:r>
      <w:r w:rsidR="008E1C79">
        <w:rPr>
          <w:rStyle w:val="None"/>
          <w:lang w:val="en-US"/>
        </w:rPr>
        <w:t>772</w:t>
      </w:r>
      <w:proofErr w:type="gramEnd"/>
      <w:r w:rsidR="008E1C79">
        <w:rPr>
          <w:rStyle w:val="None"/>
          <w:lang w:val="en-US"/>
        </w:rPr>
        <w:t xml:space="preserve"> </w:t>
      </w:r>
      <w:r>
        <w:rPr>
          <w:rStyle w:val="None"/>
          <w:lang w:val="en-US"/>
        </w:rPr>
        <w:t xml:space="preserve">participants chose to take part in the sweatshirt-study, which represents a response rate of 6.18%. </w:t>
      </w:r>
      <w:r w:rsidR="008E1C79">
        <w:rPr>
          <w:rStyle w:val="None"/>
          <w:lang w:val="en-US"/>
        </w:rPr>
        <w:t>W</w:t>
      </w:r>
      <w:r>
        <w:rPr>
          <w:rStyle w:val="None"/>
          <w:lang w:val="en-US"/>
        </w:rPr>
        <w:t>e pre-specified that data collection would end after seven days (i.e., the decision to stop collecting data was independent from the experimental results; we did not analyze the data until after data collection for the given study had been co</w:t>
      </w:r>
      <w:r>
        <w:rPr>
          <w:rStyle w:val="None"/>
          <w:lang w:val="en-US"/>
        </w:rPr>
        <w:t>m</w:t>
      </w:r>
      <w:r>
        <w:rPr>
          <w:rStyle w:val="None"/>
          <w:lang w:val="en-US"/>
        </w:rPr>
        <w:t xml:space="preserve">pleted). Within the seven-day period, we collected as much data as we could. </w:t>
      </w:r>
    </w:p>
    <w:p w14:paraId="54548BD2" w14:textId="2F09AABB" w:rsidR="00A748FD" w:rsidRDefault="00A748FD" w:rsidP="000975C3">
      <w:pPr>
        <w:spacing w:line="240" w:lineRule="auto"/>
        <w:ind w:firstLine="709"/>
        <w:rPr>
          <w:rStyle w:val="None"/>
          <w:lang w:val="en-US"/>
        </w:rPr>
      </w:pPr>
      <w:r>
        <w:rPr>
          <w:rStyle w:val="None"/>
          <w:b/>
          <w:bCs/>
          <w:i/>
          <w:iCs/>
          <w:lang w:val="en-US"/>
        </w:rPr>
        <w:t>Stimul</w:t>
      </w:r>
      <w:r w:rsidR="008E1C79">
        <w:rPr>
          <w:rStyle w:val="None"/>
          <w:b/>
          <w:bCs/>
          <w:i/>
          <w:iCs/>
          <w:lang w:val="en-US"/>
        </w:rPr>
        <w:t>us</w:t>
      </w:r>
      <w:r>
        <w:rPr>
          <w:rStyle w:val="None"/>
          <w:b/>
          <w:bCs/>
          <w:i/>
          <w:iCs/>
          <w:lang w:val="en-US"/>
        </w:rPr>
        <w:t>.</w:t>
      </w:r>
      <w:r>
        <w:rPr>
          <w:rStyle w:val="None"/>
          <w:lang w:val="en-US"/>
        </w:rPr>
        <w:t xml:space="preserve"> The stimul</w:t>
      </w:r>
      <w:r w:rsidR="008E1C79">
        <w:rPr>
          <w:rStyle w:val="None"/>
          <w:lang w:val="en-US"/>
        </w:rPr>
        <w:t>us</w:t>
      </w:r>
      <w:r>
        <w:rPr>
          <w:rStyle w:val="Hyperlink0"/>
        </w:rPr>
        <w:t xml:space="preserve"> </w:t>
      </w:r>
      <w:r>
        <w:rPr>
          <w:rStyle w:val="None"/>
          <w:lang w:val="en-US"/>
        </w:rPr>
        <w:t xml:space="preserve">we used in our </w:t>
      </w:r>
      <w:r w:rsidR="008E1C79">
        <w:rPr>
          <w:rStyle w:val="None"/>
          <w:lang w:val="en-US"/>
        </w:rPr>
        <w:t xml:space="preserve">second </w:t>
      </w:r>
      <w:r>
        <w:rPr>
          <w:rStyle w:val="None"/>
          <w:lang w:val="en-US"/>
        </w:rPr>
        <w:t xml:space="preserve">study </w:t>
      </w:r>
      <w:r w:rsidR="008E1C79">
        <w:rPr>
          <w:rStyle w:val="None"/>
          <w:lang w:val="en-US"/>
        </w:rPr>
        <w:t xml:space="preserve">was </w:t>
      </w:r>
      <w:r>
        <w:rPr>
          <w:rStyle w:val="None"/>
          <w:lang w:val="en-US"/>
        </w:rPr>
        <w:t xml:space="preserve">a hooded sweatshirt imprinted with a logo of the university that </w:t>
      </w:r>
      <w:r w:rsidR="008E1C79">
        <w:rPr>
          <w:rStyle w:val="None"/>
          <w:lang w:val="en-US"/>
        </w:rPr>
        <w:t xml:space="preserve">was </w:t>
      </w:r>
      <w:r>
        <w:rPr>
          <w:rStyle w:val="None"/>
          <w:lang w:val="en-US"/>
        </w:rPr>
        <w:t xml:space="preserve">not available in the market at the time of the study (see </w:t>
      </w:r>
      <w:r w:rsidR="004E4571">
        <w:rPr>
          <w:rStyle w:val="None"/>
          <w:lang w:val="en-US"/>
        </w:rPr>
        <w:t>Fi</w:t>
      </w:r>
      <w:r w:rsidR="004E4571">
        <w:rPr>
          <w:rStyle w:val="None"/>
          <w:lang w:val="en-US"/>
        </w:rPr>
        <w:t>g</w:t>
      </w:r>
      <w:r w:rsidR="004E4571">
        <w:rPr>
          <w:rStyle w:val="None"/>
          <w:lang w:val="en-US"/>
        </w:rPr>
        <w:t xml:space="preserve">ure </w:t>
      </w:r>
      <w:r w:rsidR="00C76F35">
        <w:rPr>
          <w:rStyle w:val="None"/>
          <w:lang w:val="en-US"/>
        </w:rPr>
        <w:t>G</w:t>
      </w:r>
      <w:r w:rsidR="008E1C79">
        <w:rPr>
          <w:rStyle w:val="None"/>
          <w:lang w:val="en-US"/>
        </w:rPr>
        <w:t>.1</w:t>
      </w:r>
      <w:r>
        <w:rPr>
          <w:rStyle w:val="None"/>
          <w:lang w:val="en-US"/>
        </w:rPr>
        <w:t xml:space="preserve"> for a depiction of the stimul</w:t>
      </w:r>
      <w:r w:rsidR="008E1C79">
        <w:rPr>
          <w:rStyle w:val="None"/>
          <w:lang w:val="en-US"/>
        </w:rPr>
        <w:t>us</w:t>
      </w:r>
      <w:r>
        <w:rPr>
          <w:rStyle w:val="None"/>
          <w:lang w:val="en-US"/>
        </w:rPr>
        <w:t xml:space="preserve">). The sweatshirt </w:t>
      </w:r>
      <w:proofErr w:type="gramStart"/>
      <w:r w:rsidR="008E1C79">
        <w:rPr>
          <w:rStyle w:val="None"/>
          <w:lang w:val="en-US"/>
        </w:rPr>
        <w:t xml:space="preserve">was </w:t>
      </w:r>
      <w:r>
        <w:rPr>
          <w:rStyle w:val="None"/>
          <w:lang w:val="en-US"/>
        </w:rPr>
        <w:t>designed and fabricated exclusively for the purpose of the study</w:t>
      </w:r>
      <w:proofErr w:type="gramEnd"/>
      <w:r>
        <w:rPr>
          <w:rStyle w:val="None"/>
          <w:lang w:val="en-US"/>
        </w:rPr>
        <w:t>. We expected the university sweatshirt to be both interesting and a</w:t>
      </w:r>
      <w:r>
        <w:rPr>
          <w:rStyle w:val="None"/>
          <w:lang w:val="en-US"/>
        </w:rPr>
        <w:t>f</w:t>
      </w:r>
      <w:r>
        <w:rPr>
          <w:rStyle w:val="None"/>
          <w:lang w:val="en-US"/>
        </w:rPr>
        <w:t xml:space="preserve">fordable for most of the students, who actually represent the target segment of the product. </w:t>
      </w:r>
      <w:r w:rsidR="00432BB7">
        <w:rPr>
          <w:rStyle w:val="None"/>
          <w:lang w:val="en-US"/>
        </w:rPr>
        <w:t xml:space="preserve">As </w:t>
      </w:r>
      <w:r>
        <w:rPr>
          <w:rStyle w:val="None"/>
          <w:lang w:val="en-US"/>
        </w:rPr>
        <w:t xml:space="preserve">apparel and accessories </w:t>
      </w:r>
      <w:proofErr w:type="gramStart"/>
      <w:r>
        <w:rPr>
          <w:rStyle w:val="None"/>
          <w:lang w:val="en-US"/>
        </w:rPr>
        <w:t>are also often sold</w:t>
      </w:r>
      <w:proofErr w:type="gramEnd"/>
      <w:r>
        <w:rPr>
          <w:rStyle w:val="None"/>
          <w:lang w:val="en-US"/>
        </w:rPr>
        <w:t xml:space="preserve"> online, the online channel represents the known and accustomed distribution channel for these categories</w:t>
      </w:r>
      <w:r w:rsidR="00432BB7">
        <w:rPr>
          <w:rStyle w:val="None"/>
          <w:lang w:val="en-US"/>
        </w:rPr>
        <w:t>.</w:t>
      </w:r>
      <w:r>
        <w:rPr>
          <w:rStyle w:val="None"/>
          <w:vertAlign w:val="superscript"/>
          <w:lang w:val="en-US"/>
        </w:rPr>
        <w:footnoteReference w:id="4"/>
      </w:r>
      <w:r>
        <w:rPr>
          <w:rStyle w:val="None"/>
          <w:lang w:val="en-US"/>
        </w:rPr>
        <w:t>. Further, because the students had no refe</w:t>
      </w:r>
      <w:r>
        <w:rPr>
          <w:rStyle w:val="None"/>
          <w:lang w:val="en-US"/>
        </w:rPr>
        <w:t>r</w:t>
      </w:r>
      <w:r>
        <w:rPr>
          <w:rStyle w:val="None"/>
          <w:lang w:val="en-US"/>
        </w:rPr>
        <w:t xml:space="preserve">ence for the exact market price for this distinctive university sweatshirt, their HWTP or AWTP statements </w:t>
      </w:r>
      <w:proofErr w:type="gramStart"/>
      <w:r>
        <w:rPr>
          <w:rStyle w:val="None"/>
          <w:lang w:val="en-US"/>
        </w:rPr>
        <w:t>would not be capped</w:t>
      </w:r>
      <w:proofErr w:type="gramEnd"/>
      <w:r>
        <w:rPr>
          <w:rStyle w:val="None"/>
          <w:vertAlign w:val="superscript"/>
          <w:lang w:val="en-US"/>
        </w:rPr>
        <w:footnoteReference w:id="5"/>
      </w:r>
      <w:r>
        <w:rPr>
          <w:rStyle w:val="None"/>
          <w:lang w:val="en-US"/>
        </w:rPr>
        <w:t xml:space="preserve">. </w:t>
      </w:r>
    </w:p>
    <w:p w14:paraId="4A84E7D5" w14:textId="77777777" w:rsidR="00A748FD" w:rsidRDefault="00A748FD" w:rsidP="000975C3">
      <w:pPr>
        <w:spacing w:line="240" w:lineRule="auto"/>
        <w:ind w:firstLine="709"/>
        <w:rPr>
          <w:rStyle w:val="None"/>
          <w:lang w:val="en-US"/>
        </w:rPr>
      </w:pPr>
      <w:r>
        <w:rPr>
          <w:rStyle w:val="None"/>
          <w:lang w:val="en-US"/>
        </w:rPr>
        <w:t xml:space="preserve">As our </w:t>
      </w:r>
      <w:proofErr w:type="gramStart"/>
      <w:r>
        <w:rPr>
          <w:rStyle w:val="None"/>
          <w:lang w:val="en-US"/>
        </w:rPr>
        <w:t>stimul</w:t>
      </w:r>
      <w:r w:rsidR="008E1C79">
        <w:rPr>
          <w:rStyle w:val="None"/>
          <w:lang w:val="en-US"/>
        </w:rPr>
        <w:t>us</w:t>
      </w:r>
      <w:r>
        <w:rPr>
          <w:rStyle w:val="None"/>
          <w:lang w:val="en-US"/>
        </w:rPr>
        <w:t xml:space="preserve"> were</w:t>
      </w:r>
      <w:proofErr w:type="gramEnd"/>
      <w:r>
        <w:rPr>
          <w:rStyle w:val="None"/>
          <w:lang w:val="en-US"/>
        </w:rPr>
        <w:t xml:space="preserve"> new to the market, no repeat purchases were observed and partic</w:t>
      </w:r>
      <w:r>
        <w:rPr>
          <w:rStyle w:val="None"/>
          <w:lang w:val="en-US"/>
        </w:rPr>
        <w:t>i</w:t>
      </w:r>
      <w:r>
        <w:rPr>
          <w:rStyle w:val="None"/>
          <w:lang w:val="en-US"/>
        </w:rPr>
        <w:t xml:space="preserve">pants were allowed to state their WTP only once. Further, the university </w:t>
      </w:r>
      <w:r w:rsidR="005242E0">
        <w:rPr>
          <w:rStyle w:val="None"/>
          <w:lang w:val="en-US"/>
        </w:rPr>
        <w:t xml:space="preserve">sweatshirt </w:t>
      </w:r>
      <w:proofErr w:type="gramStart"/>
      <w:r w:rsidR="005242E0">
        <w:rPr>
          <w:rStyle w:val="None"/>
          <w:lang w:val="en-US"/>
        </w:rPr>
        <w:t>was</w:t>
      </w:r>
      <w:r>
        <w:rPr>
          <w:rStyle w:val="None"/>
          <w:lang w:val="en-US"/>
        </w:rPr>
        <w:t xml:space="preserve"> not di</w:t>
      </w:r>
      <w:r>
        <w:rPr>
          <w:rStyle w:val="None"/>
          <w:lang w:val="en-US"/>
        </w:rPr>
        <w:t>s</w:t>
      </w:r>
      <w:r>
        <w:rPr>
          <w:rStyle w:val="None"/>
          <w:lang w:val="en-US"/>
        </w:rPr>
        <w:t>played</w:t>
      </w:r>
      <w:proofErr w:type="gramEnd"/>
      <w:r>
        <w:rPr>
          <w:rStyle w:val="None"/>
          <w:lang w:val="en-US"/>
        </w:rPr>
        <w:t xml:space="preserve"> in a competitive setting. This mean</w:t>
      </w:r>
      <w:r w:rsidR="00D42BBE">
        <w:rPr>
          <w:rStyle w:val="None"/>
          <w:lang w:val="en-US"/>
        </w:rPr>
        <w:t>t</w:t>
      </w:r>
      <w:r>
        <w:rPr>
          <w:rStyle w:val="None"/>
          <w:lang w:val="en-US"/>
        </w:rPr>
        <w:t xml:space="preserve"> that students were unable to select the stimul</w:t>
      </w:r>
      <w:r w:rsidR="008E1C79">
        <w:rPr>
          <w:rStyle w:val="None"/>
          <w:lang w:val="en-US"/>
        </w:rPr>
        <w:t>us</w:t>
      </w:r>
      <w:r>
        <w:rPr>
          <w:rStyle w:val="None"/>
          <w:lang w:val="en-US"/>
        </w:rPr>
        <w:t xml:space="preserve"> from a group of competing </w:t>
      </w:r>
      <w:proofErr w:type="gramStart"/>
      <w:r>
        <w:rPr>
          <w:rStyle w:val="None"/>
          <w:lang w:val="en-US"/>
        </w:rPr>
        <w:t>products</w:t>
      </w:r>
      <w:proofErr w:type="gramEnd"/>
      <w:r>
        <w:rPr>
          <w:rStyle w:val="None"/>
          <w:lang w:val="en-US"/>
        </w:rPr>
        <w:t xml:space="preserve"> as they would be able to in a real online store. Finally, because we were using an online experiment, shipping the product had to be easy and cheap, which was the case with the sweatshirt. </w:t>
      </w:r>
    </w:p>
    <w:p w14:paraId="67BEA979" w14:textId="77777777" w:rsidR="00A90C4B" w:rsidRDefault="00A90C4B" w:rsidP="000975C3">
      <w:pPr>
        <w:spacing w:line="240" w:lineRule="auto"/>
        <w:rPr>
          <w:lang w:val="en-US"/>
        </w:rPr>
      </w:pPr>
      <w:r>
        <w:rPr>
          <w:lang w:val="en-US"/>
        </w:rPr>
        <w:br w:type="page"/>
      </w:r>
    </w:p>
    <w:p w14:paraId="187871A8" w14:textId="51353AB6" w:rsidR="008E1C79" w:rsidRPr="00511113" w:rsidRDefault="008E1C79" w:rsidP="000975C3">
      <w:pPr>
        <w:spacing w:line="240" w:lineRule="auto"/>
        <w:jc w:val="center"/>
        <w:rPr>
          <w:lang w:val="en-US"/>
        </w:rPr>
      </w:pPr>
      <w:r w:rsidRPr="00511113">
        <w:rPr>
          <w:noProof/>
          <w:lang w:val="en-US"/>
        </w:rPr>
        <w:t xml:space="preserve">FIGURE </w:t>
      </w:r>
      <w:r w:rsidR="00511113" w:rsidRPr="00511113">
        <w:rPr>
          <w:noProof/>
          <w:lang w:val="en-US"/>
        </w:rPr>
        <w:t>G</w:t>
      </w:r>
      <w:r w:rsidRPr="00511113">
        <w:rPr>
          <w:noProof/>
          <w:lang w:val="en-US"/>
        </w:rPr>
        <w:t>.1</w:t>
      </w:r>
    </w:p>
    <w:p w14:paraId="5FAD06AE" w14:textId="77777777" w:rsidR="00A90C4B" w:rsidRDefault="00A90C4B" w:rsidP="000975C3">
      <w:pPr>
        <w:spacing w:line="240" w:lineRule="auto"/>
        <w:jc w:val="center"/>
        <w:rPr>
          <w:lang w:val="en-US"/>
        </w:rPr>
      </w:pPr>
      <w:r w:rsidRPr="00511113">
        <w:rPr>
          <w:lang w:val="en-US"/>
        </w:rPr>
        <w:t>STIMULUS STUDY 2: UNIVERSITY</w:t>
      </w:r>
      <w:r>
        <w:rPr>
          <w:lang w:val="en-US"/>
        </w:rPr>
        <w:t xml:space="preserve"> SWEATSHIRT</w:t>
      </w:r>
    </w:p>
    <w:p w14:paraId="0BE63A73" w14:textId="77777777" w:rsidR="00B115A0" w:rsidRDefault="00B115A0" w:rsidP="000975C3">
      <w:pPr>
        <w:spacing w:line="240" w:lineRule="auto"/>
        <w:jc w:val="center"/>
        <w:rPr>
          <w:lang w:val="en-US"/>
        </w:rPr>
      </w:pPr>
    </w:p>
    <w:p w14:paraId="1A5CFD36" w14:textId="77777777" w:rsidR="00B115A0" w:rsidRDefault="00B115A0" w:rsidP="00B115A0">
      <w:pPr>
        <w:spacing w:line="240" w:lineRule="auto"/>
        <w:rPr>
          <w:lang w:val="en-GB"/>
        </w:rPr>
      </w:pPr>
      <w:r>
        <w:rPr>
          <w:lang w:val="en-GB"/>
        </w:rPr>
        <w:t xml:space="preserve">Below we include the stimulus used in Study 2. </w:t>
      </w:r>
      <w:r w:rsidR="00D42BBE">
        <w:rPr>
          <w:lang w:val="en-GB"/>
        </w:rPr>
        <w:t>(</w:t>
      </w:r>
      <w:r>
        <w:rPr>
          <w:lang w:val="en-GB"/>
        </w:rPr>
        <w:t xml:space="preserve">We blinded the university logo for review and will </w:t>
      </w:r>
      <w:proofErr w:type="spellStart"/>
      <w:r>
        <w:rPr>
          <w:lang w:val="en-GB"/>
        </w:rPr>
        <w:t>unblind</w:t>
      </w:r>
      <w:proofErr w:type="spellEnd"/>
      <w:r>
        <w:rPr>
          <w:lang w:val="en-GB"/>
        </w:rPr>
        <w:t xml:space="preserve"> them in case our paper gets accepted for publication.</w:t>
      </w:r>
      <w:r w:rsidR="00D42BBE">
        <w:rPr>
          <w:lang w:val="en-GB"/>
        </w:rPr>
        <w:t>)</w:t>
      </w:r>
      <w:r>
        <w:rPr>
          <w:lang w:val="en-GB"/>
        </w:rPr>
        <w:t xml:space="preserve"> </w:t>
      </w:r>
    </w:p>
    <w:p w14:paraId="7C6AB344" w14:textId="77777777" w:rsidR="00B115A0" w:rsidRDefault="00B115A0" w:rsidP="000975C3">
      <w:pPr>
        <w:spacing w:line="240" w:lineRule="auto"/>
        <w:jc w:val="center"/>
        <w:rPr>
          <w:lang w:val="en-US"/>
        </w:rPr>
      </w:pPr>
    </w:p>
    <w:tbl>
      <w:tblPr>
        <w:tblStyle w:val="TableGrid"/>
        <w:tblW w:w="0" w:type="auto"/>
        <w:tblLook w:val="04A0" w:firstRow="1" w:lastRow="0" w:firstColumn="1" w:lastColumn="0" w:noHBand="0" w:noVBand="1"/>
      </w:tblPr>
      <w:tblGrid>
        <w:gridCol w:w="4697"/>
        <w:gridCol w:w="4697"/>
      </w:tblGrid>
      <w:tr w:rsidR="002D046E" w14:paraId="1EE8BB1A" w14:textId="77777777" w:rsidTr="003E2FBB">
        <w:tc>
          <w:tcPr>
            <w:tcW w:w="4697" w:type="dxa"/>
          </w:tcPr>
          <w:p w14:paraId="246C2FD1" w14:textId="041FFBF9" w:rsidR="002D046E" w:rsidRDefault="00DD08EA" w:rsidP="000975C3">
            <w:pPr>
              <w:spacing w:line="240" w:lineRule="auto"/>
              <w:jc w:val="center"/>
              <w:rPr>
                <w:lang w:val="en-US"/>
              </w:rPr>
            </w:pPr>
            <w:r>
              <w:rPr>
                <w:noProof/>
                <w:lang w:val="en-US"/>
              </w:rPr>
              <w:drawing>
                <wp:inline distT="0" distB="0" distL="0" distR="0" wp14:anchorId="289FF10F" wp14:editId="5A121EED">
                  <wp:extent cx="2845435" cy="3555365"/>
                  <wp:effectExtent l="0" t="0" r="0" b="6985"/>
                  <wp:docPr id="7" name="Grafik 7" descr="https://unibe.eu.qualtrics.com/CP/Graphic.php?IM=IM_0OKhuDEX5rwew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be.eu.qualtrics.com/CP/Graphic.php?IM=IM_0OKhuDEX5rwewR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5435" cy="3555365"/>
                          </a:xfrm>
                          <a:prstGeom prst="rect">
                            <a:avLst/>
                          </a:prstGeom>
                          <a:noFill/>
                          <a:ln>
                            <a:noFill/>
                          </a:ln>
                        </pic:spPr>
                      </pic:pic>
                    </a:graphicData>
                  </a:graphic>
                </wp:inline>
              </w:drawing>
            </w:r>
          </w:p>
        </w:tc>
        <w:tc>
          <w:tcPr>
            <w:tcW w:w="4697" w:type="dxa"/>
          </w:tcPr>
          <w:p w14:paraId="65731EFE"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Design and ethics combined in a high-quality </w:t>
            </w:r>
            <w:r w:rsidR="00983F19">
              <w:rPr>
                <w:rFonts w:ascii="Times New Roman" w:hAnsi="Times New Roman" w:cs="Times New Roman"/>
                <w:sz w:val="20"/>
                <w:lang w:val="en-US"/>
              </w:rPr>
              <w:br/>
            </w:r>
            <w:r w:rsidRPr="00983F19">
              <w:rPr>
                <w:rFonts w:ascii="Times New Roman" w:hAnsi="Times New Roman" w:cs="Times New Roman"/>
                <w:sz w:val="20"/>
                <w:lang w:val="en-US"/>
              </w:rPr>
              <w:t>university sweatshirt (unisex).</w:t>
            </w:r>
          </w:p>
          <w:p w14:paraId="0C78EDB6"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Fair production according to high environmental and social standards. </w:t>
            </w:r>
          </w:p>
          <w:p w14:paraId="16442720"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Certification according to </w:t>
            </w:r>
            <w:proofErr w:type="spellStart"/>
            <w:r w:rsidRPr="00983F19">
              <w:rPr>
                <w:rFonts w:ascii="Times New Roman" w:hAnsi="Times New Roman" w:cs="Times New Roman"/>
                <w:sz w:val="20"/>
                <w:lang w:val="en-US"/>
              </w:rPr>
              <w:t>Oekotex</w:t>
            </w:r>
            <w:proofErr w:type="spellEnd"/>
            <w:r w:rsidRPr="00983F19">
              <w:rPr>
                <w:rFonts w:ascii="Times New Roman" w:hAnsi="Times New Roman" w:cs="Times New Roman"/>
                <w:sz w:val="20"/>
                <w:lang w:val="en-US"/>
              </w:rPr>
              <w:t xml:space="preserve"> Standard 100. </w:t>
            </w:r>
          </w:p>
          <w:p w14:paraId="4F9DBF74"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proofErr w:type="gramStart"/>
            <w:r w:rsidRPr="00983F19">
              <w:rPr>
                <w:rFonts w:ascii="Times New Roman" w:hAnsi="Times New Roman" w:cs="Times New Roman"/>
                <w:sz w:val="20"/>
                <w:lang w:val="en-US"/>
              </w:rPr>
              <w:t>100%</w:t>
            </w:r>
            <w:proofErr w:type="gramEnd"/>
            <w:r w:rsidRPr="00983F19">
              <w:rPr>
                <w:rFonts w:ascii="Times New Roman" w:hAnsi="Times New Roman" w:cs="Times New Roman"/>
                <w:sz w:val="20"/>
                <w:lang w:val="en-US"/>
              </w:rPr>
              <w:t xml:space="preserve"> organic cotton. </w:t>
            </w:r>
          </w:p>
          <w:p w14:paraId="71C6B442"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Durable </w:t>
            </w:r>
            <w:proofErr w:type="gramStart"/>
            <w:r w:rsidRPr="00983F19">
              <w:rPr>
                <w:rFonts w:ascii="Times New Roman" w:hAnsi="Times New Roman" w:cs="Times New Roman"/>
                <w:sz w:val="20"/>
                <w:lang w:val="en-US"/>
              </w:rPr>
              <w:t>screen printing</w:t>
            </w:r>
            <w:proofErr w:type="gramEnd"/>
            <w:r w:rsidRPr="00983F19">
              <w:rPr>
                <w:rFonts w:ascii="Times New Roman" w:hAnsi="Times New Roman" w:cs="Times New Roman"/>
                <w:sz w:val="20"/>
                <w:lang w:val="en-US"/>
              </w:rPr>
              <w:t xml:space="preserve">. </w:t>
            </w:r>
          </w:p>
          <w:p w14:paraId="6EFE3020"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Printed in Switzerland by hand. </w:t>
            </w:r>
          </w:p>
          <w:p w14:paraId="2889280C"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Available in all sizes from S to XL. </w:t>
            </w:r>
          </w:p>
          <w:p w14:paraId="30D227E8" w14:textId="77777777" w:rsidR="00DD08EA" w:rsidRPr="00983F19" w:rsidRDefault="00DD08EA" w:rsidP="00DD08EA">
            <w:pPr>
              <w:numPr>
                <w:ilvl w:val="0"/>
                <w:numId w:val="26"/>
              </w:numPr>
              <w:shd w:val="clear" w:color="auto" w:fill="FFFFFF"/>
              <w:spacing w:line="240" w:lineRule="auto"/>
              <w:rPr>
                <w:rFonts w:ascii="Times New Roman" w:hAnsi="Times New Roman" w:cs="Times New Roman"/>
                <w:sz w:val="20"/>
                <w:lang w:val="en-US"/>
              </w:rPr>
            </w:pPr>
            <w:r w:rsidRPr="00983F19">
              <w:rPr>
                <w:rFonts w:ascii="Times New Roman" w:hAnsi="Times New Roman" w:cs="Times New Roman"/>
                <w:sz w:val="20"/>
                <w:lang w:val="en-US"/>
              </w:rPr>
              <w:t xml:space="preserve">Free shipping. </w:t>
            </w:r>
          </w:p>
          <w:p w14:paraId="0951B711" w14:textId="77777777" w:rsidR="002D046E" w:rsidRPr="00983F19" w:rsidRDefault="002D046E" w:rsidP="000975C3">
            <w:pPr>
              <w:spacing w:line="240" w:lineRule="auto"/>
              <w:jc w:val="center"/>
              <w:rPr>
                <w:sz w:val="20"/>
                <w:lang w:val="en-US"/>
              </w:rPr>
            </w:pPr>
          </w:p>
        </w:tc>
      </w:tr>
    </w:tbl>
    <w:p w14:paraId="615EA990" w14:textId="77777777" w:rsidR="002D046E" w:rsidRPr="00D503E4" w:rsidRDefault="002D046E" w:rsidP="000975C3">
      <w:pPr>
        <w:spacing w:line="240" w:lineRule="auto"/>
        <w:jc w:val="center"/>
        <w:rPr>
          <w:lang w:val="en-US"/>
        </w:rPr>
      </w:pPr>
    </w:p>
    <w:p w14:paraId="079BE058" w14:textId="77777777" w:rsidR="00A748FD" w:rsidRPr="002A2627" w:rsidRDefault="00A748FD" w:rsidP="000975C3">
      <w:pPr>
        <w:spacing w:line="240" w:lineRule="auto"/>
        <w:ind w:firstLine="709"/>
        <w:rPr>
          <w:lang w:val="en-US"/>
        </w:rPr>
      </w:pPr>
      <w:r>
        <w:rPr>
          <w:rStyle w:val="None"/>
          <w:b/>
          <w:bCs/>
          <w:i/>
          <w:iCs/>
          <w:lang w:val="en-US"/>
        </w:rPr>
        <w:t xml:space="preserve">Experimental Design. </w:t>
      </w:r>
      <w:r>
        <w:rPr>
          <w:rStyle w:val="None"/>
          <w:lang w:val="en-US"/>
        </w:rPr>
        <w:t xml:space="preserve">We developed three different independent experimental groups per study and used a between-subjects design. Each participant </w:t>
      </w:r>
      <w:proofErr w:type="gramStart"/>
      <w:r>
        <w:rPr>
          <w:rStyle w:val="None"/>
          <w:lang w:val="en-US"/>
        </w:rPr>
        <w:t>was randomly assigned</w:t>
      </w:r>
      <w:proofErr w:type="gramEnd"/>
      <w:r>
        <w:rPr>
          <w:rStyle w:val="None"/>
          <w:lang w:val="en-US"/>
        </w:rPr>
        <w:t xml:space="preserve"> to one trea</w:t>
      </w:r>
      <w:r>
        <w:rPr>
          <w:rStyle w:val="None"/>
          <w:lang w:val="en-US"/>
        </w:rPr>
        <w:t>t</w:t>
      </w:r>
      <w:r>
        <w:rPr>
          <w:rStyle w:val="None"/>
          <w:lang w:val="en-US"/>
        </w:rPr>
        <w:t xml:space="preserve">ment group. </w:t>
      </w:r>
    </w:p>
    <w:p w14:paraId="01FA3A15" w14:textId="77777777" w:rsidR="00A748FD" w:rsidRPr="002A2627" w:rsidRDefault="00A748FD" w:rsidP="000975C3">
      <w:pPr>
        <w:spacing w:line="240" w:lineRule="auto"/>
        <w:ind w:firstLine="709"/>
        <w:rPr>
          <w:lang w:val="en-US"/>
        </w:rPr>
      </w:pPr>
      <w:r>
        <w:rPr>
          <w:rStyle w:val="None"/>
          <w:lang w:val="en-US"/>
        </w:rPr>
        <w:t>In the open-ended (OE) question format group, each participant directly stated her hyp</w:t>
      </w:r>
      <w:r>
        <w:rPr>
          <w:rStyle w:val="None"/>
          <w:lang w:val="en-US"/>
        </w:rPr>
        <w:t>o</w:t>
      </w:r>
      <w:r>
        <w:rPr>
          <w:rStyle w:val="None"/>
          <w:lang w:val="en-US"/>
        </w:rPr>
        <w:t>thetical WTP for the university sweatshirt.</w:t>
      </w:r>
    </w:p>
    <w:p w14:paraId="7792EE40" w14:textId="77777777" w:rsidR="00A748FD" w:rsidRPr="002A2627" w:rsidRDefault="00A748FD" w:rsidP="000975C3">
      <w:pPr>
        <w:spacing w:line="240" w:lineRule="auto"/>
        <w:ind w:firstLine="709"/>
        <w:rPr>
          <w:lang w:val="en-US"/>
        </w:rPr>
      </w:pPr>
      <w:r>
        <w:rPr>
          <w:rStyle w:val="None"/>
          <w:lang w:val="en-US"/>
        </w:rPr>
        <w:t xml:space="preserve"> In the dichotomous-choice (DC) question format group, we used a total number of 21 price levels, ranging from CHF 10 up to CH</w:t>
      </w:r>
      <w:r w:rsidR="00D42BBE">
        <w:rPr>
          <w:rStyle w:val="None"/>
          <w:lang w:val="en-US"/>
        </w:rPr>
        <w:t xml:space="preserve">F </w:t>
      </w:r>
      <w:r>
        <w:rPr>
          <w:rStyle w:val="None"/>
          <w:lang w:val="en-US"/>
        </w:rPr>
        <w:t>110 incremented in steps of CHF 5 for the swea</w:t>
      </w:r>
      <w:r>
        <w:rPr>
          <w:rStyle w:val="None"/>
          <w:lang w:val="en-US"/>
        </w:rPr>
        <w:t>t</w:t>
      </w:r>
      <w:r>
        <w:rPr>
          <w:rStyle w:val="None"/>
          <w:lang w:val="en-US"/>
        </w:rPr>
        <w:t>shirt study. We</w:t>
      </w:r>
      <w:r w:rsidR="00D42BBE">
        <w:rPr>
          <w:rStyle w:val="None"/>
          <w:lang w:val="en-US"/>
        </w:rPr>
        <w:t xml:space="preserve"> set </w:t>
      </w:r>
      <w:r>
        <w:rPr>
          <w:rStyle w:val="None"/>
          <w:lang w:val="en-US"/>
        </w:rPr>
        <w:t xml:space="preserve">the market price </w:t>
      </w:r>
      <w:r w:rsidR="00D42BBE">
        <w:rPr>
          <w:rStyle w:val="None"/>
          <w:lang w:val="en-US"/>
        </w:rPr>
        <w:t xml:space="preserve">because </w:t>
      </w:r>
      <w:r>
        <w:rPr>
          <w:rStyle w:val="None"/>
          <w:lang w:val="en-US"/>
        </w:rPr>
        <w:t xml:space="preserve">the most expensive sweatshirt similar to our products as our upper limit </w:t>
      </w:r>
      <w:r w:rsidR="00D42BBE">
        <w:rPr>
          <w:rStyle w:val="None"/>
          <w:lang w:val="en-US"/>
        </w:rPr>
        <w:t xml:space="preserve">was </w:t>
      </w:r>
      <w:r>
        <w:rPr>
          <w:rStyle w:val="None"/>
          <w:lang w:val="en-US"/>
        </w:rPr>
        <w:t xml:space="preserve">CHF 110. Each respondent received a price level that </w:t>
      </w:r>
      <w:proofErr w:type="gramStart"/>
      <w:r>
        <w:rPr>
          <w:rStyle w:val="None"/>
          <w:lang w:val="en-US"/>
        </w:rPr>
        <w:t>was chosen</w:t>
      </w:r>
      <w:proofErr w:type="gramEnd"/>
      <w:r>
        <w:rPr>
          <w:rStyle w:val="None"/>
          <w:lang w:val="en-US"/>
        </w:rPr>
        <w:t xml:space="preserve"> rando</w:t>
      </w:r>
      <w:r>
        <w:rPr>
          <w:rStyle w:val="None"/>
          <w:lang w:val="en-US"/>
        </w:rPr>
        <w:t>m</w:t>
      </w:r>
      <w:r>
        <w:rPr>
          <w:rStyle w:val="None"/>
          <w:lang w:val="en-US"/>
        </w:rPr>
        <w:t>ly out of the 21 available levels. The random distribution of the price levels was even, meaning that all the price levels had an equal chance of one in 21 to appear in the respondent’s DC que</w:t>
      </w:r>
      <w:r>
        <w:rPr>
          <w:rStyle w:val="None"/>
          <w:lang w:val="en-US"/>
        </w:rPr>
        <w:t>s</w:t>
      </w:r>
      <w:r>
        <w:rPr>
          <w:rStyle w:val="None"/>
          <w:lang w:val="en-US"/>
        </w:rPr>
        <w:t xml:space="preserve">tion. </w:t>
      </w:r>
    </w:p>
    <w:p w14:paraId="5ACAF70D" w14:textId="77777777" w:rsidR="00A748FD" w:rsidRPr="002A2627" w:rsidRDefault="001D7974" w:rsidP="000975C3">
      <w:pPr>
        <w:spacing w:line="240" w:lineRule="auto"/>
        <w:ind w:firstLine="709"/>
        <w:rPr>
          <w:lang w:val="en-US"/>
        </w:rPr>
      </w:pPr>
      <w:r>
        <w:rPr>
          <w:rStyle w:val="None"/>
          <w:lang w:val="en-US"/>
        </w:rPr>
        <w:t xml:space="preserve">For </w:t>
      </w:r>
      <w:r w:rsidR="00A748FD">
        <w:rPr>
          <w:rStyle w:val="None"/>
          <w:lang w:val="en-US"/>
        </w:rPr>
        <w:t xml:space="preserve">the BDM group, our control group for validating our </w:t>
      </w:r>
      <w:r w:rsidR="003F18A8">
        <w:rPr>
          <w:rStyle w:val="None"/>
          <w:lang w:val="en-US"/>
        </w:rPr>
        <w:t>de-</w:t>
      </w:r>
      <w:r w:rsidR="00807558">
        <w:rPr>
          <w:rStyle w:val="None"/>
          <w:lang w:val="en-US"/>
        </w:rPr>
        <w:t>biasing</w:t>
      </w:r>
      <w:r w:rsidR="003F18A8">
        <w:rPr>
          <w:rStyle w:val="None"/>
          <w:lang w:val="en-US"/>
        </w:rPr>
        <w:t xml:space="preserve"> </w:t>
      </w:r>
      <w:r w:rsidR="00A748FD">
        <w:rPr>
          <w:rStyle w:val="None"/>
          <w:lang w:val="en-US"/>
        </w:rPr>
        <w:t>procedures, we d</w:t>
      </w:r>
      <w:r w:rsidR="00A748FD">
        <w:rPr>
          <w:rStyle w:val="None"/>
          <w:lang w:val="en-US"/>
        </w:rPr>
        <w:t>e</w:t>
      </w:r>
      <w:r w:rsidR="00A748FD">
        <w:rPr>
          <w:rStyle w:val="None"/>
          <w:lang w:val="en-US"/>
        </w:rPr>
        <w:t xml:space="preserve">termined </w:t>
      </w:r>
      <w:r w:rsidR="00A748FD">
        <w:rPr>
          <w:rStyle w:val="Hyperlink0"/>
        </w:rPr>
        <w:t>our benchmarking AWTP data by using an incentive-aligned mechanism, the</w:t>
      </w:r>
      <w:r w:rsidR="00A748FD">
        <w:rPr>
          <w:rStyle w:val="None"/>
          <w:lang w:val="en-US"/>
        </w:rPr>
        <w:t xml:space="preserve"> </w:t>
      </w:r>
      <w:r w:rsidR="00A748FD">
        <w:rPr>
          <w:rStyle w:val="Hyperlink0"/>
        </w:rPr>
        <w:t xml:space="preserve">BDM mechanism proposed by Becker, </w:t>
      </w:r>
      <w:proofErr w:type="spellStart"/>
      <w:r w:rsidR="00A748FD">
        <w:rPr>
          <w:rStyle w:val="Hyperlink0"/>
        </w:rPr>
        <w:t>DeGroot</w:t>
      </w:r>
      <w:proofErr w:type="spellEnd"/>
      <w:r w:rsidR="00A748FD">
        <w:rPr>
          <w:rStyle w:val="Hyperlink0"/>
        </w:rPr>
        <w:t xml:space="preserve">, and </w:t>
      </w:r>
      <w:proofErr w:type="spellStart"/>
      <w:r w:rsidR="00A748FD">
        <w:rPr>
          <w:rStyle w:val="Hyperlink0"/>
        </w:rPr>
        <w:t>Marschak</w:t>
      </w:r>
      <w:proofErr w:type="spellEnd"/>
      <w:r w:rsidR="00A748FD">
        <w:rPr>
          <w:rStyle w:val="Hyperlink0"/>
        </w:rPr>
        <w:t xml:space="preserve"> (1964). We chose the BDM</w:t>
      </w:r>
      <w:r w:rsidR="00A748FD">
        <w:rPr>
          <w:rStyle w:val="None"/>
          <w:lang w:val="en-US"/>
        </w:rPr>
        <w:t xml:space="preserve"> </w:t>
      </w:r>
      <w:r w:rsidR="00A748FD">
        <w:rPr>
          <w:rStyle w:val="Hyperlink0"/>
        </w:rPr>
        <w:t xml:space="preserve">mechanism as WTP from BDM </w:t>
      </w:r>
      <w:proofErr w:type="gramStart"/>
      <w:r w:rsidR="00A748FD">
        <w:rPr>
          <w:rStyle w:val="Hyperlink0"/>
        </w:rPr>
        <w:t>has been found</w:t>
      </w:r>
      <w:proofErr w:type="gramEnd"/>
      <w:r w:rsidR="00A748FD">
        <w:rPr>
          <w:rStyle w:val="Hyperlink0"/>
        </w:rPr>
        <w:t xml:space="preserve"> to not significantly differ from WTP based on real purchase data (Miller et al. 2011). We</w:t>
      </w:r>
      <w:r w:rsidR="00A748FD">
        <w:rPr>
          <w:rStyle w:val="None"/>
          <w:lang w:val="en-US"/>
        </w:rPr>
        <w:t xml:space="preserve"> </w:t>
      </w:r>
      <w:r w:rsidR="00A748FD">
        <w:rPr>
          <w:rStyle w:val="Hyperlink0"/>
        </w:rPr>
        <w:t xml:space="preserve">implemented the BDM mechanism in a way similar to what </w:t>
      </w:r>
      <w:proofErr w:type="spellStart"/>
      <w:r w:rsidR="00A748FD">
        <w:rPr>
          <w:rStyle w:val="Hyperlink0"/>
        </w:rPr>
        <w:t>Wertenbroch</w:t>
      </w:r>
      <w:proofErr w:type="spellEnd"/>
      <w:r w:rsidR="00A748FD">
        <w:rPr>
          <w:rStyle w:val="Hyperlink0"/>
        </w:rPr>
        <w:t xml:space="preserve"> and </w:t>
      </w:r>
      <w:proofErr w:type="spellStart"/>
      <w:r w:rsidR="00A748FD">
        <w:rPr>
          <w:rStyle w:val="Hyperlink0"/>
        </w:rPr>
        <w:t>Skiera</w:t>
      </w:r>
      <w:proofErr w:type="spellEnd"/>
      <w:r w:rsidR="00A748FD">
        <w:rPr>
          <w:rStyle w:val="Hyperlink0"/>
        </w:rPr>
        <w:t xml:space="preserve"> (2002) did. </w:t>
      </w:r>
      <w:proofErr w:type="gramStart"/>
      <w:r w:rsidR="00A748FD">
        <w:rPr>
          <w:rStyle w:val="Hyperlink0"/>
        </w:rPr>
        <w:t>In our particular application of the BDM mechanism, we told participants that they would have a</w:t>
      </w:r>
      <w:r w:rsidR="00A748FD">
        <w:rPr>
          <w:rStyle w:val="None"/>
          <w:lang w:val="en-US"/>
        </w:rPr>
        <w:t xml:space="preserve"> </w:t>
      </w:r>
      <w:r w:rsidR="00A748FD">
        <w:rPr>
          <w:rStyle w:val="Hyperlink0"/>
        </w:rPr>
        <w:t>chance to purchase the university sweatshirt without ha</w:t>
      </w:r>
      <w:r w:rsidR="00A748FD">
        <w:rPr>
          <w:rStyle w:val="Hyperlink0"/>
        </w:rPr>
        <w:t>v</w:t>
      </w:r>
      <w:r w:rsidR="00A748FD">
        <w:rPr>
          <w:rStyle w:val="Hyperlink0"/>
        </w:rPr>
        <w:t>ing to invest more money than</w:t>
      </w:r>
      <w:r w:rsidR="00A748FD">
        <w:rPr>
          <w:rStyle w:val="None"/>
          <w:lang w:val="en-US"/>
        </w:rPr>
        <w:t xml:space="preserve"> </w:t>
      </w:r>
      <w:r w:rsidR="00A748FD">
        <w:rPr>
          <w:rStyle w:val="Hyperlink0"/>
        </w:rPr>
        <w:t>they would be willing to pay for the product, that the price</w:t>
      </w:r>
      <w:r w:rsidR="00A748FD">
        <w:rPr>
          <w:rStyle w:val="None"/>
          <w:lang w:val="en-US"/>
        </w:rPr>
        <w:t xml:space="preserve"> </w:t>
      </w:r>
      <w:r w:rsidR="00A748FD">
        <w:rPr>
          <w:rStyle w:val="Hyperlink0"/>
        </w:rPr>
        <w:t>for the university</w:t>
      </w:r>
      <w:r w:rsidR="00807558">
        <w:rPr>
          <w:rStyle w:val="Hyperlink0"/>
        </w:rPr>
        <w:t xml:space="preserve"> </w:t>
      </w:r>
      <w:r w:rsidR="00A748FD">
        <w:rPr>
          <w:rStyle w:val="Hyperlink0"/>
        </w:rPr>
        <w:t>sweatshirt was not yet set, and that it would be determined randomly from</w:t>
      </w:r>
      <w:r w:rsidR="00A748FD">
        <w:rPr>
          <w:rStyle w:val="None"/>
          <w:lang w:val="en-US"/>
        </w:rPr>
        <w:t xml:space="preserve"> </w:t>
      </w:r>
      <w:r w:rsidR="00A748FD">
        <w:rPr>
          <w:rStyle w:val="Hyperlink0"/>
        </w:rPr>
        <w:t>a predefined uniform distribution unknown to the participants.</w:t>
      </w:r>
      <w:proofErr w:type="gramEnd"/>
      <w:r w:rsidR="00A748FD">
        <w:rPr>
          <w:rStyle w:val="Hyperlink0"/>
        </w:rPr>
        <w:t xml:space="preserve"> Participants were</w:t>
      </w:r>
      <w:r w:rsidR="00A748FD">
        <w:rPr>
          <w:rStyle w:val="None"/>
          <w:lang w:val="en-US"/>
        </w:rPr>
        <w:t xml:space="preserve"> </w:t>
      </w:r>
      <w:r w:rsidR="00A748FD">
        <w:rPr>
          <w:rStyle w:val="Hyperlink0"/>
        </w:rPr>
        <w:t>further told that they were obligated to buy the university sweatshirt at the randomly determined</w:t>
      </w:r>
      <w:r w:rsidR="00A748FD">
        <w:rPr>
          <w:rStyle w:val="None"/>
          <w:lang w:val="en-US"/>
        </w:rPr>
        <w:t xml:space="preserve"> </w:t>
      </w:r>
      <w:r w:rsidR="00A748FD">
        <w:rPr>
          <w:rStyle w:val="Hyperlink0"/>
        </w:rPr>
        <w:t xml:space="preserve">price if the price was less than or equal to their stated WTP. However, if the randomly determined price </w:t>
      </w:r>
      <w:proofErr w:type="gramStart"/>
      <w:r w:rsidR="00A748FD">
        <w:rPr>
          <w:rStyle w:val="Hyperlink0"/>
        </w:rPr>
        <w:t>was</w:t>
      </w:r>
      <w:proofErr w:type="gramEnd"/>
      <w:r w:rsidR="00A748FD">
        <w:rPr>
          <w:rStyle w:val="Hyperlink0"/>
        </w:rPr>
        <w:t xml:space="preserve"> higher, a r</w:t>
      </w:r>
      <w:r w:rsidR="00A748FD">
        <w:rPr>
          <w:rStyle w:val="Hyperlink0"/>
        </w:rPr>
        <w:t>e</w:t>
      </w:r>
      <w:r w:rsidR="00A748FD">
        <w:rPr>
          <w:rStyle w:val="Hyperlink0"/>
        </w:rPr>
        <w:t>spondent would not have a chance to buy the product. This mechanism ensures that participants have no incentive to state a price that is higher or</w:t>
      </w:r>
      <w:r w:rsidR="00A748FD">
        <w:rPr>
          <w:rStyle w:val="None"/>
          <w:lang w:val="en-US"/>
        </w:rPr>
        <w:t xml:space="preserve"> </w:t>
      </w:r>
      <w:r w:rsidR="00A748FD">
        <w:rPr>
          <w:rStyle w:val="Hyperlink0"/>
        </w:rPr>
        <w:t>lower than their true WTP.</w:t>
      </w:r>
    </w:p>
    <w:p w14:paraId="37748A8F" w14:textId="1E219B0B" w:rsidR="00A748FD" w:rsidRPr="002A2627" w:rsidRDefault="00A748FD" w:rsidP="002850DE">
      <w:pPr>
        <w:spacing w:line="240" w:lineRule="auto"/>
        <w:ind w:firstLine="709"/>
        <w:rPr>
          <w:lang w:val="en-US"/>
        </w:rPr>
      </w:pPr>
      <w:r>
        <w:rPr>
          <w:rStyle w:val="Hyperlink0"/>
        </w:rPr>
        <w:t xml:space="preserve">To carry out the buying obligation, we recorded the name and address of each participant in the BDM group. </w:t>
      </w:r>
      <w:r w:rsidR="002850DE" w:rsidRPr="0098755F">
        <w:rPr>
          <w:rStyle w:val="Hyperlink0"/>
        </w:rPr>
        <w:t>After the completion of the study, we determined each individual partic</w:t>
      </w:r>
      <w:r w:rsidR="002850DE" w:rsidRPr="0098755F">
        <w:rPr>
          <w:rStyle w:val="Hyperlink0"/>
        </w:rPr>
        <w:t>i</w:t>
      </w:r>
      <w:r w:rsidR="002850DE" w:rsidRPr="0098755F">
        <w:rPr>
          <w:rStyle w:val="Hyperlink0"/>
        </w:rPr>
        <w:t xml:space="preserve">pant’s buying obligation by drawing from a discrete uniform </w:t>
      </w:r>
      <w:proofErr w:type="gramStart"/>
      <w:r w:rsidR="002850DE" w:rsidRPr="0098755F">
        <w:rPr>
          <w:rStyle w:val="Hyperlink0"/>
        </w:rPr>
        <w:t>distribution which corresponded</w:t>
      </w:r>
      <w:proofErr w:type="gramEnd"/>
      <w:r w:rsidR="002850DE" w:rsidRPr="0098755F">
        <w:rPr>
          <w:rStyle w:val="Hyperlink0"/>
        </w:rPr>
        <w:t xml:space="preserve"> to the price-levels used under the DC question format. The distribution thus ranged from CHF </w:t>
      </w:r>
      <w:r w:rsidR="002850DE">
        <w:rPr>
          <w:rStyle w:val="Hyperlink0"/>
        </w:rPr>
        <w:t>10</w:t>
      </w:r>
      <w:r w:rsidR="002850DE" w:rsidRPr="0098755F">
        <w:rPr>
          <w:rStyle w:val="Hyperlink0"/>
        </w:rPr>
        <w:t xml:space="preserve"> to CHF </w:t>
      </w:r>
      <w:r w:rsidR="002850DE">
        <w:rPr>
          <w:rStyle w:val="Hyperlink0"/>
        </w:rPr>
        <w:t>110 incremented in steps of CHF 5</w:t>
      </w:r>
      <w:r w:rsidR="002850DE" w:rsidRPr="0098755F">
        <w:rPr>
          <w:rStyle w:val="Hyperlink0"/>
        </w:rPr>
        <w:t xml:space="preserve"> and included </w:t>
      </w:r>
      <w:proofErr w:type="gramStart"/>
      <w:r w:rsidR="002850DE" w:rsidRPr="0098755F">
        <w:rPr>
          <w:rStyle w:val="Hyperlink0"/>
        </w:rPr>
        <w:t>a total of 21</w:t>
      </w:r>
      <w:proofErr w:type="gramEnd"/>
      <w:r w:rsidR="002850DE" w:rsidRPr="0098755F">
        <w:rPr>
          <w:rStyle w:val="Hyperlink0"/>
        </w:rPr>
        <w:t xml:space="preserve"> price levels. We determined per participant whether the randomly drawn price was smaller or equal to her stated WTP.</w:t>
      </w:r>
      <w:r w:rsidR="002850DE" w:rsidRPr="000654F1">
        <w:rPr>
          <w:rStyle w:val="Hyperlink0"/>
        </w:rPr>
        <w:t xml:space="preserve"> </w:t>
      </w:r>
      <w:r w:rsidR="002850DE" w:rsidRPr="0098755F">
        <w:rPr>
          <w:rStyle w:val="Hyperlink0"/>
        </w:rPr>
        <w:t xml:space="preserve">Thus, none of the participants had to purchase the </w:t>
      </w:r>
      <w:r w:rsidR="002850DE">
        <w:rPr>
          <w:rStyle w:val="Hyperlink0"/>
        </w:rPr>
        <w:t>sweatshirt</w:t>
      </w:r>
      <w:r w:rsidR="002850DE" w:rsidRPr="0098755F">
        <w:rPr>
          <w:rStyle w:val="Hyperlink0"/>
        </w:rPr>
        <w:t xml:space="preserve"> at a price that was larger than their stated WTP.</w:t>
      </w:r>
      <w:r w:rsidR="002850DE" w:rsidRPr="000654F1">
        <w:rPr>
          <w:rStyle w:val="Hyperlink0"/>
        </w:rPr>
        <w:t xml:space="preserve"> </w:t>
      </w:r>
      <w:r w:rsidR="002850DE">
        <w:rPr>
          <w:rStyle w:val="Hyperlink0"/>
        </w:rPr>
        <w:t xml:space="preserve">Out of all participants in the BDM group, 12.70% were obliged to buy the product at an average price of 26.77 (SD = 16.26, min = 10, max = 75). Only </w:t>
      </w:r>
      <w:proofErr w:type="gramStart"/>
      <w:r w:rsidR="002850DE">
        <w:rPr>
          <w:rStyle w:val="Hyperlink0"/>
        </w:rPr>
        <w:t>5</w:t>
      </w:r>
      <w:proofErr w:type="gramEnd"/>
      <w:r w:rsidR="002850DE">
        <w:rPr>
          <w:rStyle w:val="Hyperlink0"/>
        </w:rPr>
        <w:t xml:space="preserve"> participants (16.13%) of those who were obliged to buy paid a price higher </w:t>
      </w:r>
      <w:r w:rsidR="002850DE" w:rsidRPr="002850DE">
        <w:rPr>
          <w:rStyle w:val="Hyperlink0"/>
        </w:rPr>
        <w:t>than the</w:t>
      </w:r>
      <w:r w:rsidR="002850DE">
        <w:rPr>
          <w:rStyle w:val="Hyperlink0"/>
        </w:rPr>
        <w:t xml:space="preserve"> average BDM WTP of 37.12. </w:t>
      </w:r>
      <w:r>
        <w:rPr>
          <w:rStyle w:val="Hyperlink0"/>
        </w:rPr>
        <w:t xml:space="preserve">After the completion of the study, all participants who were obligated to buy </w:t>
      </w:r>
      <w:proofErr w:type="gramStart"/>
      <w:r>
        <w:rPr>
          <w:rStyle w:val="Hyperlink0"/>
        </w:rPr>
        <w:t>were sent</w:t>
      </w:r>
      <w:proofErr w:type="gramEnd"/>
      <w:r>
        <w:rPr>
          <w:rStyle w:val="Hyperlink0"/>
        </w:rPr>
        <w:t xml:space="preserve"> the sweatshirt with an invoice, via the post. The invoice was due within 14 days and payable with cash or credit card. (</w:t>
      </w:r>
      <w:proofErr w:type="gramStart"/>
      <w:r>
        <w:rPr>
          <w:rStyle w:val="Hyperlink0"/>
        </w:rPr>
        <w:t>This payment process was officially approved by the appropriate u</w:t>
      </w:r>
      <w:r w:rsidR="002850DE">
        <w:rPr>
          <w:rStyle w:val="Hyperlink0"/>
        </w:rPr>
        <w:t>niversity authorities</w:t>
      </w:r>
      <w:proofErr w:type="gramEnd"/>
      <w:r>
        <w:rPr>
          <w:rStyle w:val="Hyperlink0"/>
        </w:rPr>
        <w:t>)</w:t>
      </w:r>
      <w:r w:rsidR="002850DE">
        <w:rPr>
          <w:rStyle w:val="Hyperlink0"/>
        </w:rPr>
        <w:t>.</w:t>
      </w:r>
      <w:r>
        <w:rPr>
          <w:rStyle w:val="Hyperlink0"/>
        </w:rPr>
        <w:t xml:space="preserve"> In the sweatshirt study, out of all 244 respondents in the BDM group, </w:t>
      </w:r>
      <w:r w:rsidR="00F9134D">
        <w:rPr>
          <w:rStyle w:val="Hyperlink0"/>
        </w:rPr>
        <w:t xml:space="preserve">31 </w:t>
      </w:r>
      <w:r>
        <w:rPr>
          <w:rStyle w:val="Hyperlink0"/>
        </w:rPr>
        <w:t>(</w:t>
      </w:r>
      <w:r w:rsidR="00F9134D">
        <w:rPr>
          <w:rStyle w:val="Hyperlink0"/>
        </w:rPr>
        <w:t>12.7</w:t>
      </w:r>
      <w:r>
        <w:rPr>
          <w:rStyle w:val="Hyperlink0"/>
        </w:rPr>
        <w:t>%) were required to pu</w:t>
      </w:r>
      <w:r>
        <w:rPr>
          <w:rStyle w:val="Hyperlink0"/>
        </w:rPr>
        <w:t>r</w:t>
      </w:r>
      <w:r>
        <w:rPr>
          <w:rStyle w:val="Hyperlink0"/>
        </w:rPr>
        <w:t>chase the sweatshirt</w:t>
      </w:r>
      <w:r>
        <w:rPr>
          <w:rStyle w:val="None"/>
          <w:vertAlign w:val="superscript"/>
          <w:lang w:val="en-US"/>
        </w:rPr>
        <w:footnoteReference w:id="6"/>
      </w:r>
      <w:r>
        <w:rPr>
          <w:rStyle w:val="Hyperlink0"/>
        </w:rPr>
        <w:t xml:space="preserve">. </w:t>
      </w:r>
      <w:r w:rsidR="008A0FB8">
        <w:rPr>
          <w:rStyle w:val="Hyperlink0"/>
        </w:rPr>
        <w:t>O</w:t>
      </w:r>
      <w:r>
        <w:rPr>
          <w:rStyle w:val="Hyperlink0"/>
        </w:rPr>
        <w:t xml:space="preserve">nly one respondent refused to comply with </w:t>
      </w:r>
      <w:r w:rsidR="008A0FB8">
        <w:rPr>
          <w:rStyle w:val="Hyperlink0"/>
        </w:rPr>
        <w:t xml:space="preserve">her </w:t>
      </w:r>
      <w:r>
        <w:rPr>
          <w:rStyle w:val="Hyperlink0"/>
        </w:rPr>
        <w:t>purchase obligation</w:t>
      </w:r>
      <w:r w:rsidR="00BD2DA6">
        <w:rPr>
          <w:rStyle w:val="Hyperlink0"/>
        </w:rPr>
        <w:t xml:space="preserve"> </w:t>
      </w:r>
      <w:r>
        <w:rPr>
          <w:rStyle w:val="Hyperlink0"/>
        </w:rPr>
        <w:t>and returned the product</w:t>
      </w:r>
      <w:r>
        <w:rPr>
          <w:rStyle w:val="None"/>
          <w:vertAlign w:val="superscript"/>
          <w:lang w:val="en-US"/>
        </w:rPr>
        <w:footnoteReference w:id="7"/>
      </w:r>
      <w:r>
        <w:rPr>
          <w:rStyle w:val="Hyperlink0"/>
        </w:rPr>
        <w:t xml:space="preserve">. </w:t>
      </w:r>
    </w:p>
    <w:p w14:paraId="0CF46BD1" w14:textId="77777777" w:rsidR="00A748FD" w:rsidRDefault="008A0FB8" w:rsidP="000975C3">
      <w:pPr>
        <w:spacing w:line="240" w:lineRule="auto"/>
        <w:ind w:firstLine="709"/>
        <w:rPr>
          <w:rStyle w:val="Hyperlink0"/>
        </w:rPr>
      </w:pPr>
      <w:r>
        <w:rPr>
          <w:rStyle w:val="Hyperlink0"/>
        </w:rPr>
        <w:t>W</w:t>
      </w:r>
      <w:r w:rsidR="00A748FD">
        <w:rPr>
          <w:rStyle w:val="Hyperlink0"/>
        </w:rPr>
        <w:t>e obtained 262 responses in the OE group, 266 responses in the DC group, and 244 r</w:t>
      </w:r>
      <w:r w:rsidR="00A748FD">
        <w:rPr>
          <w:rStyle w:val="Hyperlink0"/>
        </w:rPr>
        <w:t>e</w:t>
      </w:r>
      <w:r w:rsidR="00A748FD">
        <w:rPr>
          <w:rStyle w:val="Hyperlink0"/>
        </w:rPr>
        <w:t xml:space="preserve">sponses in the BDM group. </w:t>
      </w:r>
      <w:r>
        <w:rPr>
          <w:rStyle w:val="Hyperlink0"/>
        </w:rPr>
        <w:t>O</w:t>
      </w:r>
      <w:r w:rsidR="00A748FD">
        <w:rPr>
          <w:rStyle w:val="Hyperlink0"/>
        </w:rPr>
        <w:t>ur realized sample size exceeds current expectations in exper</w:t>
      </w:r>
      <w:r w:rsidR="00A748FD">
        <w:rPr>
          <w:rStyle w:val="Hyperlink0"/>
        </w:rPr>
        <w:t>i</w:t>
      </w:r>
      <w:r w:rsidR="00A748FD">
        <w:rPr>
          <w:rStyle w:val="Hyperlink0"/>
        </w:rPr>
        <w:t xml:space="preserve">mental studies of larger than 50 respondents per cell (Simmons </w:t>
      </w:r>
      <w:proofErr w:type="gramStart"/>
      <w:r w:rsidR="00A748FD">
        <w:rPr>
          <w:rStyle w:val="Hyperlink0"/>
        </w:rPr>
        <w:t>2014)</w:t>
      </w:r>
      <w:proofErr w:type="gramEnd"/>
      <w:r w:rsidR="00A748FD">
        <w:rPr>
          <w:rStyle w:val="Hyperlink0"/>
        </w:rPr>
        <w:t xml:space="preserve">. </w:t>
      </w:r>
    </w:p>
    <w:p w14:paraId="17D8D891" w14:textId="2584D4E0" w:rsidR="00A748FD" w:rsidRPr="002A2627" w:rsidRDefault="00A748FD" w:rsidP="000975C3">
      <w:pPr>
        <w:spacing w:line="240" w:lineRule="auto"/>
        <w:ind w:firstLine="709"/>
        <w:rPr>
          <w:lang w:val="en-US"/>
        </w:rPr>
      </w:pPr>
      <w:r w:rsidRPr="00373CF7">
        <w:rPr>
          <w:rStyle w:val="Hyperlink0"/>
        </w:rPr>
        <w:t xml:space="preserve">The three experimental groups did not differ significantly in terms of socio-demographics or socioeconomic status. We performed a multivariate analysis of variance for the </w:t>
      </w:r>
      <w:r>
        <w:rPr>
          <w:rStyle w:val="Hyperlink0"/>
        </w:rPr>
        <w:t>sweatshirt-study (</w:t>
      </w:r>
      <w:r w:rsidRPr="00373CF7">
        <w:rPr>
          <w:rStyle w:val="Hyperlink0"/>
        </w:rPr>
        <w:t xml:space="preserve">Pillai-Spur: F = </w:t>
      </w:r>
      <w:r>
        <w:rPr>
          <w:rStyle w:val="Hyperlink0"/>
        </w:rPr>
        <w:t>.984</w:t>
      </w:r>
      <w:r w:rsidRPr="00373CF7">
        <w:rPr>
          <w:rStyle w:val="Hyperlink0"/>
        </w:rPr>
        <w:t xml:space="preserve">, p = </w:t>
      </w:r>
      <w:r>
        <w:rPr>
          <w:rStyle w:val="Hyperlink0"/>
        </w:rPr>
        <w:t>.480</w:t>
      </w:r>
      <w:r w:rsidRPr="00373CF7">
        <w:rPr>
          <w:rStyle w:val="Hyperlink0"/>
        </w:rPr>
        <w:t xml:space="preserve">) for age (F = </w:t>
      </w:r>
      <w:r>
        <w:rPr>
          <w:rStyle w:val="Hyperlink0"/>
        </w:rPr>
        <w:t>.925</w:t>
      </w:r>
      <w:r w:rsidRPr="00373CF7">
        <w:rPr>
          <w:rStyle w:val="Hyperlink0"/>
        </w:rPr>
        <w:t xml:space="preserve">, p = </w:t>
      </w:r>
      <w:r>
        <w:rPr>
          <w:rStyle w:val="Hyperlink0"/>
        </w:rPr>
        <w:t>.428</w:t>
      </w:r>
      <w:r w:rsidRPr="00373CF7">
        <w:rPr>
          <w:rStyle w:val="Hyperlink0"/>
        </w:rPr>
        <w:t xml:space="preserve">), sex (F = </w:t>
      </w:r>
      <w:r w:rsidRPr="00FE368F">
        <w:rPr>
          <w:rStyle w:val="Hyperlink0"/>
        </w:rPr>
        <w:t>.879</w:t>
      </w:r>
      <w:r w:rsidRPr="00373CF7">
        <w:rPr>
          <w:rStyle w:val="Hyperlink0"/>
        </w:rPr>
        <w:t xml:space="preserve">, p = </w:t>
      </w:r>
      <w:r>
        <w:rPr>
          <w:rStyle w:val="Hyperlink0"/>
        </w:rPr>
        <w:t>.452</w:t>
      </w:r>
      <w:r w:rsidRPr="00373CF7">
        <w:rPr>
          <w:rStyle w:val="Hyperlink0"/>
        </w:rPr>
        <w:t>), ed</w:t>
      </w:r>
      <w:r w:rsidRPr="00373CF7">
        <w:rPr>
          <w:rStyle w:val="Hyperlink0"/>
        </w:rPr>
        <w:t>u</w:t>
      </w:r>
      <w:r w:rsidRPr="00373CF7">
        <w:rPr>
          <w:rStyle w:val="Hyperlink0"/>
        </w:rPr>
        <w:t xml:space="preserve">cation (F = </w:t>
      </w:r>
      <w:r>
        <w:rPr>
          <w:rStyle w:val="Hyperlink0"/>
        </w:rPr>
        <w:t>1.696</w:t>
      </w:r>
      <w:r w:rsidRPr="00373CF7">
        <w:rPr>
          <w:rStyle w:val="Hyperlink0"/>
        </w:rPr>
        <w:t xml:space="preserve">, p = </w:t>
      </w:r>
      <w:r>
        <w:rPr>
          <w:rStyle w:val="Hyperlink0"/>
        </w:rPr>
        <w:t>.167</w:t>
      </w:r>
      <w:r w:rsidRPr="00373CF7">
        <w:rPr>
          <w:rStyle w:val="Hyperlink0"/>
        </w:rPr>
        <w:t xml:space="preserve">), occupation (F = </w:t>
      </w:r>
      <w:r>
        <w:rPr>
          <w:rStyle w:val="Hyperlink0"/>
        </w:rPr>
        <w:t>1.712</w:t>
      </w:r>
      <w:r w:rsidRPr="00373CF7">
        <w:rPr>
          <w:rStyle w:val="Hyperlink0"/>
        </w:rPr>
        <w:t xml:space="preserve">, p = </w:t>
      </w:r>
      <w:r>
        <w:rPr>
          <w:rStyle w:val="Hyperlink0"/>
        </w:rPr>
        <w:t xml:space="preserve">.164), </w:t>
      </w:r>
      <w:r w:rsidRPr="00373CF7">
        <w:rPr>
          <w:rStyle w:val="Hyperlink0"/>
        </w:rPr>
        <w:t xml:space="preserve">income (F = </w:t>
      </w:r>
      <w:r>
        <w:rPr>
          <w:rStyle w:val="Hyperlink0"/>
        </w:rPr>
        <w:t>.071</w:t>
      </w:r>
      <w:r w:rsidR="00F415DF">
        <w:rPr>
          <w:rStyle w:val="Hyperlink0"/>
        </w:rPr>
        <w:t xml:space="preserve">, p = </w:t>
      </w:r>
      <w:r>
        <w:rPr>
          <w:rStyle w:val="Hyperlink0"/>
        </w:rPr>
        <w:t>.975</w:t>
      </w:r>
      <w:r w:rsidRPr="00373CF7">
        <w:rPr>
          <w:rStyle w:val="Hyperlink0"/>
        </w:rPr>
        <w:t>), bud</w:t>
      </w:r>
      <w:r w:rsidRPr="00373CF7">
        <w:rPr>
          <w:rStyle w:val="Hyperlink0"/>
        </w:rPr>
        <w:t>g</w:t>
      </w:r>
      <w:r w:rsidRPr="00373CF7">
        <w:rPr>
          <w:rStyle w:val="Hyperlink0"/>
        </w:rPr>
        <w:t>et for clothing</w:t>
      </w:r>
      <w:r>
        <w:rPr>
          <w:rStyle w:val="Hyperlink0"/>
        </w:rPr>
        <w:t xml:space="preserve"> </w:t>
      </w:r>
      <w:r w:rsidR="002238B9">
        <w:rPr>
          <w:rStyle w:val="Hyperlink0"/>
        </w:rPr>
        <w:t xml:space="preserve">and </w:t>
      </w:r>
      <w:r>
        <w:rPr>
          <w:rStyle w:val="Hyperlink0"/>
        </w:rPr>
        <w:t>accessories</w:t>
      </w:r>
      <w:r w:rsidRPr="00373CF7">
        <w:rPr>
          <w:rStyle w:val="Hyperlink0"/>
        </w:rPr>
        <w:t xml:space="preserve"> (F = </w:t>
      </w:r>
      <w:r>
        <w:rPr>
          <w:rStyle w:val="Hyperlink0"/>
        </w:rPr>
        <w:t>.735</w:t>
      </w:r>
      <w:r w:rsidRPr="00373CF7">
        <w:rPr>
          <w:rStyle w:val="Hyperlink0"/>
        </w:rPr>
        <w:t xml:space="preserve">, p = </w:t>
      </w:r>
      <w:r>
        <w:rPr>
          <w:rStyle w:val="Hyperlink0"/>
        </w:rPr>
        <w:t>.532</w:t>
      </w:r>
      <w:r w:rsidRPr="00373CF7">
        <w:rPr>
          <w:rStyle w:val="Hyperlink0"/>
        </w:rPr>
        <w:t xml:space="preserve">), and purchase interest (F = </w:t>
      </w:r>
      <w:r w:rsidRPr="00FE368F">
        <w:rPr>
          <w:rStyle w:val="Hyperlink0"/>
        </w:rPr>
        <w:t>.695</w:t>
      </w:r>
      <w:r w:rsidRPr="00373CF7">
        <w:rPr>
          <w:rStyle w:val="Hyperlink0"/>
        </w:rPr>
        <w:t xml:space="preserve">, p = </w:t>
      </w:r>
      <w:r>
        <w:rPr>
          <w:rStyle w:val="Hyperlink0"/>
        </w:rPr>
        <w:t>.555).</w:t>
      </w:r>
    </w:p>
    <w:p w14:paraId="74F8E985" w14:textId="77777777" w:rsidR="00A748FD" w:rsidRPr="002A2627" w:rsidRDefault="00A748FD" w:rsidP="000975C3">
      <w:pPr>
        <w:spacing w:line="240" w:lineRule="auto"/>
        <w:ind w:firstLine="709"/>
        <w:rPr>
          <w:lang w:val="en-US"/>
        </w:rPr>
      </w:pPr>
      <w:r>
        <w:rPr>
          <w:rStyle w:val="None"/>
          <w:b/>
          <w:bCs/>
          <w:i/>
          <w:iCs/>
          <w:lang w:val="en-US"/>
        </w:rPr>
        <w:t>Experimental Procedure</w:t>
      </w:r>
      <w:r>
        <w:rPr>
          <w:rStyle w:val="None"/>
          <w:lang w:val="en-US"/>
        </w:rPr>
        <w:t xml:space="preserve">. We divided our online experiment into three parts. The first part described the product (i.e., the university sweatshirt) in the OE, DC, and BDM groups. The second part consisted of the WTP task in the different experimental treatment groups. In the third part of the online experiment, we conducted a brief survey on </w:t>
      </w:r>
      <w:r w:rsidR="002238B9">
        <w:rPr>
          <w:rStyle w:val="None"/>
          <w:lang w:val="en-US"/>
        </w:rPr>
        <w:t xml:space="preserve">the respondents’ </w:t>
      </w:r>
      <w:r>
        <w:rPr>
          <w:rStyle w:val="None"/>
          <w:lang w:val="en-US"/>
        </w:rPr>
        <w:t xml:space="preserve">socio-demographics and economics, and we made sure the participants understood the WTP elicitation method to which they </w:t>
      </w:r>
      <w:proofErr w:type="gramStart"/>
      <w:r>
        <w:rPr>
          <w:rStyle w:val="None"/>
          <w:lang w:val="en-US"/>
        </w:rPr>
        <w:t>were exposed</w:t>
      </w:r>
      <w:proofErr w:type="gramEnd"/>
      <w:r>
        <w:rPr>
          <w:rStyle w:val="None"/>
          <w:lang w:val="en-US"/>
        </w:rPr>
        <w:t xml:space="preserve"> (see </w:t>
      </w:r>
      <w:r w:rsidR="000A5914">
        <w:rPr>
          <w:rStyle w:val="None"/>
          <w:lang w:val="en-US"/>
        </w:rPr>
        <w:t xml:space="preserve">Web </w:t>
      </w:r>
      <w:r>
        <w:rPr>
          <w:rStyle w:val="None"/>
          <w:lang w:val="en-US"/>
        </w:rPr>
        <w:t xml:space="preserve">Appendix D </w:t>
      </w:r>
      <w:r w:rsidR="008A0FB8">
        <w:rPr>
          <w:rStyle w:val="None"/>
          <w:lang w:val="en-US"/>
        </w:rPr>
        <w:t xml:space="preserve">of the main paper </w:t>
      </w:r>
      <w:r>
        <w:rPr>
          <w:rStyle w:val="None"/>
          <w:lang w:val="en-US"/>
        </w:rPr>
        <w:t>for further details).</w:t>
      </w:r>
    </w:p>
    <w:p w14:paraId="0C239206" w14:textId="7758BD42" w:rsidR="00A748FD" w:rsidRPr="00EE1D23" w:rsidRDefault="00A748FD" w:rsidP="00EE1D23">
      <w:pPr>
        <w:spacing w:line="240" w:lineRule="auto"/>
        <w:ind w:firstLine="709"/>
        <w:rPr>
          <w:rStyle w:val="None"/>
          <w:lang w:val="en-US"/>
        </w:rPr>
      </w:pPr>
      <w:r>
        <w:rPr>
          <w:rStyle w:val="None"/>
          <w:b/>
          <w:bCs/>
          <w:i/>
          <w:iCs/>
          <w:lang w:val="en-US"/>
        </w:rPr>
        <w:t>WTP Estimation Procedure</w:t>
      </w:r>
      <w:r>
        <w:rPr>
          <w:rStyle w:val="None"/>
          <w:b/>
          <w:bCs/>
          <w:lang w:val="en-US"/>
        </w:rPr>
        <w:t>.</w:t>
      </w:r>
      <w:r>
        <w:rPr>
          <w:rStyle w:val="None"/>
          <w:lang w:val="en-US"/>
        </w:rPr>
        <w:t xml:space="preserve"> </w:t>
      </w:r>
      <w:r w:rsidR="00EE1D23">
        <w:rPr>
          <w:rStyle w:val="None"/>
          <w:lang w:val="en-US"/>
        </w:rPr>
        <w:t xml:space="preserve">Figure </w:t>
      </w:r>
      <w:r w:rsidR="00511113">
        <w:rPr>
          <w:rStyle w:val="None"/>
          <w:lang w:val="en-US"/>
        </w:rPr>
        <w:t>G</w:t>
      </w:r>
      <w:r w:rsidR="00EE1D23">
        <w:rPr>
          <w:rStyle w:val="None"/>
          <w:lang w:val="en-US"/>
        </w:rPr>
        <w:t xml:space="preserve">.2 </w:t>
      </w:r>
      <w:r>
        <w:rPr>
          <w:rStyle w:val="Hyperlink0"/>
        </w:rPr>
        <w:t>plot</w:t>
      </w:r>
      <w:r w:rsidR="00B21680">
        <w:rPr>
          <w:rStyle w:val="Hyperlink0"/>
        </w:rPr>
        <w:t>s</w:t>
      </w:r>
      <w:r>
        <w:rPr>
          <w:rStyle w:val="Hyperlink0"/>
        </w:rPr>
        <w:t xml:space="preserve"> the observed demand in each treatment</w:t>
      </w:r>
      <w:r w:rsidR="00EE1D23">
        <w:rPr>
          <w:rStyle w:val="Hyperlink0"/>
        </w:rPr>
        <w:t xml:space="preserve"> group. </w:t>
      </w:r>
      <w:r>
        <w:rPr>
          <w:rStyle w:val="Hyperlink0"/>
        </w:rPr>
        <w:t>For the OE and BDM groups, we obtained respondent’s hypothetical WTP and actual WTP directly from the survey data</w:t>
      </w:r>
      <w:r w:rsidR="007C18B4">
        <w:rPr>
          <w:rStyle w:val="Hyperlink0"/>
        </w:rPr>
        <w:t xml:space="preserve"> </w:t>
      </w:r>
      <w:r w:rsidR="007C18B4" w:rsidRPr="00974076">
        <w:rPr>
          <w:rStyle w:val="Hyperlink0"/>
        </w:rPr>
        <w:t xml:space="preserve">and plot demand </w:t>
      </w:r>
      <m:oMath>
        <m:r>
          <w:rPr>
            <w:rFonts w:ascii="Cambria Math" w:hAnsi="Cambria Math"/>
            <w:lang w:val="en-US"/>
          </w:rPr>
          <m:t>q</m:t>
        </m:r>
        <m:d>
          <m:dPr>
            <m:ctrlPr>
              <w:rPr>
                <w:rFonts w:ascii="Cambria Math" w:hAnsi="Cambria Math"/>
                <w:lang w:val="en-US"/>
              </w:rPr>
            </m:ctrlPr>
          </m:dPr>
          <m:e>
            <m:r>
              <w:rPr>
                <w:rFonts w:ascii="Cambria Math" w:hAnsi="Cambria Math"/>
                <w:lang w:val="en-US"/>
              </w:rPr>
              <m:t>p</m:t>
            </m:r>
          </m:e>
        </m:d>
      </m:oMath>
      <w:r w:rsidR="007C18B4" w:rsidRPr="00974076">
        <w:rPr>
          <w:lang w:val="en-US"/>
        </w:rPr>
        <w:t xml:space="preserve"> as the </w:t>
      </w:r>
      <w:r w:rsidR="007C18B4" w:rsidRPr="00974076">
        <w:rPr>
          <w:rStyle w:val="Hyperlink0"/>
        </w:rPr>
        <w:t>probability that a respondent`s WTP is equal to or greater than a certain price</w:t>
      </w:r>
      <w:r w:rsidR="007C18B4" w:rsidRPr="00974076">
        <w:rPr>
          <w:rStyle w:val="Hyperlink0"/>
          <w:noProof/>
        </w:rPr>
        <w:t xml:space="preserve"> </w:t>
      </w:r>
      <m:oMath>
        <m:r>
          <w:rPr>
            <w:rFonts w:ascii="Cambria Math" w:hAnsi="Cambria Math"/>
            <w:lang w:val="en-US"/>
          </w:rPr>
          <m:t>p</m:t>
        </m:r>
      </m:oMath>
      <w:r w:rsidR="007C18B4" w:rsidRPr="00974076">
        <w:rPr>
          <w:noProof/>
          <w:lang w:val="en-US"/>
        </w:rPr>
        <w:t xml:space="preserve"> using the demand function of the form </w:t>
      </w:r>
      <m:oMath>
        <m:r>
          <w:rPr>
            <w:rFonts w:ascii="Cambria Math" w:hAnsi="Cambria Math"/>
            <w:lang w:val="en-US"/>
          </w:rPr>
          <m:t>q</m:t>
        </m:r>
        <m:d>
          <m:dPr>
            <m:ctrlPr>
              <w:rPr>
                <w:rFonts w:ascii="Cambria Math" w:hAnsi="Cambria Math"/>
                <w:lang w:val="en-US"/>
              </w:rPr>
            </m:ctrlPr>
          </m:dPr>
          <m:e>
            <m:r>
              <w:rPr>
                <w:rFonts w:ascii="Cambria Math" w:hAnsi="Cambria Math"/>
                <w:lang w:val="en-US"/>
              </w:rPr>
              <m:t>p</m:t>
            </m:r>
          </m:e>
        </m:d>
        <m:r>
          <w:rPr>
            <w:rFonts w:ascii="Cambria Math" w:hAnsi="Cambria Math"/>
            <w:lang w:val="en-US"/>
          </w:rPr>
          <m:t>=</m:t>
        </m:r>
        <m:func>
          <m:funcPr>
            <m:ctrlPr>
              <w:rPr>
                <w:rFonts w:ascii="Cambria Math" w:hAnsi="Cambria Math"/>
                <w:lang w:val="en-US"/>
              </w:rPr>
            </m:ctrlPr>
          </m:funcPr>
          <m:fName>
            <m:r>
              <w:rPr>
                <w:rFonts w:ascii="Cambria Math" w:hAnsi="Cambria Math"/>
                <w:lang w:val="en-US"/>
              </w:rPr>
              <m:t>Pr</m:t>
            </m:r>
          </m:fName>
          <m:e>
            <m:r>
              <w:rPr>
                <w:rFonts w:ascii="Cambria Math" w:hAnsi="Cambria Math"/>
                <w:lang w:val="en-US"/>
              </w:rPr>
              <m:t>(WTP ≥p)</m:t>
            </m:r>
          </m:e>
        </m:func>
      </m:oMath>
      <w:r>
        <w:rPr>
          <w:rStyle w:val="Hyperlink0"/>
        </w:rPr>
        <w:t>.</w:t>
      </w:r>
      <w:r w:rsidR="00EE1D23">
        <w:rPr>
          <w:rStyle w:val="Hyperlink0"/>
        </w:rPr>
        <w:t xml:space="preserve"> For the DC group we plotted the choice share for each price level.</w:t>
      </w:r>
      <w:r>
        <w:rPr>
          <w:rStyle w:val="Hyperlink0"/>
        </w:rPr>
        <w:t xml:space="preserve"> We determine the face validity of WTP measures by correlating elicited WTP with the respondent`s purchase interest. We measured purchase interest itself by using a seven-point Likert scale ranging from one (low interest in the product) to seven (high interest in the product). Face validity is high for all methods because correlations are positive and significant (OE: r = .379, p = .000, BDM: r = .314, p = .000). We did not test the DC question format because HWTP data is not available on an individual level here.</w:t>
      </w:r>
    </w:p>
    <w:p w14:paraId="4BA5A9A6" w14:textId="77777777" w:rsidR="00A748FD" w:rsidRPr="00E713BF" w:rsidRDefault="008A0FB8" w:rsidP="002D0D41">
      <w:pPr>
        <w:pStyle w:val="Heading1"/>
        <w:spacing w:line="240" w:lineRule="auto"/>
        <w:rPr>
          <w:rStyle w:val="None"/>
          <w:lang w:val="en-US"/>
        </w:rPr>
      </w:pPr>
      <w:r>
        <w:rPr>
          <w:rStyle w:val="None"/>
          <w:rFonts w:ascii="Times New Roman" w:hAnsi="Times New Roman"/>
          <w:lang w:val="en-US"/>
        </w:rPr>
        <w:t>RESULTS</w:t>
      </w:r>
    </w:p>
    <w:p w14:paraId="2D6A2B5C" w14:textId="77777777" w:rsidR="00B5726F" w:rsidRPr="002A2627" w:rsidRDefault="00B5726F" w:rsidP="000975C3">
      <w:pPr>
        <w:spacing w:line="240" w:lineRule="auto"/>
        <w:ind w:firstLine="709"/>
        <w:rPr>
          <w:lang w:val="en-US"/>
        </w:rPr>
      </w:pPr>
      <w:r>
        <w:rPr>
          <w:rStyle w:val="Hyperlink0"/>
        </w:rPr>
        <w:t xml:space="preserve">The </w:t>
      </w:r>
      <w:r w:rsidR="009675E1">
        <w:rPr>
          <w:rStyle w:val="Hyperlink0"/>
        </w:rPr>
        <w:t>university gym bag study (Study 1)</w:t>
      </w:r>
      <w:r>
        <w:rPr>
          <w:rStyle w:val="Hyperlink0"/>
        </w:rPr>
        <w:t xml:space="preserve"> demonstrated the great promise of our de-biasing procedure for the direct single question approach. In this study, we will apply the same procedure to a different data set for a university sweatshirt we have collected to investigate the robustness of our de-biasing approach. </w:t>
      </w:r>
    </w:p>
    <w:p w14:paraId="5D0E2B08" w14:textId="16E8262C" w:rsidR="00B5726F" w:rsidRPr="002A2627" w:rsidRDefault="00B5726F" w:rsidP="000975C3">
      <w:pPr>
        <w:spacing w:line="240" w:lineRule="auto"/>
        <w:ind w:firstLine="709"/>
        <w:rPr>
          <w:lang w:val="en-US"/>
        </w:rPr>
      </w:pPr>
      <w:r>
        <w:rPr>
          <w:rStyle w:val="Hyperlink0"/>
        </w:rPr>
        <w:t xml:space="preserve">As shown in </w:t>
      </w:r>
      <w:r w:rsidR="00BF11F9">
        <w:rPr>
          <w:rStyle w:val="Hyperlink0"/>
        </w:rPr>
        <w:t>G</w:t>
      </w:r>
      <w:r w:rsidR="009675E1">
        <w:rPr>
          <w:rStyle w:val="Hyperlink0"/>
        </w:rPr>
        <w:t>.2</w:t>
      </w:r>
      <w:r>
        <w:rPr>
          <w:rStyle w:val="Hyperlink0"/>
        </w:rPr>
        <w:t xml:space="preserve">, the demand functions show a similar pattern compared to the gym bag data. At first glance, the OE demand </w:t>
      </w:r>
      <w:proofErr w:type="gramStart"/>
      <w:r>
        <w:rPr>
          <w:rStyle w:val="Hyperlink0"/>
        </w:rPr>
        <w:t>is consistently inflated</w:t>
      </w:r>
      <w:proofErr w:type="gramEnd"/>
      <w:r>
        <w:rPr>
          <w:rStyle w:val="Hyperlink0"/>
        </w:rPr>
        <w:t>, while the DC demand appears to be rotated counter-clockwise. A closer inspection also confirms, as shown in</w:t>
      </w:r>
      <w:r w:rsidR="004E4571">
        <w:rPr>
          <w:rStyle w:val="Hyperlink0"/>
        </w:rPr>
        <w:t xml:space="preserve"> </w:t>
      </w:r>
      <w:r w:rsidR="004E4571" w:rsidRPr="0042026F">
        <w:rPr>
          <w:rStyle w:val="Hyperlink0"/>
        </w:rPr>
        <w:t>Table F</w:t>
      </w:r>
      <w:r w:rsidR="009675E1" w:rsidRPr="0042026F">
        <w:rPr>
          <w:rStyle w:val="Hyperlink0"/>
        </w:rPr>
        <w:t>.1</w:t>
      </w:r>
      <w:r w:rsidRPr="0042026F">
        <w:rPr>
          <w:rStyle w:val="Hyperlink0"/>
        </w:rPr>
        <w:t>, th</w:t>
      </w:r>
      <w:r>
        <w:rPr>
          <w:rStyle w:val="Hyperlink0"/>
        </w:rPr>
        <w:t xml:space="preserve">at the OE data series is significantly different from the BDM both in mean </w:t>
      </w:r>
      <w:r w:rsidRPr="002A2627">
        <w:rPr>
          <w:rStyle w:val="None"/>
          <w:lang w:val="en-US"/>
        </w:rPr>
        <w:t>[t(543.92)</w:t>
      </w:r>
      <w:r w:rsidRPr="002A2627">
        <w:rPr>
          <w:rStyle w:val="None"/>
          <w:vertAlign w:val="subscript"/>
          <w:lang w:val="en-US"/>
        </w:rPr>
        <w:t>OE vs. BDM</w:t>
      </w:r>
      <w:r w:rsidRPr="002A2627">
        <w:rPr>
          <w:rStyle w:val="None"/>
          <w:lang w:val="en-US"/>
        </w:rPr>
        <w:t xml:space="preserve"> = 4.166, p &lt; .01]</w:t>
      </w:r>
      <w:r>
        <w:rPr>
          <w:rStyle w:val="Hyperlink0"/>
        </w:rPr>
        <w:t xml:space="preserve"> and distribution (</w:t>
      </w:r>
      <w:r w:rsidRPr="002A2627">
        <w:rPr>
          <w:rStyle w:val="None"/>
          <w:lang w:val="en-US"/>
        </w:rPr>
        <w:t>D</w:t>
      </w:r>
      <w:r w:rsidRPr="002A2627">
        <w:rPr>
          <w:rStyle w:val="None"/>
          <w:vertAlign w:val="subscript"/>
          <w:lang w:val="en-US"/>
        </w:rPr>
        <w:t>KS-Test, OE vs. BDM</w:t>
      </w:r>
      <w:r w:rsidRPr="002A2627">
        <w:rPr>
          <w:rStyle w:val="None"/>
          <w:lang w:val="en-US"/>
        </w:rPr>
        <w:t xml:space="preserve"> = .181, p &lt; .01; D</w:t>
      </w:r>
      <w:r w:rsidRPr="002A2627">
        <w:rPr>
          <w:rStyle w:val="None"/>
          <w:vertAlign w:val="subscript"/>
          <w:lang w:val="en-US"/>
        </w:rPr>
        <w:t>LR-Test, OE vs. BDM</w:t>
      </w:r>
      <w:r w:rsidRPr="002A2627">
        <w:rPr>
          <w:rStyle w:val="None"/>
          <w:lang w:val="en-US"/>
        </w:rPr>
        <w:t xml:space="preserve"> = 38.65, p &lt; .01)</w:t>
      </w:r>
      <w:r>
        <w:rPr>
          <w:rStyle w:val="Hyperlink0"/>
        </w:rPr>
        <w:t xml:space="preserve">. In addition, the </w:t>
      </w:r>
      <w:proofErr w:type="gramStart"/>
      <w:r>
        <w:rPr>
          <w:rStyle w:val="Hyperlink0"/>
        </w:rPr>
        <w:t>95%-confidence</w:t>
      </w:r>
      <w:proofErr w:type="gramEnd"/>
      <w:r>
        <w:rPr>
          <w:rStyle w:val="Hyperlink0"/>
        </w:rPr>
        <w:t xml:space="preserve"> intervals for the OE mean and BDM mean do not overlap. As e</w:t>
      </w:r>
      <w:r>
        <w:rPr>
          <w:rStyle w:val="Hyperlink0"/>
        </w:rPr>
        <w:t>x</w:t>
      </w:r>
      <w:r>
        <w:rPr>
          <w:rStyle w:val="Hyperlink0"/>
        </w:rPr>
        <w:t xml:space="preserve">pected, the OE mean </w:t>
      </w:r>
      <w:proofErr w:type="gramStart"/>
      <w:r>
        <w:rPr>
          <w:rStyle w:val="Hyperlink0"/>
        </w:rPr>
        <w:t>is significantly inflated</w:t>
      </w:r>
      <w:proofErr w:type="gramEnd"/>
      <w:r>
        <w:rPr>
          <w:rStyle w:val="Hyperlink0"/>
        </w:rPr>
        <w:t xml:space="preserve"> relative to the BDM. However, the DC data series is closer to the BDM and passes all tests except the LR-test </w:t>
      </w:r>
      <w:r w:rsidRPr="002A2627">
        <w:rPr>
          <w:rStyle w:val="None"/>
          <w:lang w:val="en-US"/>
        </w:rPr>
        <w:t>(D</w:t>
      </w:r>
      <w:r w:rsidRPr="002A2627">
        <w:rPr>
          <w:rStyle w:val="None"/>
          <w:vertAlign w:val="subscript"/>
          <w:lang w:val="en-US"/>
        </w:rPr>
        <w:t>LR-Test, DC vs. BDM</w:t>
      </w:r>
      <w:r w:rsidRPr="002A2627">
        <w:rPr>
          <w:rStyle w:val="None"/>
          <w:lang w:val="en-US"/>
        </w:rPr>
        <w:t xml:space="preserve"> = 17.681, p &lt; .01)</w:t>
      </w:r>
      <w:r>
        <w:rPr>
          <w:rStyle w:val="Hyperlink0"/>
        </w:rPr>
        <w:t xml:space="preserve">. </w:t>
      </w:r>
    </w:p>
    <w:p w14:paraId="0395BE1B" w14:textId="77777777" w:rsidR="00B5726F" w:rsidRPr="002A2627" w:rsidRDefault="00807558" w:rsidP="000975C3">
      <w:pPr>
        <w:spacing w:line="240" w:lineRule="auto"/>
        <w:ind w:firstLine="709"/>
        <w:rPr>
          <w:lang w:val="en-US"/>
        </w:rPr>
      </w:pPr>
      <w:r>
        <w:rPr>
          <w:rStyle w:val="Hyperlink0"/>
        </w:rPr>
        <w:t>Table D</w:t>
      </w:r>
      <w:r w:rsidR="009675E1">
        <w:rPr>
          <w:rStyle w:val="Hyperlink0"/>
        </w:rPr>
        <w:t xml:space="preserve">.2 </w:t>
      </w:r>
      <w:r w:rsidR="00B5726F">
        <w:rPr>
          <w:rStyle w:val="Hyperlink0"/>
        </w:rPr>
        <w:t xml:space="preserve">also confirms that our partial, BASIC and EPSILON, as well as FULL de-biasing procedures all have improved on the OE data series. </w:t>
      </w:r>
      <w:proofErr w:type="gramStart"/>
      <w:r w:rsidR="00B5726F">
        <w:rPr>
          <w:rStyle w:val="Hyperlink0"/>
        </w:rPr>
        <w:t xml:space="preserve">All three de-biased data series pass all the tests except the KS-test, similar to the DC data series </w:t>
      </w:r>
      <w:r w:rsidR="00B5726F" w:rsidRPr="002A2627">
        <w:rPr>
          <w:rStyle w:val="None"/>
          <w:lang w:val="en-US"/>
        </w:rPr>
        <w:t>[t(502.67)</w:t>
      </w:r>
      <w:r w:rsidR="00B5726F" w:rsidRPr="002A2627">
        <w:rPr>
          <w:rStyle w:val="None"/>
          <w:vertAlign w:val="subscript"/>
          <w:lang w:val="en-US"/>
        </w:rPr>
        <w:t>BASIC vs. BDM</w:t>
      </w:r>
      <w:r w:rsidR="00B5726F" w:rsidRPr="002A2627">
        <w:rPr>
          <w:rStyle w:val="None"/>
          <w:lang w:val="en-US"/>
        </w:rPr>
        <w:t xml:space="preserve"> = 1.86, p &gt; .05, t(476.76)</w:t>
      </w:r>
      <w:r w:rsidR="00B5726F" w:rsidRPr="002A2627">
        <w:rPr>
          <w:rStyle w:val="None"/>
          <w:vertAlign w:val="subscript"/>
          <w:lang w:val="en-US"/>
        </w:rPr>
        <w:t>EPSILON vs. BDM</w:t>
      </w:r>
      <w:r w:rsidR="00B5726F" w:rsidRPr="002A2627">
        <w:rPr>
          <w:rStyle w:val="None"/>
          <w:lang w:val="en-US"/>
        </w:rPr>
        <w:t xml:space="preserve"> = 1.22, p &gt; .22, t(472.05)</w:t>
      </w:r>
      <w:r w:rsidR="00B5726F" w:rsidRPr="002A2627">
        <w:rPr>
          <w:rStyle w:val="None"/>
          <w:vertAlign w:val="subscript"/>
          <w:lang w:val="en-US"/>
        </w:rPr>
        <w:t>FULL (</w:t>
      </w:r>
      <w:proofErr w:type="spellStart"/>
      <w:r w:rsidR="00B5726F" w:rsidRPr="002A2627">
        <w:rPr>
          <w:rStyle w:val="None"/>
          <w:vertAlign w:val="subscript"/>
          <w:lang w:val="en-US"/>
        </w:rPr>
        <w:t>cov</w:t>
      </w:r>
      <w:proofErr w:type="spellEnd"/>
      <w:r w:rsidR="00B5726F" w:rsidRPr="002A2627">
        <w:rPr>
          <w:rStyle w:val="None"/>
          <w:vertAlign w:val="subscript"/>
          <w:lang w:val="en-US"/>
        </w:rPr>
        <w:t xml:space="preserve"> = -3.20) vs. BDM</w:t>
      </w:r>
      <w:r w:rsidR="00B5726F" w:rsidRPr="002A2627">
        <w:rPr>
          <w:rStyle w:val="None"/>
          <w:lang w:val="en-US"/>
        </w:rPr>
        <w:t xml:space="preserve"> = .49, p &gt; .05, t(475.06)</w:t>
      </w:r>
      <w:r w:rsidR="00B5726F" w:rsidRPr="002A2627">
        <w:rPr>
          <w:rStyle w:val="None"/>
          <w:vertAlign w:val="subscript"/>
          <w:lang w:val="en-US"/>
        </w:rPr>
        <w:t>FULL (</w:t>
      </w:r>
      <w:proofErr w:type="spellStart"/>
      <w:r w:rsidR="00B5726F" w:rsidRPr="002A2627">
        <w:rPr>
          <w:rStyle w:val="None"/>
          <w:vertAlign w:val="subscript"/>
          <w:lang w:val="en-US"/>
        </w:rPr>
        <w:t>cov</w:t>
      </w:r>
      <w:proofErr w:type="spellEnd"/>
      <w:r w:rsidR="00B5726F" w:rsidRPr="002A2627">
        <w:rPr>
          <w:rStyle w:val="None"/>
          <w:vertAlign w:val="subscript"/>
          <w:lang w:val="en-US"/>
        </w:rPr>
        <w:t xml:space="preserve"> = -5.64) vs. BDM</w:t>
      </w:r>
      <w:r w:rsidR="00B5726F" w:rsidRPr="002A2627">
        <w:rPr>
          <w:rStyle w:val="None"/>
          <w:lang w:val="en-US"/>
        </w:rPr>
        <w:t xml:space="preserve"> = -.96, p &gt; .05], (D</w:t>
      </w:r>
      <w:r w:rsidR="00B5726F" w:rsidRPr="002A2627">
        <w:rPr>
          <w:rStyle w:val="None"/>
          <w:vertAlign w:val="subscript"/>
          <w:lang w:val="en-US"/>
        </w:rPr>
        <w:t>KS-Test, BASIC vs. BDM</w:t>
      </w:r>
      <w:r w:rsidR="00B5726F" w:rsidRPr="002A2627">
        <w:rPr>
          <w:rStyle w:val="None"/>
          <w:lang w:val="en-US"/>
        </w:rPr>
        <w:t xml:space="preserve"> = .17, p &lt; .01, D</w:t>
      </w:r>
      <w:r w:rsidR="00B5726F" w:rsidRPr="002A2627">
        <w:rPr>
          <w:rStyle w:val="None"/>
          <w:vertAlign w:val="subscript"/>
          <w:lang w:val="en-US"/>
        </w:rPr>
        <w:t>KS-Test, EPSILON vs. BDM</w:t>
      </w:r>
      <w:r w:rsidR="00B5726F" w:rsidRPr="002A2627">
        <w:rPr>
          <w:rStyle w:val="None"/>
          <w:lang w:val="en-US"/>
        </w:rPr>
        <w:t xml:space="preserve"> = .14, p &lt; .05, D</w:t>
      </w:r>
      <w:r w:rsidR="00B5726F" w:rsidRPr="002A2627">
        <w:rPr>
          <w:rStyle w:val="None"/>
          <w:vertAlign w:val="subscript"/>
          <w:lang w:val="en-US"/>
        </w:rPr>
        <w:t>KS-Test, FULL (</w:t>
      </w:r>
      <w:proofErr w:type="spellStart"/>
      <w:r w:rsidR="00B5726F" w:rsidRPr="002A2627">
        <w:rPr>
          <w:rStyle w:val="None"/>
          <w:vertAlign w:val="subscript"/>
          <w:lang w:val="en-US"/>
        </w:rPr>
        <w:t>cov</w:t>
      </w:r>
      <w:proofErr w:type="spellEnd"/>
      <w:r w:rsidR="00B5726F" w:rsidRPr="002A2627">
        <w:rPr>
          <w:rStyle w:val="None"/>
          <w:vertAlign w:val="subscript"/>
          <w:lang w:val="en-US"/>
        </w:rPr>
        <w:t xml:space="preserve"> = -3.20) vs. BDM</w:t>
      </w:r>
      <w:r w:rsidR="00B5726F" w:rsidRPr="002A2627">
        <w:rPr>
          <w:rStyle w:val="None"/>
          <w:lang w:val="en-US"/>
        </w:rPr>
        <w:t xml:space="preserve"> = .14, p &lt; .05, D</w:t>
      </w:r>
      <w:r w:rsidR="00B5726F" w:rsidRPr="002A2627">
        <w:rPr>
          <w:rStyle w:val="None"/>
          <w:vertAlign w:val="subscript"/>
          <w:lang w:val="en-US"/>
        </w:rPr>
        <w:t>KS-Test, FULL (</w:t>
      </w:r>
      <w:proofErr w:type="spellStart"/>
      <w:r w:rsidR="00B5726F" w:rsidRPr="002A2627">
        <w:rPr>
          <w:rStyle w:val="None"/>
          <w:vertAlign w:val="subscript"/>
          <w:lang w:val="en-US"/>
        </w:rPr>
        <w:t>cov</w:t>
      </w:r>
      <w:proofErr w:type="spellEnd"/>
      <w:r w:rsidR="00B5726F" w:rsidRPr="002A2627">
        <w:rPr>
          <w:rStyle w:val="None"/>
          <w:vertAlign w:val="subscript"/>
          <w:lang w:val="en-US"/>
        </w:rPr>
        <w:t xml:space="preserve"> = -5.64) vs. BDM</w:t>
      </w:r>
      <w:r w:rsidR="00B5726F" w:rsidRPr="002A2627">
        <w:rPr>
          <w:rStyle w:val="None"/>
          <w:lang w:val="en-US"/>
        </w:rPr>
        <w:t xml:space="preserve"> = .20, p &lt; .01)</w:t>
      </w:r>
      <w:r w:rsidR="00B5726F">
        <w:rPr>
          <w:rStyle w:val="Hyperlink0"/>
        </w:rPr>
        <w:t>.</w:t>
      </w:r>
      <w:proofErr w:type="gramEnd"/>
      <w:r w:rsidR="00B5726F">
        <w:rPr>
          <w:rStyle w:val="Hyperlink0"/>
        </w:rPr>
        <w:t xml:space="preserve"> However, the estimated means from our de-biased data series are significantly closer to the BDM mean and two of them beat the DC mean. </w:t>
      </w:r>
    </w:p>
    <w:p w14:paraId="22AAD060" w14:textId="33C2089B" w:rsidR="00B5726F" w:rsidRPr="00AB7661" w:rsidRDefault="00B5726F" w:rsidP="000975C3">
      <w:pPr>
        <w:pStyle w:val="Caption"/>
        <w:keepNext/>
        <w:keepLines/>
        <w:spacing w:line="240" w:lineRule="auto"/>
        <w:jc w:val="center"/>
        <w:rPr>
          <w:b w:val="0"/>
          <w:noProof/>
          <w:sz w:val="24"/>
          <w:lang w:val="en-US"/>
        </w:rPr>
      </w:pPr>
      <w:bookmarkStart w:id="4" w:name="_Ref518921645"/>
      <w:bookmarkStart w:id="5" w:name="_Ref519060236"/>
      <w:r w:rsidRPr="00AB7661">
        <w:rPr>
          <w:b w:val="0"/>
          <w:noProof/>
          <w:sz w:val="24"/>
          <w:lang w:val="en-US"/>
        </w:rPr>
        <w:t xml:space="preserve">FIGURE </w:t>
      </w:r>
      <w:bookmarkEnd w:id="4"/>
      <w:r w:rsidR="00511113">
        <w:rPr>
          <w:b w:val="0"/>
          <w:noProof/>
          <w:sz w:val="24"/>
          <w:lang w:val="en-US"/>
        </w:rPr>
        <w:t>G</w:t>
      </w:r>
      <w:r w:rsidR="009675E1">
        <w:rPr>
          <w:b w:val="0"/>
          <w:noProof/>
          <w:sz w:val="24"/>
          <w:lang w:val="en-US"/>
        </w:rPr>
        <w:t>.2</w:t>
      </w:r>
      <w:r w:rsidRPr="00AB7661">
        <w:rPr>
          <w:b w:val="0"/>
          <w:noProof/>
          <w:sz w:val="24"/>
          <w:lang w:val="en-US"/>
        </w:rPr>
        <w:br/>
      </w:r>
      <w:r w:rsidR="00BB733F">
        <w:rPr>
          <w:b w:val="0"/>
          <w:noProof/>
          <w:sz w:val="24"/>
          <w:lang w:val="en-US"/>
        </w:rPr>
        <w:t xml:space="preserve">AGGREGATE </w:t>
      </w:r>
      <w:r w:rsidRPr="00AB7661">
        <w:rPr>
          <w:b w:val="0"/>
          <w:noProof/>
          <w:sz w:val="24"/>
          <w:lang w:val="en-US"/>
        </w:rPr>
        <w:t xml:space="preserve">DEMAND FOR UNIVERSITY SWEATSHIRT </w:t>
      </w:r>
      <w:r w:rsidRPr="00AB7661">
        <w:rPr>
          <w:b w:val="0"/>
          <w:noProof/>
          <w:sz w:val="24"/>
          <w:lang w:val="en-US"/>
        </w:rPr>
        <w:br/>
        <w:t>BASED ON DIFFERENT WTP MEASUREMENT APPROACHES</w:t>
      </w:r>
      <w:bookmarkEnd w:id="5"/>
    </w:p>
    <w:p w14:paraId="502844FD" w14:textId="10173716" w:rsidR="00137F11" w:rsidRDefault="00137F11" w:rsidP="000975C3">
      <w:pPr>
        <w:keepNext/>
        <w:keepLines/>
        <w:spacing w:line="240" w:lineRule="auto"/>
        <w:jc w:val="center"/>
        <w:rPr>
          <w:lang w:val="en-US"/>
        </w:rPr>
      </w:pPr>
      <w:r w:rsidRPr="00137F11">
        <w:rPr>
          <w:noProof/>
          <w:lang w:val="en-US"/>
        </w:rPr>
        <w:drawing>
          <wp:inline distT="0" distB="0" distL="0" distR="0" wp14:anchorId="717D24D6" wp14:editId="0DCCCA4B">
            <wp:extent cx="3276600" cy="3039165"/>
            <wp:effectExtent l="0" t="0" r="0" b="889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1376" cy="3043595"/>
                    </a:xfrm>
                    <a:prstGeom prst="rect">
                      <a:avLst/>
                    </a:prstGeom>
                    <a:noFill/>
                    <a:ln>
                      <a:noFill/>
                    </a:ln>
                  </pic:spPr>
                </pic:pic>
              </a:graphicData>
            </a:graphic>
          </wp:inline>
        </w:drawing>
      </w:r>
    </w:p>
    <w:p w14:paraId="6AEFF6A0" w14:textId="77777777" w:rsidR="00BB733F" w:rsidRPr="002A2627" w:rsidRDefault="00BB733F" w:rsidP="00BB733F">
      <w:pPr>
        <w:keepNext/>
        <w:keepLines/>
        <w:spacing w:line="240" w:lineRule="auto"/>
        <w:ind w:left="1843" w:right="1182"/>
        <w:rPr>
          <w:lang w:val="en-US"/>
        </w:rPr>
      </w:pPr>
      <w:r>
        <w:rPr>
          <w:rStyle w:val="None"/>
          <w:sz w:val="16"/>
          <w:szCs w:val="16"/>
          <w:lang w:val="en-US"/>
        </w:rPr>
        <w:t xml:space="preserve">Note: The curves show the aggregate demand based on aggregating individuals’ responses to the OE, DC, or BDM questions. OE: Open-ended question format; DC: Dichotomous-choice question format; BDM: Becker, </w:t>
      </w:r>
      <w:proofErr w:type="spellStart"/>
      <w:r>
        <w:rPr>
          <w:rStyle w:val="None"/>
          <w:sz w:val="16"/>
          <w:szCs w:val="16"/>
          <w:lang w:val="en-US"/>
        </w:rPr>
        <w:t>DeGroot</w:t>
      </w:r>
      <w:proofErr w:type="spellEnd"/>
      <w:r>
        <w:rPr>
          <w:rStyle w:val="None"/>
          <w:sz w:val="16"/>
          <w:szCs w:val="16"/>
          <w:lang w:val="en-US"/>
        </w:rPr>
        <w:t xml:space="preserve">, and </w:t>
      </w:r>
      <w:proofErr w:type="spellStart"/>
      <w:r>
        <w:rPr>
          <w:rStyle w:val="None"/>
          <w:sz w:val="16"/>
          <w:szCs w:val="16"/>
          <w:lang w:val="en-US"/>
        </w:rPr>
        <w:t>Marschak</w:t>
      </w:r>
      <w:proofErr w:type="spellEnd"/>
      <w:r>
        <w:rPr>
          <w:rStyle w:val="None"/>
          <w:sz w:val="16"/>
          <w:szCs w:val="16"/>
          <w:lang w:val="en-US"/>
        </w:rPr>
        <w:t xml:space="preserve"> Mechanism; Quantity is the aggregate demand that is normalized to a range between </w:t>
      </w:r>
      <w:proofErr w:type="gramStart"/>
      <w:r>
        <w:rPr>
          <w:rStyle w:val="None"/>
          <w:sz w:val="16"/>
          <w:szCs w:val="16"/>
          <w:lang w:val="en-US"/>
        </w:rPr>
        <w:t>0</w:t>
      </w:r>
      <w:proofErr w:type="gramEnd"/>
      <w:r>
        <w:rPr>
          <w:rStyle w:val="None"/>
          <w:sz w:val="16"/>
          <w:szCs w:val="16"/>
          <w:lang w:val="en-US"/>
        </w:rPr>
        <w:t xml:space="preserve"> and 1 due to differing sample sizes. Prices are in CHF (Swiss Francs), which at the time of the study equal approximately to prices in USD.</w:t>
      </w:r>
    </w:p>
    <w:p w14:paraId="5CED7C09" w14:textId="77777777" w:rsidR="00807558" w:rsidRPr="00E713BF" w:rsidRDefault="00807558" w:rsidP="000975C3">
      <w:pPr>
        <w:keepNext/>
        <w:keepLines/>
        <w:spacing w:line="240" w:lineRule="auto"/>
        <w:ind w:left="1985" w:right="2125"/>
        <w:rPr>
          <w:rFonts w:eastAsiaTheme="minorHAnsi" w:cstheme="minorBidi"/>
          <w:sz w:val="16"/>
          <w:szCs w:val="16"/>
          <w:lang w:val="en-US"/>
        </w:rPr>
      </w:pPr>
    </w:p>
    <w:p w14:paraId="2915362F" w14:textId="763184D3" w:rsidR="00BF11F9" w:rsidRPr="002A2627" w:rsidRDefault="00B5726F" w:rsidP="000975C3">
      <w:pPr>
        <w:spacing w:line="240" w:lineRule="auto"/>
        <w:ind w:firstLine="709"/>
        <w:rPr>
          <w:lang w:val="en-US"/>
        </w:rPr>
      </w:pPr>
      <w:r>
        <w:rPr>
          <w:rStyle w:val="Hyperlink0"/>
        </w:rPr>
        <w:t>To see how these improvements might affect managerial decisions, we conduct</w:t>
      </w:r>
      <w:r w:rsidR="00EA6230">
        <w:rPr>
          <w:rStyle w:val="Hyperlink0"/>
        </w:rPr>
        <w:t>ed</w:t>
      </w:r>
      <w:r>
        <w:rPr>
          <w:rStyle w:val="Hyperlink0"/>
        </w:rPr>
        <w:t xml:space="preserve"> a sim</w:t>
      </w:r>
      <w:r>
        <w:rPr>
          <w:rStyle w:val="Hyperlink0"/>
        </w:rPr>
        <w:t>i</w:t>
      </w:r>
      <w:r>
        <w:rPr>
          <w:rStyle w:val="Hyperlink0"/>
        </w:rPr>
        <w:t>lar economic analysis as in Study 1. Here, we use</w:t>
      </w:r>
      <w:r w:rsidR="00EA6230">
        <w:rPr>
          <w:rStyle w:val="Hyperlink0"/>
        </w:rPr>
        <w:t>d</w:t>
      </w:r>
      <w:r>
        <w:rPr>
          <w:rStyle w:val="Hyperlink0"/>
        </w:rPr>
        <w:t xml:space="preserve"> marginal costs for the university sweatshirt as obtained from the manufacturer of c = CHF 15.00. </w:t>
      </w:r>
      <w:hyperlink w:anchor="A646750634754315AE42658FAB8971B9" w:history="1">
        <w:r w:rsidR="009675E1">
          <w:rPr>
            <w:rStyle w:val="Hyperlink0"/>
          </w:rPr>
          <w:t>Table</w:t>
        </w:r>
      </w:hyperlink>
      <w:r w:rsidR="004E4571">
        <w:rPr>
          <w:rStyle w:val="None"/>
          <w:lang w:val="en-US"/>
        </w:rPr>
        <w:t xml:space="preserve"> F</w:t>
      </w:r>
      <w:r w:rsidR="009675E1">
        <w:rPr>
          <w:rStyle w:val="None"/>
          <w:lang w:val="en-US"/>
        </w:rPr>
        <w:t>.</w:t>
      </w:r>
      <w:r w:rsidR="00A200C9">
        <w:rPr>
          <w:rStyle w:val="None"/>
          <w:lang w:val="en-US"/>
        </w:rPr>
        <w:t>2</w:t>
      </w:r>
      <w:r>
        <w:rPr>
          <w:rStyle w:val="Hyperlink0"/>
        </w:rPr>
        <w:t xml:space="preserve"> summarizes the results from this analysis. Similar to the previous study, the OE data series on the university sweatshirt generate</w:t>
      </w:r>
      <w:r w:rsidR="00EA6230">
        <w:rPr>
          <w:rStyle w:val="Hyperlink0"/>
        </w:rPr>
        <w:t>d</w:t>
      </w:r>
      <w:r>
        <w:rPr>
          <w:rStyle w:val="Hyperlink0"/>
        </w:rPr>
        <w:t xml:space="preserve"> statistically different optimal quantity and the DC data series different optimal price estimates. More importantly, both data series led to wildly overestimated profits, 48.83% and 23.03% r</w:t>
      </w:r>
      <w:r>
        <w:rPr>
          <w:rStyle w:val="Hyperlink0"/>
        </w:rPr>
        <w:t>e</w:t>
      </w:r>
      <w:r>
        <w:rPr>
          <w:rStyle w:val="Hyperlink0"/>
        </w:rPr>
        <w:t xml:space="preserve">spectively. The first BASIC de-biasing procedure subtracting only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r>
          <w:rPr>
            <w:rFonts w:ascii="Cambria Math" w:eastAsiaTheme="minorEastAsia" w:hAnsi="Cambria Math"/>
            <w:lang w:val="en-US"/>
          </w:rPr>
          <m:t>-</m:t>
        </m:r>
        <m:acc>
          <m:accPr>
            <m:ctrlPr>
              <w:rPr>
                <w:rFonts w:ascii="Cambria Math" w:eastAsiaTheme="minorEastAsia" w:hAnsi="Cambria Math"/>
                <w:i/>
                <w:lang w:val="en-US"/>
              </w:rPr>
            </m:ctrlPr>
          </m:accPr>
          <m:e>
            <m:r>
              <w:rPr>
                <w:rFonts w:ascii="Cambria Math" w:eastAsiaTheme="minorEastAsia" w:hAnsi="Cambria Math"/>
                <w:lang w:val="en-US"/>
              </w:rPr>
              <m:t>p</m:t>
            </m:r>
          </m:e>
        </m:acc>
      </m:oMath>
      <w:r>
        <w:rPr>
          <w:rStyle w:val="Hyperlink0"/>
        </w:rPr>
        <w:t xml:space="preserve"> </w:t>
      </w:r>
      <w:r w:rsidR="00EA6230">
        <w:rPr>
          <w:rStyle w:val="Hyperlink0"/>
        </w:rPr>
        <w:t xml:space="preserve">improved </w:t>
      </w:r>
      <w:r>
        <w:rPr>
          <w:rStyle w:val="Hyperlink0"/>
        </w:rPr>
        <w:t xml:space="preserve">significantly on the original OE data, but </w:t>
      </w:r>
      <w:r w:rsidR="00EA6230">
        <w:rPr>
          <w:rStyle w:val="Hyperlink0"/>
        </w:rPr>
        <w:t xml:space="preserve">did </w:t>
      </w:r>
      <w:r>
        <w:rPr>
          <w:rStyle w:val="Hyperlink0"/>
        </w:rPr>
        <w:t>not beat the DC data series. The second one</w:t>
      </w:r>
      <w:r w:rsidR="00EA6230">
        <w:rPr>
          <w:rStyle w:val="Hyperlink0"/>
        </w:rPr>
        <w:t>,</w:t>
      </w:r>
      <w:r>
        <w:rPr>
          <w:rStyle w:val="Hyperlink0"/>
        </w:rPr>
        <w:t xml:space="preserve"> EPSILON, where individual-specific variation </w:t>
      </w:r>
      <w:proofErr w:type="gramStart"/>
      <w:r>
        <w:rPr>
          <w:rStyle w:val="Hyperlink0"/>
        </w:rPr>
        <w:t>is accounted for,</w:t>
      </w:r>
      <w:proofErr w:type="gramEnd"/>
      <w:r>
        <w:rPr>
          <w:rStyle w:val="Hyperlink0"/>
        </w:rPr>
        <w:t xml:space="preserve"> </w:t>
      </w:r>
      <w:r w:rsidR="00EA6230">
        <w:rPr>
          <w:rStyle w:val="Hyperlink0"/>
        </w:rPr>
        <w:t xml:space="preserve">improved </w:t>
      </w:r>
      <w:r>
        <w:rPr>
          <w:rStyle w:val="Hyperlink0"/>
        </w:rPr>
        <w:t>on DC significantly and the profit est</w:t>
      </w:r>
      <w:r>
        <w:rPr>
          <w:rStyle w:val="Hyperlink0"/>
        </w:rPr>
        <w:t>i</w:t>
      </w:r>
      <w:r>
        <w:rPr>
          <w:rStyle w:val="Hyperlink0"/>
        </w:rPr>
        <w:t xml:space="preserve">mate </w:t>
      </w:r>
      <w:r w:rsidR="00EA6230">
        <w:rPr>
          <w:rStyle w:val="Hyperlink0"/>
        </w:rPr>
        <w:t>differed</w:t>
      </w:r>
      <w:r>
        <w:rPr>
          <w:rStyle w:val="Hyperlink0"/>
        </w:rPr>
        <w:t xml:space="preserve"> from BDM by </w:t>
      </w:r>
      <w:r w:rsidR="00EA6230">
        <w:rPr>
          <w:rStyle w:val="Hyperlink0"/>
        </w:rPr>
        <w:t xml:space="preserve">only </w:t>
      </w:r>
      <w:r>
        <w:rPr>
          <w:rStyle w:val="Hyperlink0"/>
        </w:rPr>
        <w:t xml:space="preserve">6.16%. As </w:t>
      </w:r>
      <w:hyperlink w:anchor="A646750634754315AE42658FAB8971B9" w:history="1">
        <w:r w:rsidR="009675E1">
          <w:rPr>
            <w:rStyle w:val="Hyperlink0"/>
          </w:rPr>
          <w:t>Table</w:t>
        </w:r>
      </w:hyperlink>
      <w:r w:rsidR="006336B2">
        <w:rPr>
          <w:rStyle w:val="None"/>
          <w:lang w:val="en-US"/>
        </w:rPr>
        <w:t xml:space="preserve"> E</w:t>
      </w:r>
      <w:r w:rsidR="009675E1">
        <w:rPr>
          <w:rStyle w:val="None"/>
          <w:lang w:val="en-US"/>
        </w:rPr>
        <w:t>.3</w:t>
      </w:r>
      <w:r>
        <w:rPr>
          <w:rStyle w:val="Hyperlink0"/>
        </w:rPr>
        <w:t xml:space="preserve"> further shows, our FULL de-biasing pr</w:t>
      </w:r>
      <w:r>
        <w:rPr>
          <w:rStyle w:val="Hyperlink0"/>
        </w:rPr>
        <w:t>o</w:t>
      </w:r>
      <w:r>
        <w:rPr>
          <w:rStyle w:val="Hyperlink0"/>
        </w:rPr>
        <w:t xml:space="preserve">cedure performs, once again, remarkably well. The estimates of the optimal price and quantity are not statistically different from BDM and the estimate of optimal profits is within 5.26%, -.01% of the BDM. </w:t>
      </w:r>
      <w:r w:rsidR="00BF11F9">
        <w:rPr>
          <w:rStyle w:val="Hyperlink0"/>
        </w:rPr>
        <w:t>Please see Figure G.3 for a visualization of the different demand curves resulting from these de-biasing approaches.</w:t>
      </w:r>
    </w:p>
    <w:p w14:paraId="7AAAE5F4" w14:textId="77777777" w:rsidR="00242514" w:rsidRDefault="00242514">
      <w:pPr>
        <w:spacing w:line="240" w:lineRule="auto"/>
        <w:rPr>
          <w:rFonts w:eastAsia="Times New Roman" w:cs="Times New Roman"/>
          <w:bCs/>
          <w:szCs w:val="20"/>
          <w:lang w:val="en-US"/>
        </w:rPr>
      </w:pPr>
      <w:bookmarkStart w:id="6" w:name="_Ref519060289"/>
      <w:bookmarkStart w:id="7" w:name="_Ref519060284"/>
      <w:r>
        <w:rPr>
          <w:b/>
          <w:lang w:val="en-US"/>
        </w:rPr>
        <w:br w:type="page"/>
      </w:r>
    </w:p>
    <w:p w14:paraId="5A12EF34" w14:textId="1AC4D2BC" w:rsidR="00B5726F" w:rsidRDefault="00B5726F" w:rsidP="00242514">
      <w:pPr>
        <w:pStyle w:val="Caption"/>
        <w:keepNext/>
        <w:spacing w:line="240" w:lineRule="auto"/>
        <w:ind w:firstLine="0"/>
        <w:jc w:val="center"/>
        <w:rPr>
          <w:b w:val="0"/>
          <w:sz w:val="24"/>
          <w:lang w:val="en-US"/>
        </w:rPr>
      </w:pPr>
      <w:r w:rsidRPr="00546DA6">
        <w:rPr>
          <w:b w:val="0"/>
          <w:sz w:val="24"/>
          <w:lang w:val="en-US"/>
        </w:rPr>
        <w:t xml:space="preserve">TABLE </w:t>
      </w:r>
      <w:bookmarkEnd w:id="6"/>
      <w:r w:rsidR="00511113">
        <w:rPr>
          <w:b w:val="0"/>
          <w:sz w:val="24"/>
          <w:lang w:val="en-US"/>
        </w:rPr>
        <w:t>G</w:t>
      </w:r>
      <w:r w:rsidR="009675E1">
        <w:rPr>
          <w:b w:val="0"/>
          <w:sz w:val="24"/>
          <w:lang w:val="en-US"/>
        </w:rPr>
        <w:t>.1</w:t>
      </w:r>
      <w:r w:rsidRPr="00546DA6">
        <w:rPr>
          <w:b w:val="0"/>
          <w:sz w:val="24"/>
          <w:lang w:val="en-US"/>
        </w:rPr>
        <w:br/>
      </w:r>
      <w:r w:rsidR="00A200C9">
        <w:rPr>
          <w:b w:val="0"/>
          <w:sz w:val="24"/>
          <w:lang w:val="en-US"/>
        </w:rPr>
        <w:t xml:space="preserve">STATISTICAL ANALYSIS OF COLLECTED DATA AND </w:t>
      </w:r>
      <w:r w:rsidR="00242514">
        <w:rPr>
          <w:b w:val="0"/>
          <w:sz w:val="24"/>
          <w:lang w:val="en-US"/>
        </w:rPr>
        <w:br/>
      </w:r>
      <w:r w:rsidR="00A200C9">
        <w:rPr>
          <w:b w:val="0"/>
          <w:sz w:val="24"/>
          <w:lang w:val="en-US"/>
        </w:rPr>
        <w:t xml:space="preserve">DE-BIASED DATA OF </w:t>
      </w:r>
      <w:r w:rsidRPr="00546DA6">
        <w:rPr>
          <w:b w:val="0"/>
          <w:sz w:val="24"/>
          <w:lang w:val="en-US"/>
        </w:rPr>
        <w:t>UNIVERSITY SWEATSHIRT</w:t>
      </w:r>
      <w:bookmarkEnd w:id="7"/>
    </w:p>
    <w:tbl>
      <w:tblPr>
        <w:tblStyle w:val="TableGrid"/>
        <w:tblW w:w="6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3"/>
      </w:tblGrid>
      <w:tr w:rsidR="00A200C9" w:rsidRPr="00AF443F" w14:paraId="78F622E9" w14:textId="77777777" w:rsidTr="00311D9B">
        <w:trPr>
          <w:jc w:val="center"/>
        </w:trPr>
        <w:tc>
          <w:tcPr>
            <w:tcW w:w="6232" w:type="dxa"/>
            <w:gridSpan w:val="2"/>
            <w:tcBorders>
              <w:top w:val="double" w:sz="4" w:space="0" w:color="auto"/>
              <w:bottom w:val="single" w:sz="4" w:space="0" w:color="auto"/>
            </w:tcBorders>
          </w:tcPr>
          <w:p w14:paraId="382184F3" w14:textId="77777777" w:rsidR="00A200C9" w:rsidRPr="003F6450" w:rsidRDefault="00A200C9" w:rsidP="00311D9B">
            <w:pPr>
              <w:spacing w:line="240" w:lineRule="auto"/>
              <w:jc w:val="center"/>
              <w:rPr>
                <w:rFonts w:ascii="Times New Roman" w:hAnsi="Times New Roman" w:cs="Times New Roman"/>
                <w:sz w:val="20"/>
                <w:szCs w:val="20"/>
              </w:rPr>
            </w:pPr>
            <w:r w:rsidRPr="003F6450">
              <w:rPr>
                <w:rFonts w:ascii="Times New Roman" w:hAnsi="Times New Roman" w:cs="Times New Roman"/>
                <w:sz w:val="20"/>
                <w:szCs w:val="20"/>
              </w:rPr>
              <w:t xml:space="preserve">Collected Data </w:t>
            </w:r>
          </w:p>
        </w:tc>
      </w:tr>
      <w:tr w:rsidR="00A200C9" w:rsidRPr="00AF443F" w14:paraId="1233FAAD" w14:textId="77777777" w:rsidTr="00311D9B">
        <w:trPr>
          <w:jc w:val="center"/>
        </w:trPr>
        <w:tc>
          <w:tcPr>
            <w:tcW w:w="3119" w:type="dxa"/>
            <w:tcBorders>
              <w:top w:val="single" w:sz="4" w:space="0" w:color="auto"/>
              <w:bottom w:val="single" w:sz="4" w:space="0" w:color="auto"/>
            </w:tcBorders>
          </w:tcPr>
          <w:p w14:paraId="15A62D2C" w14:textId="77777777" w:rsidR="00A200C9" w:rsidRPr="003F6450" w:rsidRDefault="00A200C9" w:rsidP="00311D9B">
            <w:pPr>
              <w:keepNext/>
              <w:keepLines/>
              <w:spacing w:line="240" w:lineRule="auto"/>
              <w:rPr>
                <w:rFonts w:cs="Times New Roman"/>
                <w:i/>
                <w:sz w:val="20"/>
                <w:szCs w:val="20"/>
                <w:lang w:val="en-US"/>
              </w:rPr>
            </w:pPr>
            <w:r w:rsidRPr="003F6450">
              <w:rPr>
                <w:rFonts w:ascii="Times New Roman" w:hAnsi="Times New Roman" w:cs="Times New Roman"/>
                <w:i/>
                <w:sz w:val="20"/>
                <w:szCs w:val="20"/>
                <w:lang w:val="en-US"/>
              </w:rPr>
              <w:t>Data Source</w:t>
            </w:r>
          </w:p>
        </w:tc>
        <w:tc>
          <w:tcPr>
            <w:tcW w:w="3113" w:type="dxa"/>
            <w:tcBorders>
              <w:top w:val="single" w:sz="4" w:space="0" w:color="auto"/>
              <w:bottom w:val="single" w:sz="4" w:space="0" w:color="auto"/>
            </w:tcBorders>
          </w:tcPr>
          <w:p w14:paraId="231FB373" w14:textId="77777777" w:rsidR="00A200C9" w:rsidRPr="003F6450" w:rsidRDefault="00A200C9" w:rsidP="00311D9B">
            <w:pPr>
              <w:keepNext/>
              <w:keepLines/>
              <w:spacing w:line="240" w:lineRule="auto"/>
              <w:jc w:val="center"/>
              <w:rPr>
                <w:rFonts w:cs="Times New Roman"/>
                <w:i/>
                <w:sz w:val="20"/>
                <w:szCs w:val="20"/>
                <w:lang w:val="en-US"/>
              </w:rPr>
            </w:pPr>
            <w:r w:rsidRPr="003F6450">
              <w:rPr>
                <w:rFonts w:ascii="Times New Roman" w:hAnsi="Times New Roman" w:cs="Times New Roman"/>
                <w:i/>
                <w:sz w:val="20"/>
                <w:szCs w:val="20"/>
                <w:lang w:val="en-US"/>
              </w:rPr>
              <w:t>Mean [Confidence Interval]</w:t>
            </w:r>
          </w:p>
        </w:tc>
      </w:tr>
      <w:tr w:rsidR="00A200C9" w:rsidRPr="008C1B4A" w14:paraId="0FBD4ED6" w14:textId="77777777" w:rsidTr="00311D9B">
        <w:trPr>
          <w:jc w:val="center"/>
        </w:trPr>
        <w:tc>
          <w:tcPr>
            <w:tcW w:w="3119" w:type="dxa"/>
            <w:tcBorders>
              <w:top w:val="single" w:sz="4" w:space="0" w:color="auto"/>
            </w:tcBorders>
            <w:shd w:val="clear" w:color="auto" w:fill="auto"/>
          </w:tcPr>
          <w:p w14:paraId="6F2485A7" w14:textId="2D347608" w:rsidR="00A200C9" w:rsidRPr="003F6450" w:rsidRDefault="00A200C9" w:rsidP="00A200C9">
            <w:pPr>
              <w:keepNext/>
              <w:keepLines/>
              <w:spacing w:line="240" w:lineRule="auto"/>
              <w:rPr>
                <w:rFonts w:ascii="Times New Roman" w:hAnsi="Times New Roman" w:cs="Times New Roman"/>
                <w:sz w:val="20"/>
                <w:szCs w:val="20"/>
              </w:rPr>
            </w:pPr>
            <w:r w:rsidRPr="003F6450">
              <w:rPr>
                <w:rFonts w:ascii="Times New Roman" w:hAnsi="Times New Roman" w:cs="Times New Roman"/>
                <w:sz w:val="20"/>
                <w:szCs w:val="20"/>
                <w:lang w:val="en-US"/>
              </w:rPr>
              <w:t>OE</w:t>
            </w:r>
          </w:p>
        </w:tc>
        <w:tc>
          <w:tcPr>
            <w:tcW w:w="3113" w:type="dxa"/>
            <w:tcBorders>
              <w:top w:val="single" w:sz="4" w:space="0" w:color="auto"/>
            </w:tcBorders>
            <w:shd w:val="clear" w:color="auto" w:fill="auto"/>
          </w:tcPr>
          <w:p w14:paraId="67284A75" w14:textId="440AA4B8" w:rsidR="00A200C9" w:rsidRPr="003F6450" w:rsidRDefault="00A200C9" w:rsidP="00A200C9">
            <w:pPr>
              <w:pStyle w:val="HTMLPreformatted"/>
              <w:keepNext/>
              <w:keepLines/>
              <w:shd w:val="clear" w:color="auto" w:fill="FFFFFF"/>
              <w:jc w:val="center"/>
              <w:rPr>
                <w:rFonts w:ascii="Times New Roman" w:hAnsi="Times New Roman" w:cs="Times New Roman"/>
                <w:sz w:val="20"/>
                <w:szCs w:val="20"/>
              </w:rPr>
            </w:pPr>
            <w:r w:rsidRPr="003F6450">
              <w:rPr>
                <w:rFonts w:ascii="Times New Roman" w:hAnsi="Times New Roman" w:cs="Times New Roman"/>
                <w:sz w:val="20"/>
                <w:szCs w:val="20"/>
                <w:lang w:val="en-US"/>
              </w:rPr>
              <w:t>45.758</w:t>
            </w:r>
            <w:r w:rsidRPr="003F6450">
              <w:rPr>
                <w:rFonts w:ascii="Times New Roman" w:hAnsi="Times New Roman" w:cs="Times New Roman"/>
                <w:sz w:val="20"/>
                <w:szCs w:val="20"/>
                <w:vertAlign w:val="superscript"/>
                <w:lang w:val="en-US"/>
              </w:rPr>
              <w:t>a, b, c</w:t>
            </w:r>
            <w:r w:rsidRPr="003F6450">
              <w:rPr>
                <w:rFonts w:ascii="Times New Roman" w:hAnsi="Times New Roman" w:cs="Times New Roman"/>
                <w:sz w:val="20"/>
                <w:szCs w:val="20"/>
                <w:lang w:val="en-US"/>
              </w:rPr>
              <w:t xml:space="preserve"> [43.277, 48.250]</w:t>
            </w:r>
          </w:p>
        </w:tc>
      </w:tr>
      <w:tr w:rsidR="00A200C9" w:rsidRPr="008C1B4A" w14:paraId="44882DC8" w14:textId="77777777" w:rsidTr="00311D9B">
        <w:trPr>
          <w:jc w:val="center"/>
        </w:trPr>
        <w:tc>
          <w:tcPr>
            <w:tcW w:w="3119" w:type="dxa"/>
          </w:tcPr>
          <w:p w14:paraId="6C862388" w14:textId="1DABBB79" w:rsidR="00A200C9" w:rsidRPr="003F6450" w:rsidRDefault="00A200C9" w:rsidP="00A200C9">
            <w:pPr>
              <w:keepNext/>
              <w:keepLines/>
              <w:spacing w:line="240" w:lineRule="auto"/>
              <w:rPr>
                <w:rFonts w:ascii="Times New Roman" w:hAnsi="Times New Roman" w:cs="Times New Roman"/>
                <w:sz w:val="20"/>
                <w:szCs w:val="20"/>
                <w:lang w:val="en-US"/>
              </w:rPr>
            </w:pPr>
            <w:r w:rsidRPr="003F6450">
              <w:rPr>
                <w:rFonts w:ascii="Times New Roman" w:hAnsi="Times New Roman" w:cs="Times New Roman"/>
                <w:sz w:val="20"/>
                <w:szCs w:val="20"/>
                <w:lang w:val="en-US"/>
              </w:rPr>
              <w:t>DC</w:t>
            </w:r>
          </w:p>
        </w:tc>
        <w:tc>
          <w:tcPr>
            <w:tcW w:w="3113" w:type="dxa"/>
            <w:shd w:val="clear" w:color="auto" w:fill="auto"/>
          </w:tcPr>
          <w:p w14:paraId="710E16A8" w14:textId="22272FC2"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lang w:val="en-US"/>
              </w:rPr>
              <w:t>40.324</w:t>
            </w:r>
            <w:r w:rsidRPr="003F6450">
              <w:rPr>
                <w:rFonts w:ascii="Times New Roman" w:hAnsi="Times New Roman" w:cs="Times New Roman"/>
                <w:sz w:val="20"/>
                <w:szCs w:val="20"/>
                <w:vertAlign w:val="superscript"/>
                <w:lang w:val="en-US"/>
              </w:rPr>
              <w:t>b</w:t>
            </w:r>
            <w:r w:rsidRPr="003F6450">
              <w:rPr>
                <w:rFonts w:ascii="Times New Roman" w:hAnsi="Times New Roman" w:cs="Times New Roman"/>
                <w:sz w:val="20"/>
                <w:szCs w:val="20"/>
                <w:lang w:val="en-US"/>
              </w:rPr>
              <w:t xml:space="preserve"> [34.878, 45.550]</w:t>
            </w:r>
          </w:p>
        </w:tc>
      </w:tr>
      <w:tr w:rsidR="00A200C9" w:rsidRPr="008C1B4A" w14:paraId="5F7A048E" w14:textId="77777777" w:rsidTr="00311D9B">
        <w:trPr>
          <w:jc w:val="center"/>
        </w:trPr>
        <w:tc>
          <w:tcPr>
            <w:tcW w:w="3119" w:type="dxa"/>
            <w:tcBorders>
              <w:bottom w:val="single" w:sz="4" w:space="0" w:color="auto"/>
            </w:tcBorders>
          </w:tcPr>
          <w:p w14:paraId="37512A26" w14:textId="7E90FD99" w:rsidR="00A200C9" w:rsidRPr="003F6450" w:rsidRDefault="00A200C9" w:rsidP="00A200C9">
            <w:pPr>
              <w:keepNext/>
              <w:keepLines/>
              <w:spacing w:line="240" w:lineRule="auto"/>
              <w:rPr>
                <w:rFonts w:ascii="Times New Roman" w:hAnsi="Times New Roman" w:cs="Times New Roman"/>
                <w:sz w:val="20"/>
                <w:szCs w:val="20"/>
                <w:lang w:val="en-US"/>
              </w:rPr>
            </w:pPr>
            <w:r w:rsidRPr="003F6450">
              <w:rPr>
                <w:rFonts w:ascii="Times New Roman" w:hAnsi="Times New Roman" w:cs="Times New Roman"/>
                <w:sz w:val="20"/>
                <w:szCs w:val="20"/>
                <w:lang w:val="en-US"/>
              </w:rPr>
              <w:t>BDM</w:t>
            </w:r>
          </w:p>
        </w:tc>
        <w:tc>
          <w:tcPr>
            <w:tcW w:w="3113" w:type="dxa"/>
            <w:tcBorders>
              <w:bottom w:val="single" w:sz="4" w:space="0" w:color="auto"/>
            </w:tcBorders>
          </w:tcPr>
          <w:p w14:paraId="3FCABB23" w14:textId="7AD4A574"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lang w:val="en-US"/>
              </w:rPr>
              <w:t>37.120 [34.677, 39.564</w:t>
            </w:r>
            <w:r w:rsidRPr="003F6450">
              <w:rPr>
                <w:rFonts w:ascii="Times New Roman" w:hAnsi="Times New Roman" w:cs="Times New Roman"/>
                <w:sz w:val="20"/>
                <w:szCs w:val="20"/>
              </w:rPr>
              <w:t>]</w:t>
            </w:r>
          </w:p>
        </w:tc>
      </w:tr>
      <w:tr w:rsidR="00A200C9" w:rsidRPr="00AF443F" w14:paraId="1229C5BE" w14:textId="77777777" w:rsidTr="00311D9B">
        <w:trPr>
          <w:jc w:val="center"/>
        </w:trPr>
        <w:tc>
          <w:tcPr>
            <w:tcW w:w="6232" w:type="dxa"/>
            <w:gridSpan w:val="2"/>
            <w:tcBorders>
              <w:top w:val="single" w:sz="4" w:space="0" w:color="auto"/>
              <w:bottom w:val="single" w:sz="4" w:space="0" w:color="auto"/>
            </w:tcBorders>
          </w:tcPr>
          <w:p w14:paraId="670DA96E" w14:textId="77777777" w:rsidR="00A200C9" w:rsidRPr="003F6450" w:rsidRDefault="00A200C9" w:rsidP="00311D9B">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lang w:val="en-US"/>
              </w:rPr>
              <w:t>De-Biased Data</w:t>
            </w:r>
          </w:p>
        </w:tc>
      </w:tr>
      <w:tr w:rsidR="00A200C9" w:rsidRPr="00DE6291" w14:paraId="3F6AC735" w14:textId="77777777" w:rsidTr="00311D9B">
        <w:trPr>
          <w:jc w:val="center"/>
        </w:trPr>
        <w:tc>
          <w:tcPr>
            <w:tcW w:w="3119" w:type="dxa"/>
            <w:tcBorders>
              <w:top w:val="single" w:sz="4" w:space="0" w:color="auto"/>
              <w:bottom w:val="single" w:sz="4" w:space="0" w:color="auto"/>
            </w:tcBorders>
          </w:tcPr>
          <w:p w14:paraId="6793C943" w14:textId="77777777" w:rsidR="00A200C9" w:rsidRPr="003F6450" w:rsidRDefault="00A200C9" w:rsidP="00311D9B">
            <w:pPr>
              <w:keepNext/>
              <w:keepLines/>
              <w:spacing w:line="240" w:lineRule="auto"/>
              <w:rPr>
                <w:rFonts w:cs="Times New Roman"/>
                <w:i/>
                <w:sz w:val="20"/>
                <w:szCs w:val="20"/>
                <w:lang w:val="en-US"/>
              </w:rPr>
            </w:pPr>
            <w:r w:rsidRPr="003F6450">
              <w:rPr>
                <w:rFonts w:ascii="Times New Roman" w:hAnsi="Times New Roman" w:cs="Times New Roman"/>
                <w:i/>
                <w:sz w:val="20"/>
                <w:szCs w:val="20"/>
                <w:lang w:val="en-US"/>
              </w:rPr>
              <w:t>Data Source</w:t>
            </w:r>
          </w:p>
        </w:tc>
        <w:tc>
          <w:tcPr>
            <w:tcW w:w="3113" w:type="dxa"/>
            <w:tcBorders>
              <w:top w:val="single" w:sz="4" w:space="0" w:color="auto"/>
              <w:bottom w:val="single" w:sz="4" w:space="0" w:color="auto"/>
            </w:tcBorders>
          </w:tcPr>
          <w:p w14:paraId="2B9CF4DF" w14:textId="77777777" w:rsidR="00A200C9" w:rsidRPr="003F6450" w:rsidRDefault="00A200C9" w:rsidP="00311D9B">
            <w:pPr>
              <w:keepNext/>
              <w:keepLines/>
              <w:spacing w:line="240" w:lineRule="auto"/>
              <w:jc w:val="center"/>
              <w:rPr>
                <w:rFonts w:cs="Times New Roman"/>
                <w:i/>
                <w:sz w:val="20"/>
                <w:szCs w:val="20"/>
                <w:lang w:val="en-US"/>
              </w:rPr>
            </w:pPr>
            <w:r w:rsidRPr="003F6450">
              <w:rPr>
                <w:rFonts w:ascii="Times New Roman" w:hAnsi="Times New Roman" w:cs="Times New Roman"/>
                <w:i/>
                <w:sz w:val="20"/>
                <w:szCs w:val="20"/>
                <w:lang w:val="en-US"/>
              </w:rPr>
              <w:t>Mean [Confidence Interval]</w:t>
            </w:r>
          </w:p>
        </w:tc>
      </w:tr>
      <w:tr w:rsidR="00A200C9" w:rsidRPr="008C1B4A" w14:paraId="74036CD0" w14:textId="77777777" w:rsidTr="00311D9B">
        <w:trPr>
          <w:jc w:val="center"/>
        </w:trPr>
        <w:tc>
          <w:tcPr>
            <w:tcW w:w="3119" w:type="dxa"/>
            <w:tcBorders>
              <w:top w:val="single" w:sz="4" w:space="0" w:color="auto"/>
            </w:tcBorders>
          </w:tcPr>
          <w:p w14:paraId="7E691EEE" w14:textId="7710C143" w:rsidR="00A200C9" w:rsidRPr="003F6450" w:rsidRDefault="00A200C9" w:rsidP="00A200C9">
            <w:pPr>
              <w:keepNext/>
              <w:keepLines/>
              <w:spacing w:line="240" w:lineRule="auto"/>
              <w:rPr>
                <w:rFonts w:cs="Times New Roman"/>
                <w:sz w:val="20"/>
                <w:szCs w:val="20"/>
                <w:lang w:val="en-US"/>
              </w:rPr>
            </w:pPr>
            <w:r w:rsidRPr="003F6450">
              <w:rPr>
                <w:rFonts w:ascii="Times New Roman" w:hAnsi="Times New Roman" w:cs="Times New Roman"/>
                <w:sz w:val="20"/>
                <w:szCs w:val="20"/>
                <w:lang w:val="en-US"/>
              </w:rPr>
              <w:t>BASIC</w:t>
            </w:r>
            <w:r w:rsidRPr="003F6450">
              <w:rPr>
                <w:rFonts w:ascii="Times New Roman" w:hAnsi="Times New Roman" w:cs="Times New Roman"/>
                <w:sz w:val="20"/>
                <w:szCs w:val="20"/>
                <w:vertAlign w:val="subscript"/>
                <w:lang w:val="en-US"/>
              </w:rPr>
              <w:t>[</w:t>
            </w:r>
            <w:proofErr w:type="spellStart"/>
            <w:r w:rsidRPr="003F6450">
              <w:rPr>
                <w:rFonts w:ascii="Times New Roman" w:hAnsi="Times New Roman" w:cs="Times New Roman"/>
                <w:sz w:val="20"/>
                <w:szCs w:val="20"/>
                <w:vertAlign w:val="subscript"/>
                <w:lang w:val="en-US"/>
              </w:rPr>
              <w:t>cov</w:t>
            </w:r>
            <w:proofErr w:type="spellEnd"/>
            <w:r w:rsidRPr="003F6450">
              <w:rPr>
                <w:rFonts w:ascii="Times New Roman" w:hAnsi="Times New Roman" w:cs="Times New Roman"/>
                <w:sz w:val="20"/>
                <w:szCs w:val="20"/>
                <w:vertAlign w:val="subscript"/>
                <w:lang w:val="en-US"/>
              </w:rPr>
              <w:t xml:space="preserve"> = 0, epsilon = 0]</w:t>
            </w:r>
          </w:p>
        </w:tc>
        <w:tc>
          <w:tcPr>
            <w:tcW w:w="3113" w:type="dxa"/>
            <w:tcBorders>
              <w:top w:val="single" w:sz="4" w:space="0" w:color="auto"/>
            </w:tcBorders>
          </w:tcPr>
          <w:p w14:paraId="21D49922" w14:textId="38222B59"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rPr>
              <w:t>40.40</w:t>
            </w:r>
            <w:r w:rsidRPr="003F6450">
              <w:rPr>
                <w:rFonts w:ascii="Times New Roman" w:hAnsi="Times New Roman" w:cs="Times New Roman"/>
                <w:sz w:val="20"/>
                <w:szCs w:val="20"/>
                <w:vertAlign w:val="superscript"/>
              </w:rPr>
              <w:t>b</w:t>
            </w:r>
            <w:r w:rsidRPr="003F6450">
              <w:rPr>
                <w:rFonts w:ascii="Times New Roman" w:hAnsi="Times New Roman" w:cs="Times New Roman"/>
                <w:sz w:val="20"/>
                <w:szCs w:val="20"/>
              </w:rPr>
              <w:t xml:space="preserve"> [37.92, 42.87]</w:t>
            </w:r>
          </w:p>
        </w:tc>
      </w:tr>
      <w:tr w:rsidR="00A200C9" w:rsidRPr="008C1B4A" w14:paraId="0C579FEE" w14:textId="77777777" w:rsidTr="00311D9B">
        <w:trPr>
          <w:jc w:val="center"/>
        </w:trPr>
        <w:tc>
          <w:tcPr>
            <w:tcW w:w="3119" w:type="dxa"/>
          </w:tcPr>
          <w:p w14:paraId="427261FF" w14:textId="392CB271" w:rsidR="00A200C9" w:rsidRPr="003F6450" w:rsidRDefault="00A200C9" w:rsidP="00A200C9">
            <w:pPr>
              <w:keepNext/>
              <w:keepLines/>
              <w:spacing w:line="240" w:lineRule="auto"/>
              <w:rPr>
                <w:rFonts w:cs="Times New Roman"/>
                <w:sz w:val="20"/>
                <w:szCs w:val="20"/>
                <w:lang w:val="en-US"/>
              </w:rPr>
            </w:pPr>
            <w:r w:rsidRPr="003F6450">
              <w:rPr>
                <w:rFonts w:ascii="Times New Roman" w:hAnsi="Times New Roman" w:cs="Times New Roman"/>
                <w:sz w:val="20"/>
                <w:szCs w:val="20"/>
                <w:lang w:val="en-US"/>
              </w:rPr>
              <w:t>EPSILON</w:t>
            </w:r>
            <w:r w:rsidRPr="003F6450">
              <w:rPr>
                <w:rFonts w:ascii="Times New Roman" w:hAnsi="Times New Roman" w:cs="Times New Roman"/>
                <w:sz w:val="20"/>
                <w:szCs w:val="20"/>
                <w:vertAlign w:val="subscript"/>
                <w:lang w:val="en-US"/>
              </w:rPr>
              <w:t>[</w:t>
            </w:r>
            <w:proofErr w:type="spellStart"/>
            <w:r w:rsidRPr="003F6450">
              <w:rPr>
                <w:rFonts w:ascii="Times New Roman" w:hAnsi="Times New Roman" w:cs="Times New Roman"/>
                <w:sz w:val="20"/>
                <w:szCs w:val="20"/>
                <w:vertAlign w:val="subscript"/>
                <w:lang w:val="en-US"/>
              </w:rPr>
              <w:t>cov</w:t>
            </w:r>
            <w:proofErr w:type="spellEnd"/>
            <w:r w:rsidRPr="003F6450">
              <w:rPr>
                <w:rFonts w:ascii="Times New Roman" w:hAnsi="Times New Roman" w:cs="Times New Roman"/>
                <w:sz w:val="20"/>
                <w:szCs w:val="20"/>
                <w:vertAlign w:val="subscript"/>
                <w:lang w:val="en-US"/>
              </w:rPr>
              <w:t xml:space="preserve"> = 0, epsilon = SD(OE)]</w:t>
            </w:r>
          </w:p>
        </w:tc>
        <w:tc>
          <w:tcPr>
            <w:tcW w:w="3113" w:type="dxa"/>
          </w:tcPr>
          <w:p w14:paraId="392645FC" w14:textId="0F55677B"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rPr>
              <w:t>39.63</w:t>
            </w:r>
            <w:r w:rsidRPr="003F6450">
              <w:rPr>
                <w:rFonts w:ascii="Times New Roman" w:hAnsi="Times New Roman" w:cs="Times New Roman"/>
                <w:sz w:val="20"/>
                <w:szCs w:val="20"/>
                <w:vertAlign w:val="superscript"/>
              </w:rPr>
              <w:t>b</w:t>
            </w:r>
            <w:r w:rsidRPr="003F6450">
              <w:rPr>
                <w:rFonts w:ascii="Times New Roman" w:hAnsi="Times New Roman" w:cs="Times New Roman"/>
                <w:sz w:val="20"/>
                <w:szCs w:val="20"/>
              </w:rPr>
              <w:t xml:space="preserve"> [36.40, 42.86]</w:t>
            </w:r>
          </w:p>
        </w:tc>
      </w:tr>
      <w:tr w:rsidR="00A200C9" w:rsidRPr="008C1B4A" w14:paraId="77318466" w14:textId="77777777" w:rsidTr="00311D9B">
        <w:trPr>
          <w:jc w:val="center"/>
        </w:trPr>
        <w:tc>
          <w:tcPr>
            <w:tcW w:w="3119" w:type="dxa"/>
          </w:tcPr>
          <w:p w14:paraId="189F1699" w14:textId="06B7CD5B" w:rsidR="00A200C9" w:rsidRPr="003F6450" w:rsidRDefault="00A200C9" w:rsidP="00A200C9">
            <w:pPr>
              <w:keepNext/>
              <w:keepLines/>
              <w:spacing w:line="240" w:lineRule="auto"/>
              <w:rPr>
                <w:rFonts w:cs="Times New Roman"/>
                <w:sz w:val="20"/>
                <w:szCs w:val="20"/>
                <w:lang w:val="en-US"/>
              </w:rPr>
            </w:pPr>
            <w:r w:rsidRPr="003F6450">
              <w:rPr>
                <w:rFonts w:ascii="Times New Roman" w:hAnsi="Times New Roman" w:cs="Times New Roman"/>
                <w:sz w:val="20"/>
                <w:szCs w:val="20"/>
                <w:lang w:val="en-US"/>
              </w:rPr>
              <w:t>FULL</w:t>
            </w:r>
            <w:r w:rsidRPr="003F6450">
              <w:rPr>
                <w:rFonts w:ascii="Times New Roman" w:hAnsi="Times New Roman" w:cs="Times New Roman"/>
                <w:sz w:val="20"/>
                <w:szCs w:val="20"/>
                <w:vertAlign w:val="subscript"/>
                <w:lang w:val="en-US"/>
              </w:rPr>
              <w:t>[</w:t>
            </w:r>
            <w:proofErr w:type="spellStart"/>
            <w:r w:rsidRPr="003F6450">
              <w:rPr>
                <w:rFonts w:ascii="Times New Roman" w:hAnsi="Times New Roman" w:cs="Times New Roman"/>
                <w:sz w:val="20"/>
                <w:szCs w:val="20"/>
                <w:vertAlign w:val="subscript"/>
                <w:lang w:val="en-US"/>
              </w:rPr>
              <w:t>cov</w:t>
            </w:r>
            <w:proofErr w:type="spellEnd"/>
            <w:r w:rsidRPr="003F6450">
              <w:rPr>
                <w:rFonts w:ascii="Times New Roman" w:hAnsi="Times New Roman" w:cs="Times New Roman"/>
                <w:sz w:val="20"/>
                <w:szCs w:val="20"/>
                <w:vertAlign w:val="subscript"/>
                <w:lang w:val="en-US"/>
              </w:rPr>
              <w:t xml:space="preserve"> = -3.20, epsilon = SD(OE)]</w:t>
            </w:r>
          </w:p>
        </w:tc>
        <w:tc>
          <w:tcPr>
            <w:tcW w:w="3113" w:type="dxa"/>
          </w:tcPr>
          <w:p w14:paraId="2A32BAB5" w14:textId="47001960"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lang w:val="en-US"/>
              </w:rPr>
              <w:t>38.81</w:t>
            </w:r>
            <w:r w:rsidRPr="003F6450">
              <w:rPr>
                <w:rFonts w:ascii="Times New Roman" w:hAnsi="Times New Roman" w:cs="Times New Roman"/>
                <w:sz w:val="20"/>
                <w:szCs w:val="20"/>
                <w:vertAlign w:val="superscript"/>
                <w:lang w:val="en-US"/>
              </w:rPr>
              <w:t>b</w:t>
            </w:r>
            <w:r w:rsidRPr="003F6450">
              <w:rPr>
                <w:rFonts w:ascii="Times New Roman" w:hAnsi="Times New Roman" w:cs="Times New Roman"/>
                <w:sz w:val="20"/>
                <w:szCs w:val="20"/>
                <w:lang w:val="en-US"/>
              </w:rPr>
              <w:t xml:space="preserve"> [35.69, 41.93]</w:t>
            </w:r>
          </w:p>
        </w:tc>
      </w:tr>
      <w:tr w:rsidR="00A200C9" w:rsidRPr="008C1B4A" w14:paraId="50E361D8" w14:textId="77777777" w:rsidTr="00311D9B">
        <w:trPr>
          <w:jc w:val="center"/>
        </w:trPr>
        <w:tc>
          <w:tcPr>
            <w:tcW w:w="3119" w:type="dxa"/>
          </w:tcPr>
          <w:p w14:paraId="41B1244E" w14:textId="75F0FCFF" w:rsidR="00A200C9" w:rsidRPr="003F6450" w:rsidRDefault="00A200C9" w:rsidP="00A200C9">
            <w:pPr>
              <w:keepNext/>
              <w:keepLines/>
              <w:spacing w:line="240" w:lineRule="auto"/>
              <w:rPr>
                <w:rFonts w:cs="Times New Roman"/>
                <w:sz w:val="20"/>
                <w:szCs w:val="20"/>
                <w:lang w:val="en-US"/>
              </w:rPr>
            </w:pPr>
            <w:r w:rsidRPr="003F6450">
              <w:rPr>
                <w:rFonts w:ascii="Times New Roman" w:hAnsi="Times New Roman" w:cs="Times New Roman"/>
                <w:sz w:val="20"/>
                <w:szCs w:val="20"/>
                <w:lang w:val="en-US"/>
              </w:rPr>
              <w:t>FULL</w:t>
            </w:r>
            <w:r w:rsidRPr="003F6450">
              <w:rPr>
                <w:rFonts w:ascii="Times New Roman" w:hAnsi="Times New Roman" w:cs="Times New Roman"/>
                <w:sz w:val="20"/>
                <w:szCs w:val="20"/>
                <w:vertAlign w:val="subscript"/>
                <w:lang w:val="en-US"/>
              </w:rPr>
              <w:t>[</w:t>
            </w:r>
            <w:proofErr w:type="spellStart"/>
            <w:r w:rsidRPr="003F6450">
              <w:rPr>
                <w:rFonts w:ascii="Times New Roman" w:hAnsi="Times New Roman" w:cs="Times New Roman"/>
                <w:sz w:val="20"/>
                <w:szCs w:val="20"/>
                <w:vertAlign w:val="subscript"/>
                <w:lang w:val="en-US"/>
              </w:rPr>
              <w:t>cov</w:t>
            </w:r>
            <w:proofErr w:type="spellEnd"/>
            <w:r w:rsidRPr="003F6450">
              <w:rPr>
                <w:rFonts w:ascii="Times New Roman" w:hAnsi="Times New Roman" w:cs="Times New Roman"/>
                <w:sz w:val="20"/>
                <w:szCs w:val="20"/>
                <w:vertAlign w:val="subscript"/>
                <w:lang w:val="en-US"/>
              </w:rPr>
              <w:t xml:space="preserve"> = -5.64, epsilon = SD(OE)]</w:t>
            </w:r>
          </w:p>
        </w:tc>
        <w:tc>
          <w:tcPr>
            <w:tcW w:w="3113" w:type="dxa"/>
          </w:tcPr>
          <w:p w14:paraId="43CAA9DD" w14:textId="1DF99045"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lang w:val="en-US"/>
              </w:rPr>
              <w:t>35.14</w:t>
            </w:r>
            <w:r w:rsidRPr="003F6450">
              <w:rPr>
                <w:rFonts w:ascii="Times New Roman" w:hAnsi="Times New Roman" w:cs="Times New Roman"/>
                <w:sz w:val="20"/>
                <w:szCs w:val="20"/>
                <w:vertAlign w:val="superscript"/>
                <w:lang w:val="en-US"/>
              </w:rPr>
              <w:t>b</w:t>
            </w:r>
            <w:r w:rsidRPr="003F6450">
              <w:rPr>
                <w:rFonts w:ascii="Times New Roman" w:hAnsi="Times New Roman" w:cs="Times New Roman"/>
                <w:sz w:val="20"/>
                <w:szCs w:val="20"/>
                <w:lang w:val="en-US"/>
              </w:rPr>
              <w:t xml:space="preserve"> [31.89, 38.40]</w:t>
            </w:r>
          </w:p>
        </w:tc>
      </w:tr>
      <w:tr w:rsidR="00A200C9" w:rsidRPr="008C1B4A" w14:paraId="1C86CA00" w14:textId="77777777" w:rsidTr="00311D9B">
        <w:trPr>
          <w:jc w:val="center"/>
        </w:trPr>
        <w:tc>
          <w:tcPr>
            <w:tcW w:w="3119" w:type="dxa"/>
            <w:tcBorders>
              <w:bottom w:val="single" w:sz="4" w:space="0" w:color="auto"/>
            </w:tcBorders>
          </w:tcPr>
          <w:p w14:paraId="3E2D7E26" w14:textId="1904583A" w:rsidR="00A200C9" w:rsidRPr="003F6450" w:rsidRDefault="00A200C9" w:rsidP="00A200C9">
            <w:pPr>
              <w:keepNext/>
              <w:keepLines/>
              <w:spacing w:line="240" w:lineRule="auto"/>
              <w:rPr>
                <w:rFonts w:cs="Times New Roman"/>
                <w:sz w:val="20"/>
                <w:szCs w:val="20"/>
                <w:lang w:val="en-US"/>
              </w:rPr>
            </w:pPr>
            <w:r w:rsidRPr="003F6450">
              <w:rPr>
                <w:rFonts w:ascii="Times New Roman" w:hAnsi="Times New Roman" w:cs="Times New Roman"/>
                <w:sz w:val="20"/>
                <w:szCs w:val="20"/>
                <w:lang w:val="en-US"/>
              </w:rPr>
              <w:t>BDM</w:t>
            </w:r>
          </w:p>
        </w:tc>
        <w:tc>
          <w:tcPr>
            <w:tcW w:w="3113" w:type="dxa"/>
            <w:tcBorders>
              <w:bottom w:val="single" w:sz="4" w:space="0" w:color="auto"/>
            </w:tcBorders>
          </w:tcPr>
          <w:p w14:paraId="724D5A1C" w14:textId="22BDFA67" w:rsidR="00A200C9" w:rsidRPr="003F6450" w:rsidRDefault="00A200C9" w:rsidP="00A200C9">
            <w:pPr>
              <w:pStyle w:val="HTMLPreformatted"/>
              <w:keepNext/>
              <w:keepLines/>
              <w:shd w:val="clear" w:color="auto" w:fill="FFFFFF"/>
              <w:tabs>
                <w:tab w:val="clear" w:pos="916"/>
                <w:tab w:val="clear" w:pos="1832"/>
                <w:tab w:val="decimal" w:pos="464"/>
              </w:tabs>
              <w:jc w:val="center"/>
              <w:rPr>
                <w:rFonts w:ascii="Times New Roman" w:hAnsi="Times New Roman" w:cs="Times New Roman"/>
                <w:sz w:val="20"/>
                <w:szCs w:val="20"/>
                <w:lang w:val="en-US"/>
              </w:rPr>
            </w:pPr>
            <w:r w:rsidRPr="003F6450">
              <w:rPr>
                <w:rFonts w:ascii="Times New Roman" w:hAnsi="Times New Roman" w:cs="Times New Roman"/>
                <w:sz w:val="20"/>
                <w:szCs w:val="20"/>
              </w:rPr>
              <w:t>37.12 [34.68, 39.56]</w:t>
            </w:r>
          </w:p>
        </w:tc>
      </w:tr>
    </w:tbl>
    <w:p w14:paraId="571E0F3A" w14:textId="77777777" w:rsidR="00A200C9" w:rsidRDefault="00A200C9" w:rsidP="00A200C9">
      <w:pPr>
        <w:keepNext/>
        <w:keepLines/>
        <w:spacing w:line="240" w:lineRule="auto"/>
        <w:ind w:left="1134" w:right="899"/>
        <w:rPr>
          <w:sz w:val="16"/>
          <w:szCs w:val="16"/>
          <w:lang w:val="en-US"/>
        </w:rPr>
      </w:pPr>
      <w:r>
        <w:rPr>
          <w:sz w:val="16"/>
          <w:szCs w:val="16"/>
          <w:lang w:val="en-US"/>
        </w:rPr>
        <w:t xml:space="preserve">Note: OE: Open-ended question format; DC: Dichotomous-choice question format; BDM: Becker, </w:t>
      </w:r>
      <w:proofErr w:type="spellStart"/>
      <w:r>
        <w:rPr>
          <w:sz w:val="16"/>
          <w:szCs w:val="16"/>
          <w:lang w:val="en-US"/>
        </w:rPr>
        <w:t>DeGroot</w:t>
      </w:r>
      <w:proofErr w:type="spellEnd"/>
      <w:r>
        <w:rPr>
          <w:sz w:val="16"/>
          <w:szCs w:val="16"/>
          <w:lang w:val="en-US"/>
        </w:rPr>
        <w:t xml:space="preserve">, </w:t>
      </w:r>
      <w:proofErr w:type="spellStart"/>
      <w:r>
        <w:rPr>
          <w:sz w:val="16"/>
          <w:szCs w:val="16"/>
          <w:lang w:val="en-US"/>
        </w:rPr>
        <w:t>Ma</w:t>
      </w:r>
      <w:r>
        <w:rPr>
          <w:sz w:val="16"/>
          <w:szCs w:val="16"/>
          <w:lang w:val="en-US"/>
        </w:rPr>
        <w:t>r</w:t>
      </w:r>
      <w:r>
        <w:rPr>
          <w:sz w:val="16"/>
          <w:szCs w:val="16"/>
          <w:lang w:val="en-US"/>
        </w:rPr>
        <w:t>schak</w:t>
      </w:r>
      <w:proofErr w:type="spellEnd"/>
      <w:r>
        <w:rPr>
          <w:sz w:val="16"/>
          <w:szCs w:val="16"/>
          <w:lang w:val="en-US"/>
        </w:rPr>
        <w:t xml:space="preserve"> Mechanism; BASIC, EPSILON, FULL: Refer to the steps of our de-biasing procedure; Values are shown with their </w:t>
      </w:r>
      <w:r w:rsidRPr="002D7FEF">
        <w:rPr>
          <w:sz w:val="16"/>
          <w:szCs w:val="16"/>
          <w:lang w:val="en-US"/>
        </w:rPr>
        <w:t xml:space="preserve">95% </w:t>
      </w:r>
      <w:r>
        <w:rPr>
          <w:sz w:val="16"/>
          <w:szCs w:val="16"/>
          <w:lang w:val="en-US"/>
        </w:rPr>
        <w:t>c</w:t>
      </w:r>
      <w:r w:rsidRPr="002D7FEF">
        <w:rPr>
          <w:sz w:val="16"/>
          <w:szCs w:val="16"/>
          <w:lang w:val="en-US"/>
        </w:rPr>
        <w:t xml:space="preserve">onfidence </w:t>
      </w:r>
      <w:r>
        <w:rPr>
          <w:sz w:val="16"/>
          <w:szCs w:val="16"/>
          <w:lang w:val="en-US"/>
        </w:rPr>
        <w:t>i</w:t>
      </w:r>
      <w:r w:rsidRPr="002D7FEF">
        <w:rPr>
          <w:sz w:val="16"/>
          <w:szCs w:val="16"/>
          <w:lang w:val="en-US"/>
        </w:rPr>
        <w:t>nterval</w:t>
      </w:r>
      <w:r>
        <w:rPr>
          <w:sz w:val="16"/>
          <w:szCs w:val="16"/>
          <w:lang w:val="en-US"/>
        </w:rPr>
        <w:t xml:space="preserve"> in brackets; </w:t>
      </w:r>
      <w:r w:rsidRPr="00AB7DFF">
        <w:rPr>
          <w:sz w:val="16"/>
          <w:szCs w:val="16"/>
          <w:lang w:val="en-US"/>
        </w:rPr>
        <w:t xml:space="preserve">Superscript </w:t>
      </w:r>
      <w:r w:rsidRPr="00DA799B">
        <w:rPr>
          <w:sz w:val="16"/>
          <w:szCs w:val="16"/>
          <w:vertAlign w:val="superscript"/>
          <w:lang w:val="en-US"/>
        </w:rPr>
        <w:t>a</w:t>
      </w:r>
      <w:r w:rsidRPr="00AB7DFF">
        <w:rPr>
          <w:sz w:val="16"/>
          <w:szCs w:val="16"/>
          <w:lang w:val="en-US"/>
        </w:rPr>
        <w:t xml:space="preserve"> indicates significant difference </w:t>
      </w:r>
      <w:r>
        <w:rPr>
          <w:sz w:val="16"/>
          <w:szCs w:val="16"/>
          <w:lang w:val="en-US"/>
        </w:rPr>
        <w:t xml:space="preserve">in terms of mean (t-test) relative to the benchmark; Superscript </w:t>
      </w:r>
      <w:r w:rsidRPr="00DA799B">
        <w:rPr>
          <w:sz w:val="16"/>
          <w:szCs w:val="16"/>
          <w:vertAlign w:val="superscript"/>
          <w:lang w:val="en-US"/>
        </w:rPr>
        <w:t>b</w:t>
      </w:r>
      <w:r>
        <w:rPr>
          <w:sz w:val="16"/>
          <w:szCs w:val="16"/>
          <w:lang w:val="en-US"/>
        </w:rPr>
        <w:t xml:space="preserve"> indicates significant difference in terms of distribution (KS-test). For the DC data we used a Likelihood ratio test for the distribution comparison and compared confidence intervals (calculated based on </w:t>
      </w:r>
      <w:proofErr w:type="spellStart"/>
      <w:r>
        <w:rPr>
          <w:sz w:val="16"/>
          <w:szCs w:val="16"/>
          <w:lang w:val="en-US"/>
        </w:rPr>
        <w:t>Krinsky</w:t>
      </w:r>
      <w:proofErr w:type="spellEnd"/>
      <w:r>
        <w:rPr>
          <w:sz w:val="16"/>
          <w:szCs w:val="16"/>
          <w:lang w:val="en-US"/>
        </w:rPr>
        <w:t xml:space="preserve"> and Robb’s (1986) procedure) for the mean comparison; Superscript </w:t>
      </w:r>
      <w:r>
        <w:rPr>
          <w:sz w:val="16"/>
          <w:szCs w:val="16"/>
          <w:vertAlign w:val="superscript"/>
          <w:lang w:val="en-US"/>
        </w:rPr>
        <w:t>c</w:t>
      </w:r>
      <w:r>
        <w:rPr>
          <w:sz w:val="16"/>
          <w:szCs w:val="16"/>
          <w:lang w:val="en-US"/>
        </w:rPr>
        <w:t xml:space="preserve"> indicates non-overlapping confidence intervals relative to the BDM benchmark. </w:t>
      </w:r>
    </w:p>
    <w:p w14:paraId="35213473" w14:textId="77777777" w:rsidR="00B5726F" w:rsidRDefault="00B5726F" w:rsidP="000975C3">
      <w:pPr>
        <w:spacing w:line="240" w:lineRule="auto"/>
        <w:rPr>
          <w:sz w:val="16"/>
          <w:szCs w:val="16"/>
          <w:lang w:val="en-US"/>
        </w:rPr>
      </w:pPr>
    </w:p>
    <w:p w14:paraId="55E5E6BC" w14:textId="77777777" w:rsidR="00DB29F2" w:rsidRDefault="00DB29F2">
      <w:pPr>
        <w:spacing w:line="240" w:lineRule="auto"/>
        <w:rPr>
          <w:rFonts w:eastAsia="Times New Roman" w:cs="Times New Roman"/>
          <w:bCs/>
          <w:szCs w:val="20"/>
          <w:lang w:val="en-US"/>
        </w:rPr>
      </w:pPr>
      <w:bookmarkStart w:id="8" w:name="_Ref519060448"/>
      <w:r>
        <w:rPr>
          <w:b/>
          <w:lang w:val="en-US"/>
        </w:rPr>
        <w:br w:type="page"/>
      </w:r>
    </w:p>
    <w:p w14:paraId="6FD194A8" w14:textId="5A5D18CB" w:rsidR="00B5726F" w:rsidRPr="00546DA6" w:rsidRDefault="00B5726F" w:rsidP="00DB29F2">
      <w:pPr>
        <w:pStyle w:val="Caption"/>
        <w:keepNext/>
        <w:keepLines/>
        <w:spacing w:line="240" w:lineRule="auto"/>
        <w:jc w:val="center"/>
        <w:rPr>
          <w:b w:val="0"/>
          <w:sz w:val="24"/>
          <w:lang w:val="en-US"/>
        </w:rPr>
      </w:pPr>
      <w:r w:rsidRPr="00546DA6">
        <w:rPr>
          <w:b w:val="0"/>
          <w:sz w:val="24"/>
          <w:lang w:val="en-US"/>
        </w:rPr>
        <w:t xml:space="preserve">TABLE </w:t>
      </w:r>
      <w:bookmarkEnd w:id="8"/>
      <w:r w:rsidR="00511113">
        <w:rPr>
          <w:b w:val="0"/>
          <w:sz w:val="24"/>
          <w:lang w:val="en-US"/>
        </w:rPr>
        <w:t>G</w:t>
      </w:r>
      <w:r w:rsidR="00A200C9">
        <w:rPr>
          <w:b w:val="0"/>
          <w:sz w:val="24"/>
          <w:lang w:val="en-US"/>
        </w:rPr>
        <w:t>.2</w:t>
      </w:r>
      <w:r w:rsidRPr="00546DA6">
        <w:rPr>
          <w:b w:val="0"/>
          <w:sz w:val="24"/>
          <w:lang w:val="en-US"/>
        </w:rPr>
        <w:br/>
        <w:t>ECONOMIC ANALYSI</w:t>
      </w:r>
      <w:r w:rsidR="009D5247">
        <w:rPr>
          <w:b w:val="0"/>
          <w:sz w:val="24"/>
          <w:lang w:val="en-US"/>
        </w:rPr>
        <w:t xml:space="preserve">S RESULTS </w:t>
      </w:r>
      <w:r w:rsidRPr="00546DA6">
        <w:rPr>
          <w:b w:val="0"/>
          <w:sz w:val="24"/>
          <w:lang w:val="en-US"/>
        </w:rPr>
        <w:t>FOR UNIVERSITY SWEATSHIRT</w:t>
      </w:r>
    </w:p>
    <w:tbl>
      <w:tblPr>
        <w:tblStyle w:val="TableGrid"/>
        <w:tblW w:w="9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38"/>
        <w:gridCol w:w="1843"/>
        <w:gridCol w:w="1990"/>
        <w:gridCol w:w="1602"/>
      </w:tblGrid>
      <w:tr w:rsidR="00B5726F" w:rsidRPr="003F6450" w14:paraId="1E08081E" w14:textId="77777777" w:rsidTr="00A63195">
        <w:trPr>
          <w:jc w:val="center"/>
        </w:trPr>
        <w:tc>
          <w:tcPr>
            <w:tcW w:w="1985" w:type="dxa"/>
            <w:tcBorders>
              <w:top w:val="double" w:sz="4" w:space="0" w:color="auto"/>
              <w:bottom w:val="single" w:sz="4" w:space="0" w:color="auto"/>
            </w:tcBorders>
          </w:tcPr>
          <w:p w14:paraId="5640F37B" w14:textId="77777777" w:rsidR="00B5726F" w:rsidRPr="00A63195" w:rsidRDefault="00B5726F" w:rsidP="00DB29F2">
            <w:pPr>
              <w:keepNext/>
              <w:keepLines/>
              <w:spacing w:line="240" w:lineRule="auto"/>
              <w:jc w:val="center"/>
              <w:rPr>
                <w:rFonts w:ascii="Times New Roman" w:hAnsi="Times New Roman" w:cs="Times New Roman"/>
                <w:i/>
                <w:sz w:val="16"/>
                <w:szCs w:val="16"/>
                <w:lang w:val="en-US"/>
              </w:rPr>
            </w:pPr>
            <w:r w:rsidRPr="00A63195">
              <w:rPr>
                <w:rFonts w:ascii="Times New Roman" w:hAnsi="Times New Roman" w:cs="Times New Roman"/>
                <w:i/>
                <w:sz w:val="16"/>
                <w:szCs w:val="16"/>
                <w:lang w:val="en-US"/>
              </w:rPr>
              <w:t>Data Source</w:t>
            </w:r>
          </w:p>
        </w:tc>
        <w:tc>
          <w:tcPr>
            <w:tcW w:w="1838" w:type="dxa"/>
            <w:tcBorders>
              <w:top w:val="double" w:sz="4" w:space="0" w:color="auto"/>
              <w:bottom w:val="single" w:sz="4" w:space="0" w:color="auto"/>
            </w:tcBorders>
          </w:tcPr>
          <w:p w14:paraId="14C998AB" w14:textId="77777777" w:rsidR="00B5726F" w:rsidRPr="00A63195" w:rsidRDefault="00B5726F" w:rsidP="00BD2DA6">
            <w:pPr>
              <w:keepNext/>
              <w:keepLines/>
              <w:spacing w:line="240" w:lineRule="auto"/>
              <w:jc w:val="center"/>
              <w:rPr>
                <w:rFonts w:ascii="Times New Roman" w:hAnsi="Times New Roman" w:cs="Times New Roman"/>
                <w:i/>
                <w:sz w:val="16"/>
                <w:szCs w:val="16"/>
                <w:lang w:val="en-US"/>
              </w:rPr>
            </w:pPr>
            <w:r w:rsidRPr="00A63195">
              <w:rPr>
                <w:rFonts w:ascii="Times New Roman" w:hAnsi="Times New Roman" w:cs="Times New Roman"/>
                <w:i/>
                <w:sz w:val="16"/>
                <w:szCs w:val="16"/>
                <w:lang w:val="en-US"/>
              </w:rPr>
              <w:t>Optimal Price</w:t>
            </w:r>
          </w:p>
        </w:tc>
        <w:tc>
          <w:tcPr>
            <w:tcW w:w="1843" w:type="dxa"/>
            <w:tcBorders>
              <w:top w:val="double" w:sz="4" w:space="0" w:color="auto"/>
              <w:bottom w:val="single" w:sz="4" w:space="0" w:color="auto"/>
            </w:tcBorders>
          </w:tcPr>
          <w:p w14:paraId="14F28994" w14:textId="77777777" w:rsidR="00B5726F" w:rsidRPr="00A63195" w:rsidRDefault="00B5726F" w:rsidP="00BD2DA6">
            <w:pPr>
              <w:keepNext/>
              <w:keepLines/>
              <w:spacing w:line="240" w:lineRule="auto"/>
              <w:jc w:val="center"/>
              <w:rPr>
                <w:rFonts w:ascii="Times New Roman" w:hAnsi="Times New Roman" w:cs="Times New Roman"/>
                <w:i/>
                <w:sz w:val="16"/>
                <w:szCs w:val="16"/>
                <w:lang w:val="en-US"/>
              </w:rPr>
            </w:pPr>
            <w:r w:rsidRPr="00A63195">
              <w:rPr>
                <w:rFonts w:ascii="Times New Roman" w:hAnsi="Times New Roman" w:cs="Times New Roman"/>
                <w:i/>
                <w:sz w:val="16"/>
                <w:szCs w:val="16"/>
                <w:lang w:val="en-US"/>
              </w:rPr>
              <w:t>Optimal Quantity</w:t>
            </w:r>
          </w:p>
        </w:tc>
        <w:tc>
          <w:tcPr>
            <w:tcW w:w="1990" w:type="dxa"/>
            <w:tcBorders>
              <w:top w:val="double" w:sz="4" w:space="0" w:color="auto"/>
              <w:bottom w:val="single" w:sz="4" w:space="0" w:color="auto"/>
            </w:tcBorders>
          </w:tcPr>
          <w:p w14:paraId="3794A1BF" w14:textId="77777777" w:rsidR="00B5726F" w:rsidRPr="00A63195" w:rsidRDefault="00B5726F" w:rsidP="00BD2DA6">
            <w:pPr>
              <w:keepNext/>
              <w:keepLines/>
              <w:spacing w:line="240" w:lineRule="auto"/>
              <w:jc w:val="center"/>
              <w:rPr>
                <w:rFonts w:ascii="Times New Roman" w:hAnsi="Times New Roman" w:cs="Times New Roman"/>
                <w:i/>
                <w:sz w:val="16"/>
                <w:szCs w:val="16"/>
                <w:lang w:val="en-US"/>
              </w:rPr>
            </w:pPr>
            <w:r w:rsidRPr="00A63195">
              <w:rPr>
                <w:rFonts w:ascii="Times New Roman" w:hAnsi="Times New Roman" w:cs="Times New Roman"/>
                <w:i/>
                <w:sz w:val="16"/>
                <w:szCs w:val="16"/>
                <w:lang w:val="en-US"/>
              </w:rPr>
              <w:t>Optimal Profit</w:t>
            </w:r>
          </w:p>
        </w:tc>
        <w:tc>
          <w:tcPr>
            <w:tcW w:w="1602" w:type="dxa"/>
            <w:tcBorders>
              <w:top w:val="double" w:sz="4" w:space="0" w:color="auto"/>
              <w:bottom w:val="single" w:sz="4" w:space="0" w:color="auto"/>
            </w:tcBorders>
          </w:tcPr>
          <w:p w14:paraId="5C0DF1F4" w14:textId="77777777" w:rsidR="00B5726F" w:rsidRPr="00A63195" w:rsidRDefault="00B5726F" w:rsidP="00DB29F2">
            <w:pPr>
              <w:keepNext/>
              <w:keepLines/>
              <w:spacing w:line="240" w:lineRule="auto"/>
              <w:jc w:val="center"/>
              <w:rPr>
                <w:rFonts w:ascii="Times New Roman" w:hAnsi="Times New Roman" w:cs="Times New Roman"/>
                <w:i/>
                <w:sz w:val="16"/>
                <w:szCs w:val="16"/>
                <w:lang w:val="en-US"/>
              </w:rPr>
            </w:pPr>
            <w:r w:rsidRPr="00A63195">
              <w:rPr>
                <w:rFonts w:ascii="Times New Roman" w:hAnsi="Times New Roman" w:cs="Times New Roman"/>
                <w:i/>
                <w:sz w:val="16"/>
                <w:szCs w:val="16"/>
                <w:lang w:val="en-US"/>
              </w:rPr>
              <w:t xml:space="preserve">Profit Percentage </w:t>
            </w:r>
            <w:r w:rsidRPr="00A63195">
              <w:rPr>
                <w:rFonts w:ascii="Times New Roman" w:hAnsi="Times New Roman" w:cs="Times New Roman"/>
                <w:i/>
                <w:sz w:val="16"/>
                <w:szCs w:val="16"/>
                <w:lang w:val="en-US"/>
              </w:rPr>
              <w:br/>
              <w:t>Difference to BDM</w:t>
            </w:r>
          </w:p>
        </w:tc>
      </w:tr>
      <w:tr w:rsidR="00B5726F" w:rsidRPr="00A63195" w14:paraId="43209954" w14:textId="77777777" w:rsidTr="00A63195">
        <w:trPr>
          <w:jc w:val="center"/>
        </w:trPr>
        <w:tc>
          <w:tcPr>
            <w:tcW w:w="1985" w:type="dxa"/>
            <w:tcBorders>
              <w:top w:val="single" w:sz="4" w:space="0" w:color="auto"/>
            </w:tcBorders>
            <w:shd w:val="clear" w:color="auto" w:fill="auto"/>
          </w:tcPr>
          <w:p w14:paraId="352C1EA5" w14:textId="77777777" w:rsidR="00B5726F" w:rsidRPr="00A63195" w:rsidRDefault="00B5726F" w:rsidP="00DB29F2">
            <w:pPr>
              <w:keepNext/>
              <w:keepLines/>
              <w:spacing w:line="240" w:lineRule="auto"/>
              <w:rPr>
                <w:rFonts w:ascii="Times New Roman" w:hAnsi="Times New Roman" w:cs="Times New Roman"/>
                <w:sz w:val="16"/>
                <w:szCs w:val="16"/>
                <w:lang w:val="en-US"/>
              </w:rPr>
            </w:pPr>
            <w:r w:rsidRPr="00A63195">
              <w:rPr>
                <w:rFonts w:ascii="Times New Roman" w:hAnsi="Times New Roman" w:cs="Times New Roman"/>
                <w:sz w:val="16"/>
                <w:szCs w:val="16"/>
                <w:lang w:val="en-US"/>
              </w:rPr>
              <w:t>OE</w:t>
            </w:r>
          </w:p>
        </w:tc>
        <w:tc>
          <w:tcPr>
            <w:tcW w:w="1838" w:type="dxa"/>
            <w:tcBorders>
              <w:top w:val="single" w:sz="4" w:space="0" w:color="auto"/>
            </w:tcBorders>
            <w:shd w:val="clear" w:color="auto" w:fill="D9D9D9" w:themeFill="background1" w:themeFillShade="D9"/>
          </w:tcPr>
          <w:p w14:paraId="78A07F2C" w14:textId="77777777" w:rsidR="00B5726F" w:rsidRPr="00A63195" w:rsidRDefault="00B5726F" w:rsidP="00BD2DA6">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39.9 [26.330, 44.430]</w:t>
            </w:r>
          </w:p>
        </w:tc>
        <w:tc>
          <w:tcPr>
            <w:tcW w:w="1843" w:type="dxa"/>
            <w:tcBorders>
              <w:top w:val="single" w:sz="4" w:space="0" w:color="auto"/>
            </w:tcBorders>
            <w:shd w:val="clear" w:color="auto" w:fill="auto"/>
          </w:tcPr>
          <w:p w14:paraId="403BB604" w14:textId="77777777" w:rsidR="00B5726F" w:rsidRPr="00A63195" w:rsidRDefault="00B5726F" w:rsidP="00BD2DA6">
            <w:pPr>
              <w:keepNext/>
              <w:keepLines/>
              <w:spacing w:line="240" w:lineRule="auto"/>
              <w:jc w:val="center"/>
              <w:rPr>
                <w:rFonts w:ascii="Times New Roman" w:hAnsi="Times New Roman" w:cs="Times New Roman"/>
                <w:color w:val="000000" w:themeColor="text1"/>
                <w:sz w:val="16"/>
                <w:szCs w:val="16"/>
                <w:lang w:val="en-US"/>
              </w:rPr>
            </w:pPr>
            <w:r w:rsidRPr="00A63195">
              <w:rPr>
                <w:rFonts w:ascii="Times New Roman" w:hAnsi="Times New Roman" w:cs="Times New Roman"/>
                <w:color w:val="000000" w:themeColor="text1"/>
                <w:sz w:val="16"/>
                <w:szCs w:val="16"/>
                <w:lang w:val="en-US"/>
              </w:rPr>
              <w:t>.664</w:t>
            </w:r>
            <w:r w:rsidRPr="00A63195">
              <w:rPr>
                <w:rFonts w:ascii="Times New Roman" w:hAnsi="Times New Roman" w:cs="Times New Roman"/>
                <w:color w:val="000000" w:themeColor="text1"/>
                <w:sz w:val="16"/>
                <w:szCs w:val="16"/>
                <w:vertAlign w:val="superscript"/>
                <w:lang w:val="en-US"/>
              </w:rPr>
              <w:t>c,d</w:t>
            </w:r>
            <w:r w:rsidRPr="00A63195">
              <w:rPr>
                <w:rFonts w:ascii="Times New Roman" w:hAnsi="Times New Roman" w:cs="Times New Roman"/>
                <w:color w:val="000000" w:themeColor="text1"/>
                <w:sz w:val="16"/>
                <w:szCs w:val="16"/>
                <w:lang w:val="en-US"/>
              </w:rPr>
              <w:t xml:space="preserve"> [.574, .911]</w:t>
            </w:r>
          </w:p>
        </w:tc>
        <w:tc>
          <w:tcPr>
            <w:tcW w:w="1990" w:type="dxa"/>
            <w:tcBorders>
              <w:top w:val="single" w:sz="4" w:space="0" w:color="auto"/>
            </w:tcBorders>
            <w:shd w:val="clear" w:color="auto" w:fill="auto"/>
          </w:tcPr>
          <w:p w14:paraId="4DC29B2F" w14:textId="544F4E25" w:rsidR="00B5726F" w:rsidRPr="00A63195" w:rsidRDefault="00B5726F" w:rsidP="00CE4893">
            <w:pPr>
              <w:keepNext/>
              <w:keepLines/>
              <w:spacing w:line="240" w:lineRule="auto"/>
              <w:jc w:val="center"/>
              <w:rPr>
                <w:rFonts w:ascii="Times New Roman" w:hAnsi="Times New Roman" w:cs="Times New Roman"/>
                <w:color w:val="000000" w:themeColor="text1"/>
                <w:sz w:val="16"/>
                <w:szCs w:val="16"/>
                <w:lang w:val="en-US"/>
              </w:rPr>
            </w:pPr>
            <w:r w:rsidRPr="00A63195">
              <w:rPr>
                <w:rFonts w:ascii="Times New Roman" w:hAnsi="Times New Roman" w:cs="Times New Roman"/>
                <w:color w:val="000000" w:themeColor="text1"/>
                <w:sz w:val="16"/>
                <w:szCs w:val="16"/>
                <w:lang w:val="en-US"/>
              </w:rPr>
              <w:t>16,536</w:t>
            </w:r>
            <w:r w:rsidRPr="00A63195">
              <w:rPr>
                <w:rFonts w:ascii="Times New Roman" w:hAnsi="Times New Roman" w:cs="Times New Roman"/>
                <w:color w:val="000000" w:themeColor="text1"/>
                <w:sz w:val="16"/>
                <w:szCs w:val="16"/>
                <w:vertAlign w:val="superscript"/>
                <w:lang w:val="en-US"/>
              </w:rPr>
              <w:t>c,d</w:t>
            </w:r>
            <w:r w:rsidRPr="00A63195">
              <w:rPr>
                <w:rFonts w:ascii="Times New Roman" w:hAnsi="Times New Roman" w:cs="Times New Roman"/>
                <w:color w:val="000000" w:themeColor="text1"/>
                <w:sz w:val="16"/>
                <w:szCs w:val="16"/>
                <w:lang w:val="en-US"/>
              </w:rPr>
              <w:t xml:space="preserve"> [14540, 17,947]</w:t>
            </w:r>
          </w:p>
        </w:tc>
        <w:tc>
          <w:tcPr>
            <w:tcW w:w="1602" w:type="dxa"/>
            <w:tcBorders>
              <w:top w:val="single" w:sz="4" w:space="0" w:color="auto"/>
            </w:tcBorders>
            <w:shd w:val="clear" w:color="auto" w:fill="auto"/>
          </w:tcPr>
          <w:p w14:paraId="3DC82AD9" w14:textId="77777777" w:rsidR="00B5726F" w:rsidRPr="00A63195" w:rsidRDefault="00B5726F" w:rsidP="00DB29F2">
            <w:pPr>
              <w:keepNext/>
              <w:keepLines/>
              <w:spacing w:line="240" w:lineRule="auto"/>
              <w:jc w:val="center"/>
              <w:rPr>
                <w:rFonts w:ascii="Times New Roman" w:hAnsi="Times New Roman" w:cs="Times New Roman"/>
                <w:color w:val="000000" w:themeColor="text1"/>
                <w:sz w:val="16"/>
                <w:szCs w:val="16"/>
                <w:lang w:val="en-US"/>
              </w:rPr>
            </w:pPr>
            <w:r w:rsidRPr="00A63195">
              <w:rPr>
                <w:rFonts w:ascii="Times New Roman" w:hAnsi="Times New Roman" w:cs="Times New Roman"/>
                <w:color w:val="000000" w:themeColor="text1"/>
                <w:sz w:val="16"/>
                <w:szCs w:val="16"/>
                <w:lang w:val="en-US"/>
              </w:rPr>
              <w:t>48.83%</w:t>
            </w:r>
            <w:r w:rsidRPr="00A63195">
              <w:rPr>
                <w:rFonts w:ascii="Times New Roman" w:hAnsi="Times New Roman" w:cs="Times New Roman"/>
                <w:color w:val="000000" w:themeColor="text1"/>
                <w:sz w:val="16"/>
                <w:szCs w:val="16"/>
                <w:vertAlign w:val="superscript"/>
                <w:lang w:val="en-US"/>
              </w:rPr>
              <w:t>c,d</w:t>
            </w:r>
          </w:p>
        </w:tc>
      </w:tr>
      <w:tr w:rsidR="00B5726F" w:rsidRPr="00A63195" w14:paraId="27F8E9E8" w14:textId="77777777" w:rsidTr="00A63195">
        <w:trPr>
          <w:jc w:val="center"/>
        </w:trPr>
        <w:tc>
          <w:tcPr>
            <w:tcW w:w="1985" w:type="dxa"/>
            <w:tcBorders>
              <w:bottom w:val="single" w:sz="4" w:space="0" w:color="auto"/>
            </w:tcBorders>
          </w:tcPr>
          <w:p w14:paraId="54A704D4" w14:textId="77777777" w:rsidR="00B5726F" w:rsidRPr="00A63195" w:rsidRDefault="00B5726F" w:rsidP="00DB29F2">
            <w:pPr>
              <w:keepNext/>
              <w:keepLines/>
              <w:spacing w:line="240" w:lineRule="auto"/>
              <w:rPr>
                <w:rFonts w:ascii="Times New Roman" w:hAnsi="Times New Roman" w:cs="Times New Roman"/>
                <w:sz w:val="16"/>
                <w:szCs w:val="16"/>
                <w:lang w:val="en-US"/>
              </w:rPr>
            </w:pPr>
            <w:r w:rsidRPr="00A63195">
              <w:rPr>
                <w:rFonts w:ascii="Times New Roman" w:hAnsi="Times New Roman" w:cs="Times New Roman"/>
                <w:sz w:val="16"/>
                <w:szCs w:val="16"/>
                <w:lang w:val="en-US"/>
              </w:rPr>
              <w:t>DC</w:t>
            </w:r>
          </w:p>
        </w:tc>
        <w:tc>
          <w:tcPr>
            <w:tcW w:w="1838" w:type="dxa"/>
            <w:tcBorders>
              <w:bottom w:val="single" w:sz="4" w:space="0" w:color="auto"/>
            </w:tcBorders>
            <w:shd w:val="clear" w:color="auto" w:fill="auto"/>
          </w:tcPr>
          <w:p w14:paraId="267126A3" w14:textId="77777777" w:rsidR="00B5726F" w:rsidRPr="00A63195" w:rsidRDefault="00B5726F" w:rsidP="00BD2DA6">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49.112</w:t>
            </w:r>
            <w:r w:rsidRPr="00A63195">
              <w:rPr>
                <w:rFonts w:ascii="Times New Roman" w:hAnsi="Times New Roman" w:cs="Times New Roman"/>
                <w:sz w:val="16"/>
                <w:szCs w:val="16"/>
                <w:vertAlign w:val="superscript"/>
                <w:lang w:val="en-US"/>
              </w:rPr>
              <w:t>d</w:t>
            </w:r>
            <w:r w:rsidRPr="00A63195">
              <w:rPr>
                <w:rFonts w:ascii="Times New Roman" w:hAnsi="Times New Roman" w:cs="Times New Roman"/>
                <w:sz w:val="16"/>
                <w:szCs w:val="16"/>
                <w:lang w:val="en-US"/>
              </w:rPr>
              <w:t xml:space="preserve"> [43.354, 55.342]</w:t>
            </w:r>
          </w:p>
        </w:tc>
        <w:tc>
          <w:tcPr>
            <w:tcW w:w="1843" w:type="dxa"/>
            <w:tcBorders>
              <w:bottom w:val="single" w:sz="4" w:space="0" w:color="auto"/>
            </w:tcBorders>
            <w:shd w:val="clear" w:color="auto" w:fill="D9D9D9" w:themeFill="background1" w:themeFillShade="D9"/>
          </w:tcPr>
          <w:p w14:paraId="5DE40B16"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lang w:val="en-US"/>
              </w:rPr>
              <w:t>.</w:t>
            </w:r>
            <w:r w:rsidRPr="00A63195">
              <w:rPr>
                <w:rFonts w:ascii="Times New Roman" w:hAnsi="Times New Roman" w:cs="Times New Roman"/>
                <w:sz w:val="16"/>
                <w:szCs w:val="16"/>
                <w:shd w:val="clear" w:color="auto" w:fill="D9D9D9" w:themeFill="background1" w:themeFillShade="D9"/>
                <w:lang w:val="en-US"/>
              </w:rPr>
              <w:t>40</w:t>
            </w:r>
            <w:r w:rsidRPr="00A63195">
              <w:rPr>
                <w:rFonts w:ascii="Times New Roman" w:hAnsi="Times New Roman" w:cs="Times New Roman"/>
                <w:sz w:val="16"/>
                <w:szCs w:val="16"/>
                <w:shd w:val="clear" w:color="auto" w:fill="D9D9D9" w:themeFill="background1" w:themeFillShade="D9"/>
              </w:rPr>
              <w:t>2 [.335, .4765]</w:t>
            </w:r>
          </w:p>
        </w:tc>
        <w:tc>
          <w:tcPr>
            <w:tcW w:w="1990" w:type="dxa"/>
            <w:tcBorders>
              <w:bottom w:val="single" w:sz="4" w:space="0" w:color="auto"/>
            </w:tcBorders>
            <w:shd w:val="clear" w:color="auto" w:fill="auto"/>
          </w:tcPr>
          <w:p w14:paraId="108A3CF6" w14:textId="6048116E" w:rsidR="00B5726F" w:rsidRPr="00A63195" w:rsidRDefault="00B5726F" w:rsidP="008C48F8">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13,670</w:t>
            </w:r>
            <w:r w:rsidRPr="00A63195">
              <w:rPr>
                <w:rFonts w:ascii="Times New Roman" w:hAnsi="Times New Roman" w:cs="Times New Roman"/>
                <w:color w:val="000000" w:themeColor="text1"/>
                <w:sz w:val="16"/>
                <w:szCs w:val="16"/>
                <w:vertAlign w:val="superscript"/>
              </w:rPr>
              <w:t>d</w:t>
            </w:r>
            <w:r w:rsidRPr="00A63195">
              <w:rPr>
                <w:rFonts w:ascii="Times New Roman" w:hAnsi="Times New Roman" w:cs="Times New Roman"/>
                <w:color w:val="FF0000"/>
                <w:sz w:val="16"/>
                <w:szCs w:val="16"/>
                <w:vertAlign w:val="superscript"/>
              </w:rPr>
              <w:t xml:space="preserve"> </w:t>
            </w:r>
            <w:r w:rsidRPr="00A63195">
              <w:rPr>
                <w:rFonts w:ascii="Times New Roman" w:hAnsi="Times New Roman" w:cs="Times New Roman"/>
                <w:sz w:val="16"/>
                <w:szCs w:val="16"/>
              </w:rPr>
              <w:t xml:space="preserve"> [11,173, 16,2701]</w:t>
            </w:r>
          </w:p>
        </w:tc>
        <w:tc>
          <w:tcPr>
            <w:tcW w:w="1602" w:type="dxa"/>
            <w:tcBorders>
              <w:bottom w:val="single" w:sz="4" w:space="0" w:color="auto"/>
            </w:tcBorders>
            <w:shd w:val="clear" w:color="auto" w:fill="auto"/>
          </w:tcPr>
          <w:p w14:paraId="22516769" w14:textId="77777777" w:rsidR="00B5726F" w:rsidRPr="00A63195" w:rsidRDefault="00B5726F" w:rsidP="00DB29F2">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23.03%</w:t>
            </w:r>
            <w:r w:rsidRPr="00A63195">
              <w:rPr>
                <w:rFonts w:ascii="Times New Roman" w:hAnsi="Times New Roman" w:cs="Times New Roman"/>
                <w:sz w:val="16"/>
                <w:szCs w:val="16"/>
                <w:vertAlign w:val="superscript"/>
              </w:rPr>
              <w:t>c,d</w:t>
            </w:r>
          </w:p>
        </w:tc>
      </w:tr>
      <w:tr w:rsidR="00B5726F" w:rsidRPr="00A63195" w14:paraId="21E5B149" w14:textId="77777777" w:rsidTr="00A63195">
        <w:trPr>
          <w:trHeight w:val="197"/>
          <w:jc w:val="center"/>
        </w:trPr>
        <w:tc>
          <w:tcPr>
            <w:tcW w:w="1985" w:type="dxa"/>
            <w:tcBorders>
              <w:top w:val="single" w:sz="4" w:space="0" w:color="auto"/>
            </w:tcBorders>
          </w:tcPr>
          <w:p w14:paraId="13323D0E" w14:textId="1C0B1F41" w:rsidR="00B5726F" w:rsidRPr="00A63195" w:rsidRDefault="00B5726F" w:rsidP="00A63195">
            <w:pPr>
              <w:keepNext/>
              <w:keepLines/>
              <w:spacing w:line="240" w:lineRule="auto"/>
              <w:rPr>
                <w:rFonts w:ascii="Times New Roman" w:hAnsi="Times New Roman" w:cs="Times New Roman"/>
                <w:sz w:val="16"/>
                <w:szCs w:val="16"/>
                <w:lang w:val="en-US"/>
              </w:rPr>
            </w:pPr>
            <w:r w:rsidRPr="00A63195">
              <w:rPr>
                <w:rFonts w:ascii="Times New Roman" w:hAnsi="Times New Roman" w:cs="Times New Roman"/>
                <w:sz w:val="16"/>
                <w:szCs w:val="16"/>
                <w:lang w:val="en-US"/>
              </w:rPr>
              <w:t>BASIC</w:t>
            </w:r>
            <w:r w:rsidR="00A63195">
              <w:rPr>
                <w:rFonts w:ascii="Times New Roman" w:hAnsi="Times New Roman" w:cs="Times New Roman"/>
                <w:sz w:val="16"/>
                <w:szCs w:val="16"/>
                <w:vertAlign w:val="subscript"/>
                <w:lang w:val="en-US"/>
              </w:rPr>
              <w:t>[</w:t>
            </w:r>
            <w:proofErr w:type="spellStart"/>
            <w:r w:rsidR="00A63195">
              <w:rPr>
                <w:rFonts w:ascii="Times New Roman" w:hAnsi="Times New Roman" w:cs="Times New Roman"/>
                <w:sz w:val="16"/>
                <w:szCs w:val="16"/>
                <w:vertAlign w:val="subscript"/>
                <w:lang w:val="en-US"/>
              </w:rPr>
              <w:t>cov</w:t>
            </w:r>
            <w:proofErr w:type="spellEnd"/>
            <w:r w:rsidR="00A63195">
              <w:rPr>
                <w:rFonts w:ascii="Times New Roman" w:hAnsi="Times New Roman" w:cs="Times New Roman"/>
                <w:sz w:val="16"/>
                <w:szCs w:val="16"/>
                <w:vertAlign w:val="subscript"/>
                <w:lang w:val="en-US"/>
              </w:rPr>
              <w:t xml:space="preserve"> = 0, epsilon = 0]</w:t>
            </w:r>
          </w:p>
        </w:tc>
        <w:tc>
          <w:tcPr>
            <w:tcW w:w="1838" w:type="dxa"/>
            <w:tcBorders>
              <w:top w:val="single" w:sz="4" w:space="0" w:color="auto"/>
            </w:tcBorders>
            <w:shd w:val="clear" w:color="auto" w:fill="D9D9D9" w:themeFill="background1" w:themeFillShade="D9"/>
          </w:tcPr>
          <w:p w14:paraId="095CF86A"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43.566 [39.100, 48.780]</w:t>
            </w:r>
          </w:p>
        </w:tc>
        <w:tc>
          <w:tcPr>
            <w:tcW w:w="1843" w:type="dxa"/>
            <w:tcBorders>
              <w:top w:val="single" w:sz="4" w:space="0" w:color="auto"/>
            </w:tcBorders>
            <w:shd w:val="clear" w:color="auto" w:fill="D9D9D9" w:themeFill="background1" w:themeFillShade="D9"/>
          </w:tcPr>
          <w:p w14:paraId="4EB2A212"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.484 [.364, .579]</w:t>
            </w:r>
          </w:p>
        </w:tc>
        <w:tc>
          <w:tcPr>
            <w:tcW w:w="1990" w:type="dxa"/>
            <w:tcBorders>
              <w:top w:val="single" w:sz="4" w:space="0" w:color="auto"/>
            </w:tcBorders>
            <w:shd w:val="clear" w:color="auto" w:fill="auto"/>
          </w:tcPr>
          <w:p w14:paraId="360062C8" w14:textId="6C8C2149"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color w:val="000000" w:themeColor="text1"/>
                <w:sz w:val="16"/>
                <w:szCs w:val="16"/>
              </w:rPr>
              <w:t>13,846</w:t>
            </w:r>
            <w:r w:rsidRPr="00A63195">
              <w:rPr>
                <w:rFonts w:ascii="Times New Roman" w:hAnsi="Times New Roman" w:cs="Times New Roman"/>
                <w:color w:val="000000" w:themeColor="text1"/>
                <w:sz w:val="16"/>
                <w:szCs w:val="16"/>
                <w:vertAlign w:val="superscript"/>
              </w:rPr>
              <w:t>d</w:t>
            </w:r>
            <w:r w:rsidRPr="00A63195">
              <w:rPr>
                <w:rFonts w:ascii="Times New Roman" w:hAnsi="Times New Roman" w:cs="Times New Roman"/>
                <w:color w:val="000000" w:themeColor="text1"/>
                <w:sz w:val="16"/>
                <w:szCs w:val="16"/>
              </w:rPr>
              <w:t xml:space="preserve"> [12,041, 15,460]</w:t>
            </w:r>
          </w:p>
        </w:tc>
        <w:tc>
          <w:tcPr>
            <w:tcW w:w="1602" w:type="dxa"/>
            <w:tcBorders>
              <w:top w:val="single" w:sz="4" w:space="0" w:color="auto"/>
            </w:tcBorders>
            <w:shd w:val="clear" w:color="auto" w:fill="auto"/>
          </w:tcPr>
          <w:p w14:paraId="47DA6F1E" w14:textId="77777777" w:rsidR="00B5726F" w:rsidRPr="00A63195" w:rsidRDefault="00B5726F" w:rsidP="00DB29F2">
            <w:pPr>
              <w:keepNext/>
              <w:keepLines/>
              <w:spacing w:line="240" w:lineRule="auto"/>
              <w:jc w:val="center"/>
              <w:rPr>
                <w:rFonts w:ascii="Times New Roman" w:hAnsi="Times New Roman" w:cs="Times New Roman"/>
                <w:color w:val="000000" w:themeColor="text1"/>
                <w:sz w:val="16"/>
                <w:szCs w:val="16"/>
              </w:rPr>
            </w:pPr>
            <w:r w:rsidRPr="00A63195">
              <w:rPr>
                <w:rFonts w:ascii="Times New Roman" w:hAnsi="Times New Roman" w:cs="Times New Roman"/>
                <w:color w:val="000000" w:themeColor="text1"/>
                <w:sz w:val="16"/>
                <w:szCs w:val="16"/>
              </w:rPr>
              <w:t>24.62%</w:t>
            </w:r>
            <w:r w:rsidRPr="00A63195">
              <w:rPr>
                <w:rFonts w:ascii="Times New Roman" w:hAnsi="Times New Roman" w:cs="Times New Roman"/>
                <w:color w:val="000000" w:themeColor="text1"/>
                <w:sz w:val="16"/>
                <w:szCs w:val="16"/>
                <w:vertAlign w:val="superscript"/>
              </w:rPr>
              <w:t>d</w:t>
            </w:r>
          </w:p>
        </w:tc>
      </w:tr>
      <w:tr w:rsidR="00B5726F" w:rsidRPr="00A63195" w14:paraId="7FFAE921" w14:textId="77777777" w:rsidTr="00A63195">
        <w:trPr>
          <w:trHeight w:val="197"/>
          <w:jc w:val="center"/>
        </w:trPr>
        <w:tc>
          <w:tcPr>
            <w:tcW w:w="1985" w:type="dxa"/>
          </w:tcPr>
          <w:p w14:paraId="03CEF9C4" w14:textId="0812A8BF" w:rsidR="00B5726F" w:rsidRPr="00A63195" w:rsidRDefault="00B5726F" w:rsidP="00A63195">
            <w:pPr>
              <w:keepNext/>
              <w:keepLines/>
              <w:spacing w:line="240" w:lineRule="auto"/>
              <w:rPr>
                <w:rFonts w:ascii="Times New Roman" w:hAnsi="Times New Roman" w:cs="Times New Roman"/>
                <w:sz w:val="16"/>
                <w:szCs w:val="16"/>
                <w:lang w:val="en-US"/>
              </w:rPr>
            </w:pPr>
            <w:r w:rsidRPr="00A63195">
              <w:rPr>
                <w:rFonts w:ascii="Times New Roman" w:hAnsi="Times New Roman" w:cs="Times New Roman"/>
                <w:sz w:val="16"/>
                <w:szCs w:val="16"/>
                <w:lang w:val="en-US"/>
              </w:rPr>
              <w:t>Epsilon</w:t>
            </w:r>
            <w:r w:rsidR="00A63195">
              <w:rPr>
                <w:rFonts w:ascii="Times New Roman" w:hAnsi="Times New Roman" w:cs="Times New Roman"/>
                <w:sz w:val="16"/>
                <w:szCs w:val="16"/>
                <w:vertAlign w:val="subscript"/>
                <w:lang w:val="en-US"/>
              </w:rPr>
              <w:t>[</w:t>
            </w:r>
            <w:proofErr w:type="spellStart"/>
            <w:r w:rsidR="00A63195">
              <w:rPr>
                <w:rFonts w:ascii="Times New Roman" w:hAnsi="Times New Roman" w:cs="Times New Roman"/>
                <w:sz w:val="16"/>
                <w:szCs w:val="16"/>
                <w:vertAlign w:val="subscript"/>
                <w:lang w:val="en-US"/>
              </w:rPr>
              <w:t>cov</w:t>
            </w:r>
            <w:proofErr w:type="spellEnd"/>
            <w:r w:rsidR="00A63195">
              <w:rPr>
                <w:rFonts w:ascii="Times New Roman" w:hAnsi="Times New Roman" w:cs="Times New Roman"/>
                <w:sz w:val="16"/>
                <w:szCs w:val="16"/>
                <w:vertAlign w:val="subscript"/>
                <w:lang w:val="en-US"/>
              </w:rPr>
              <w:t xml:space="preserve"> = 0, epsilon = SD(OE)]</w:t>
            </w:r>
          </w:p>
        </w:tc>
        <w:tc>
          <w:tcPr>
            <w:tcW w:w="1838" w:type="dxa"/>
            <w:shd w:val="clear" w:color="auto" w:fill="D9D9D9" w:themeFill="background1" w:themeFillShade="D9"/>
          </w:tcPr>
          <w:p w14:paraId="3650892E"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43.614 [34.990, 54.630]</w:t>
            </w:r>
          </w:p>
        </w:tc>
        <w:tc>
          <w:tcPr>
            <w:tcW w:w="1843" w:type="dxa"/>
            <w:shd w:val="clear" w:color="auto" w:fill="D9D9D9" w:themeFill="background1" w:themeFillShade="D9"/>
          </w:tcPr>
          <w:p w14:paraId="4AAB6D4C"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.412 [.224, .512]</w:t>
            </w:r>
          </w:p>
        </w:tc>
        <w:tc>
          <w:tcPr>
            <w:tcW w:w="1990" w:type="dxa"/>
            <w:shd w:val="clear" w:color="auto" w:fill="D9D9D9" w:themeFill="background1" w:themeFillShade="D9"/>
          </w:tcPr>
          <w:p w14:paraId="2D8CD04E" w14:textId="6B7FB125"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11,795 [9,947, 13,020]</w:t>
            </w:r>
          </w:p>
        </w:tc>
        <w:tc>
          <w:tcPr>
            <w:tcW w:w="1602" w:type="dxa"/>
            <w:shd w:val="clear" w:color="auto" w:fill="D9D9D9" w:themeFill="background1" w:themeFillShade="D9"/>
          </w:tcPr>
          <w:p w14:paraId="0E20160F" w14:textId="77777777" w:rsidR="00B5726F" w:rsidRPr="00A63195" w:rsidRDefault="00B5726F" w:rsidP="00DB29F2">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6.16%</w:t>
            </w:r>
          </w:p>
        </w:tc>
      </w:tr>
      <w:tr w:rsidR="00B5726F" w:rsidRPr="00A63195" w14:paraId="47CD59A8" w14:textId="77777777" w:rsidTr="00A63195">
        <w:trPr>
          <w:trHeight w:val="197"/>
          <w:jc w:val="center"/>
        </w:trPr>
        <w:tc>
          <w:tcPr>
            <w:tcW w:w="1985" w:type="dxa"/>
          </w:tcPr>
          <w:p w14:paraId="2AF2AB7A" w14:textId="381F66A1" w:rsidR="00B5726F" w:rsidRPr="00A63195" w:rsidRDefault="00B5726F" w:rsidP="00A63195">
            <w:pPr>
              <w:keepNext/>
              <w:keepLines/>
              <w:spacing w:line="240" w:lineRule="auto"/>
              <w:rPr>
                <w:rFonts w:ascii="Times New Roman" w:hAnsi="Times New Roman" w:cs="Times New Roman"/>
                <w:sz w:val="16"/>
                <w:szCs w:val="16"/>
                <w:highlight w:val="green"/>
                <w:vertAlign w:val="subscript"/>
                <w:lang w:val="en-US"/>
              </w:rPr>
            </w:pPr>
            <w:r w:rsidRPr="00A63195">
              <w:rPr>
                <w:rFonts w:ascii="Times New Roman" w:hAnsi="Times New Roman" w:cs="Times New Roman"/>
                <w:sz w:val="16"/>
                <w:szCs w:val="16"/>
                <w:lang w:val="en-US"/>
              </w:rPr>
              <w:t>FULL</w:t>
            </w:r>
            <w:r w:rsidR="00A63195">
              <w:rPr>
                <w:rFonts w:ascii="Times New Roman" w:hAnsi="Times New Roman" w:cs="Times New Roman"/>
                <w:sz w:val="16"/>
                <w:szCs w:val="16"/>
                <w:vertAlign w:val="subscript"/>
                <w:lang w:val="en-US"/>
              </w:rPr>
              <w:t>[</w:t>
            </w:r>
            <w:proofErr w:type="spellStart"/>
            <w:r w:rsidRPr="00A63195">
              <w:rPr>
                <w:rFonts w:ascii="Times New Roman" w:hAnsi="Times New Roman" w:cs="Times New Roman"/>
                <w:sz w:val="16"/>
                <w:szCs w:val="16"/>
                <w:vertAlign w:val="subscript"/>
                <w:lang w:val="en-US"/>
              </w:rPr>
              <w:t>cov</w:t>
            </w:r>
            <w:proofErr w:type="spellEnd"/>
            <w:r w:rsidRPr="00A63195">
              <w:rPr>
                <w:rFonts w:ascii="Times New Roman" w:hAnsi="Times New Roman" w:cs="Times New Roman"/>
                <w:sz w:val="16"/>
                <w:szCs w:val="16"/>
                <w:vertAlign w:val="subscript"/>
                <w:lang w:val="en-US"/>
              </w:rPr>
              <w:t xml:space="preserve"> = -3.20, epsilon = SD(OE)</w:t>
            </w:r>
            <w:r w:rsidR="00A63195">
              <w:rPr>
                <w:rFonts w:ascii="Times New Roman" w:hAnsi="Times New Roman" w:cs="Times New Roman"/>
                <w:sz w:val="16"/>
                <w:szCs w:val="16"/>
                <w:vertAlign w:val="subscript"/>
                <w:lang w:val="en-US"/>
              </w:rPr>
              <w:t>]</w:t>
            </w:r>
          </w:p>
        </w:tc>
        <w:tc>
          <w:tcPr>
            <w:tcW w:w="1838" w:type="dxa"/>
            <w:shd w:val="clear" w:color="auto" w:fill="D9D9D9" w:themeFill="background1" w:themeFillShade="D9"/>
          </w:tcPr>
          <w:p w14:paraId="3AA942E2"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lang w:val="en-US"/>
              </w:rPr>
              <w:t>44.748 [36.360, 54.360]</w:t>
            </w:r>
          </w:p>
        </w:tc>
        <w:tc>
          <w:tcPr>
            <w:tcW w:w="1843" w:type="dxa"/>
            <w:shd w:val="clear" w:color="auto" w:fill="D9D9D9" w:themeFill="background1" w:themeFillShade="D9"/>
          </w:tcPr>
          <w:p w14:paraId="0A77B098"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lang w:val="en-US"/>
              </w:rPr>
              <w:t>.393 [.249, .490]</w:t>
            </w:r>
          </w:p>
        </w:tc>
        <w:tc>
          <w:tcPr>
            <w:tcW w:w="1990" w:type="dxa"/>
            <w:shd w:val="clear" w:color="auto" w:fill="D9D9D9" w:themeFill="background1" w:themeFillShade="D9"/>
          </w:tcPr>
          <w:p w14:paraId="2CBE7E8D" w14:textId="5FC37DC2" w:rsidR="00B5726F" w:rsidRPr="00A63195" w:rsidRDefault="00B5726F" w:rsidP="00CE4893">
            <w:pPr>
              <w:keepNext/>
              <w:keepLines/>
              <w:spacing w:line="240" w:lineRule="auto"/>
              <w:jc w:val="center"/>
              <w:rPr>
                <w:rFonts w:ascii="Times New Roman" w:hAnsi="Times New Roman" w:cs="Times New Roman"/>
                <w:sz w:val="16"/>
                <w:szCs w:val="16"/>
                <w:highlight w:val="green"/>
                <w:lang w:val="en-US"/>
              </w:rPr>
            </w:pPr>
            <w:r w:rsidRPr="00A63195">
              <w:rPr>
                <w:rFonts w:ascii="Times New Roman" w:hAnsi="Times New Roman" w:cs="Times New Roman"/>
                <w:sz w:val="16"/>
                <w:szCs w:val="16"/>
                <w:lang w:val="en-US"/>
              </w:rPr>
              <w:t>11,695 [9,834, 13,215]</w:t>
            </w:r>
          </w:p>
        </w:tc>
        <w:tc>
          <w:tcPr>
            <w:tcW w:w="1602" w:type="dxa"/>
            <w:shd w:val="clear" w:color="auto" w:fill="D9D9D9" w:themeFill="background1" w:themeFillShade="D9"/>
          </w:tcPr>
          <w:p w14:paraId="2309BE11" w14:textId="77777777" w:rsidR="00B5726F" w:rsidRPr="00A63195" w:rsidRDefault="00B5726F" w:rsidP="00DB29F2">
            <w:pPr>
              <w:keepNext/>
              <w:keepLines/>
              <w:spacing w:line="240" w:lineRule="auto"/>
              <w:jc w:val="center"/>
              <w:rPr>
                <w:rFonts w:ascii="Times New Roman" w:hAnsi="Times New Roman" w:cs="Times New Roman"/>
                <w:sz w:val="16"/>
                <w:szCs w:val="16"/>
                <w:highlight w:val="green"/>
                <w:lang w:val="en-US"/>
              </w:rPr>
            </w:pPr>
            <w:r w:rsidRPr="00A63195">
              <w:rPr>
                <w:rFonts w:ascii="Times New Roman" w:hAnsi="Times New Roman" w:cs="Times New Roman"/>
                <w:sz w:val="16"/>
                <w:szCs w:val="16"/>
                <w:lang w:val="en-US"/>
              </w:rPr>
              <w:t>5.26%</w:t>
            </w:r>
          </w:p>
        </w:tc>
      </w:tr>
      <w:tr w:rsidR="00B5726F" w:rsidRPr="00A63195" w14:paraId="5A39D096" w14:textId="77777777" w:rsidTr="00A63195">
        <w:trPr>
          <w:trHeight w:val="197"/>
          <w:jc w:val="center"/>
        </w:trPr>
        <w:tc>
          <w:tcPr>
            <w:tcW w:w="1985" w:type="dxa"/>
            <w:tcBorders>
              <w:bottom w:val="single" w:sz="4" w:space="0" w:color="auto"/>
            </w:tcBorders>
          </w:tcPr>
          <w:p w14:paraId="0075F8CE" w14:textId="62817257" w:rsidR="00B5726F" w:rsidRPr="00A63195" w:rsidRDefault="00B5726F" w:rsidP="00A63195">
            <w:pPr>
              <w:keepNext/>
              <w:keepLines/>
              <w:spacing w:line="240" w:lineRule="auto"/>
              <w:rPr>
                <w:rFonts w:ascii="Times New Roman" w:hAnsi="Times New Roman" w:cs="Times New Roman"/>
                <w:sz w:val="16"/>
                <w:szCs w:val="16"/>
                <w:lang w:val="en-US"/>
              </w:rPr>
            </w:pPr>
            <w:r w:rsidRPr="00A63195">
              <w:rPr>
                <w:rFonts w:ascii="Times New Roman" w:hAnsi="Times New Roman" w:cs="Times New Roman"/>
                <w:sz w:val="16"/>
                <w:szCs w:val="16"/>
                <w:lang w:val="en-US"/>
              </w:rPr>
              <w:t>FULL</w:t>
            </w:r>
            <w:r w:rsidR="00A63195">
              <w:rPr>
                <w:rFonts w:ascii="Times New Roman" w:hAnsi="Times New Roman" w:cs="Times New Roman"/>
                <w:sz w:val="16"/>
                <w:szCs w:val="16"/>
                <w:vertAlign w:val="subscript"/>
                <w:lang w:val="en-US"/>
              </w:rPr>
              <w:t>[</w:t>
            </w:r>
            <w:proofErr w:type="spellStart"/>
            <w:r w:rsidRPr="00A63195">
              <w:rPr>
                <w:rFonts w:ascii="Times New Roman" w:hAnsi="Times New Roman" w:cs="Times New Roman"/>
                <w:sz w:val="16"/>
                <w:szCs w:val="16"/>
                <w:vertAlign w:val="subscript"/>
                <w:lang w:val="en-US"/>
              </w:rPr>
              <w:t>cov</w:t>
            </w:r>
            <w:proofErr w:type="spellEnd"/>
            <w:r w:rsidRPr="00A63195">
              <w:rPr>
                <w:rFonts w:ascii="Times New Roman" w:hAnsi="Times New Roman" w:cs="Times New Roman"/>
                <w:sz w:val="16"/>
                <w:szCs w:val="16"/>
                <w:vertAlign w:val="subscript"/>
                <w:lang w:val="en-US"/>
              </w:rPr>
              <w:t xml:space="preserve"> = -5.64, epsilon = SD(OE)</w:t>
            </w:r>
            <w:r w:rsidR="00A63195">
              <w:rPr>
                <w:rFonts w:ascii="Times New Roman" w:hAnsi="Times New Roman" w:cs="Times New Roman"/>
                <w:sz w:val="16"/>
                <w:szCs w:val="16"/>
                <w:vertAlign w:val="subscript"/>
                <w:lang w:val="en-US"/>
              </w:rPr>
              <w:t>]</w:t>
            </w:r>
          </w:p>
        </w:tc>
        <w:tc>
          <w:tcPr>
            <w:tcW w:w="1838" w:type="dxa"/>
            <w:tcBorders>
              <w:bottom w:val="single" w:sz="4" w:space="0" w:color="auto"/>
            </w:tcBorders>
            <w:shd w:val="clear" w:color="auto" w:fill="D9D9D9" w:themeFill="background1" w:themeFillShade="D9"/>
          </w:tcPr>
          <w:p w14:paraId="48D6B600" w14:textId="77777777" w:rsidR="00B5726F" w:rsidRPr="00A63195" w:rsidRDefault="00B5726F" w:rsidP="00BD2DA6">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43.266 [37.580, 46.550]</w:t>
            </w:r>
          </w:p>
        </w:tc>
        <w:tc>
          <w:tcPr>
            <w:tcW w:w="1843" w:type="dxa"/>
            <w:tcBorders>
              <w:bottom w:val="single" w:sz="4" w:space="0" w:color="auto"/>
            </w:tcBorders>
            <w:shd w:val="clear" w:color="auto" w:fill="D9D9D9" w:themeFill="background1" w:themeFillShade="D9"/>
          </w:tcPr>
          <w:p w14:paraId="7010FC8F" w14:textId="77777777" w:rsidR="00B5726F" w:rsidRPr="00A63195" w:rsidRDefault="00B5726F" w:rsidP="00BD2DA6">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.389 [.328, .477]</w:t>
            </w:r>
          </w:p>
        </w:tc>
        <w:tc>
          <w:tcPr>
            <w:tcW w:w="1990" w:type="dxa"/>
            <w:tcBorders>
              <w:bottom w:val="single" w:sz="4" w:space="0" w:color="auto"/>
            </w:tcBorders>
            <w:shd w:val="clear" w:color="auto" w:fill="D9D9D9" w:themeFill="background1" w:themeFillShade="D9"/>
          </w:tcPr>
          <w:p w14:paraId="56B5E818" w14:textId="78C98943" w:rsidR="00B5726F" w:rsidRPr="00A63195" w:rsidRDefault="00B5726F" w:rsidP="00BD2DA6">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11,004 [9,148, 12,603]</w:t>
            </w:r>
          </w:p>
        </w:tc>
        <w:tc>
          <w:tcPr>
            <w:tcW w:w="1602" w:type="dxa"/>
            <w:tcBorders>
              <w:bottom w:val="single" w:sz="4" w:space="0" w:color="auto"/>
            </w:tcBorders>
            <w:shd w:val="clear" w:color="auto" w:fill="D9D9D9" w:themeFill="background1" w:themeFillShade="D9"/>
          </w:tcPr>
          <w:p w14:paraId="1B95BB29" w14:textId="77777777" w:rsidR="00B5726F" w:rsidRPr="00A63195" w:rsidRDefault="00B5726F" w:rsidP="00DB29F2">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-.01%</w:t>
            </w:r>
          </w:p>
        </w:tc>
      </w:tr>
      <w:tr w:rsidR="00B5726F" w:rsidRPr="00A63195" w14:paraId="470E6D69" w14:textId="77777777" w:rsidTr="00A63195">
        <w:trPr>
          <w:jc w:val="center"/>
        </w:trPr>
        <w:tc>
          <w:tcPr>
            <w:tcW w:w="1985" w:type="dxa"/>
            <w:tcBorders>
              <w:top w:val="single" w:sz="4" w:space="0" w:color="auto"/>
              <w:bottom w:val="single" w:sz="4" w:space="0" w:color="auto"/>
            </w:tcBorders>
          </w:tcPr>
          <w:p w14:paraId="7703E946" w14:textId="77777777" w:rsidR="00B5726F" w:rsidRPr="00A63195" w:rsidRDefault="00B5726F" w:rsidP="00DB29F2">
            <w:pPr>
              <w:keepNext/>
              <w:keepLines/>
              <w:spacing w:line="240" w:lineRule="auto"/>
              <w:rPr>
                <w:rFonts w:ascii="Times New Roman" w:hAnsi="Times New Roman" w:cs="Times New Roman"/>
                <w:sz w:val="16"/>
                <w:szCs w:val="16"/>
              </w:rPr>
            </w:pPr>
            <w:r w:rsidRPr="00A63195">
              <w:rPr>
                <w:rFonts w:ascii="Times New Roman" w:hAnsi="Times New Roman" w:cs="Times New Roman"/>
                <w:sz w:val="16"/>
                <w:szCs w:val="16"/>
                <w:lang w:val="en-US"/>
              </w:rPr>
              <w:t>BD</w:t>
            </w:r>
            <w:r w:rsidRPr="00A63195">
              <w:rPr>
                <w:rFonts w:ascii="Times New Roman" w:hAnsi="Times New Roman" w:cs="Times New Roman"/>
                <w:sz w:val="16"/>
                <w:szCs w:val="16"/>
              </w:rPr>
              <w:t>M</w:t>
            </w:r>
          </w:p>
        </w:tc>
        <w:tc>
          <w:tcPr>
            <w:tcW w:w="1838" w:type="dxa"/>
            <w:tcBorders>
              <w:top w:val="single" w:sz="4" w:space="0" w:color="auto"/>
              <w:bottom w:val="single" w:sz="4" w:space="0" w:color="auto"/>
            </w:tcBorders>
          </w:tcPr>
          <w:p w14:paraId="6C191A03"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40 [35.520, 45.510]</w:t>
            </w:r>
          </w:p>
        </w:tc>
        <w:tc>
          <w:tcPr>
            <w:tcW w:w="1843" w:type="dxa"/>
            <w:tcBorders>
              <w:top w:val="single" w:sz="4" w:space="0" w:color="auto"/>
              <w:bottom w:val="single" w:sz="4" w:space="0" w:color="auto"/>
            </w:tcBorders>
          </w:tcPr>
          <w:p w14:paraId="1A07E166" w14:textId="77777777" w:rsidR="00B5726F" w:rsidRPr="00A63195" w:rsidRDefault="00B5726F" w:rsidP="00BD2DA6">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.444 [.331, .530]</w:t>
            </w:r>
          </w:p>
        </w:tc>
        <w:tc>
          <w:tcPr>
            <w:tcW w:w="1990" w:type="dxa"/>
            <w:tcBorders>
              <w:top w:val="single" w:sz="4" w:space="0" w:color="auto"/>
              <w:bottom w:val="single" w:sz="4" w:space="0" w:color="auto"/>
            </w:tcBorders>
          </w:tcPr>
          <w:p w14:paraId="3B5EC6B8" w14:textId="1DB88748" w:rsidR="00B5726F" w:rsidRPr="00A63195" w:rsidRDefault="00B5726F" w:rsidP="00CE4893">
            <w:pPr>
              <w:keepNext/>
              <w:keepLines/>
              <w:spacing w:line="240" w:lineRule="auto"/>
              <w:jc w:val="center"/>
              <w:rPr>
                <w:rFonts w:ascii="Times New Roman" w:hAnsi="Times New Roman" w:cs="Times New Roman"/>
                <w:sz w:val="16"/>
                <w:szCs w:val="16"/>
              </w:rPr>
            </w:pPr>
            <w:r w:rsidRPr="00A63195">
              <w:rPr>
                <w:rFonts w:ascii="Times New Roman" w:hAnsi="Times New Roman" w:cs="Times New Roman"/>
                <w:sz w:val="16"/>
                <w:szCs w:val="16"/>
              </w:rPr>
              <w:t>11,111 [9,605, 12,573]</w:t>
            </w:r>
          </w:p>
        </w:tc>
        <w:tc>
          <w:tcPr>
            <w:tcW w:w="1602" w:type="dxa"/>
            <w:tcBorders>
              <w:top w:val="single" w:sz="4" w:space="0" w:color="auto"/>
              <w:bottom w:val="single" w:sz="4" w:space="0" w:color="auto"/>
            </w:tcBorders>
          </w:tcPr>
          <w:p w14:paraId="3DFA5151" w14:textId="77777777" w:rsidR="00B5726F" w:rsidRPr="00A63195" w:rsidRDefault="00B5726F" w:rsidP="00DB29F2">
            <w:pPr>
              <w:keepNext/>
              <w:keepLines/>
              <w:spacing w:line="240" w:lineRule="auto"/>
              <w:jc w:val="center"/>
              <w:rPr>
                <w:rFonts w:ascii="Times New Roman" w:hAnsi="Times New Roman" w:cs="Times New Roman"/>
                <w:sz w:val="16"/>
                <w:szCs w:val="16"/>
                <w:lang w:val="en-US"/>
              </w:rPr>
            </w:pPr>
            <w:r w:rsidRPr="00A63195">
              <w:rPr>
                <w:rFonts w:ascii="Times New Roman" w:hAnsi="Times New Roman" w:cs="Times New Roman"/>
                <w:sz w:val="16"/>
                <w:szCs w:val="16"/>
                <w:lang w:val="en-US"/>
              </w:rPr>
              <w:t>N.A.</w:t>
            </w:r>
          </w:p>
        </w:tc>
      </w:tr>
    </w:tbl>
    <w:p w14:paraId="0F883EF2" w14:textId="77777777" w:rsidR="00EF2105" w:rsidRPr="00A63195" w:rsidRDefault="00EF2105" w:rsidP="00DB29F2">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42"/>
        <w:contextualSpacing/>
        <w:rPr>
          <w:rFonts w:cs="Times New Roman"/>
          <w:sz w:val="16"/>
          <w:szCs w:val="16"/>
          <w:lang w:val="en-US"/>
        </w:rPr>
      </w:pPr>
    </w:p>
    <w:p w14:paraId="78E38FAB" w14:textId="21BFA035" w:rsidR="00B5726F" w:rsidRDefault="00B5726F" w:rsidP="00DB29F2">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42"/>
        <w:contextualSpacing/>
        <w:rPr>
          <w:sz w:val="16"/>
          <w:szCs w:val="16"/>
          <w:lang w:val="en-US"/>
        </w:rPr>
      </w:pPr>
      <w:r>
        <w:rPr>
          <w:sz w:val="16"/>
          <w:szCs w:val="16"/>
          <w:lang w:val="en-US"/>
        </w:rPr>
        <w:t xml:space="preserve">Note: OE: Open-ended question format; DC: Dichotomous-choice question format; BASIC, EPSILON, FULL: Refer to the steps of our de-biasing procedure; BDM: Becker, </w:t>
      </w:r>
      <w:proofErr w:type="spellStart"/>
      <w:r>
        <w:rPr>
          <w:sz w:val="16"/>
          <w:szCs w:val="16"/>
          <w:lang w:val="en-US"/>
        </w:rPr>
        <w:t>DeGroot</w:t>
      </w:r>
      <w:proofErr w:type="spellEnd"/>
      <w:r>
        <w:rPr>
          <w:sz w:val="16"/>
          <w:szCs w:val="16"/>
          <w:lang w:val="en-US"/>
        </w:rPr>
        <w:t xml:space="preserve">, </w:t>
      </w:r>
      <w:proofErr w:type="spellStart"/>
      <w:r>
        <w:rPr>
          <w:sz w:val="16"/>
          <w:szCs w:val="16"/>
          <w:lang w:val="en-US"/>
        </w:rPr>
        <w:t>Marschak</w:t>
      </w:r>
      <w:proofErr w:type="spellEnd"/>
      <w:r>
        <w:rPr>
          <w:sz w:val="16"/>
          <w:szCs w:val="16"/>
          <w:lang w:val="en-US"/>
        </w:rPr>
        <w:t xml:space="preserve"> Mechanism; Quantity scaled from [</w:t>
      </w:r>
      <w:proofErr w:type="gramStart"/>
      <w:r>
        <w:rPr>
          <w:sz w:val="16"/>
          <w:szCs w:val="16"/>
          <w:lang w:val="en-US"/>
        </w:rPr>
        <w:t>0</w:t>
      </w:r>
      <w:proofErr w:type="gramEnd"/>
      <w:r>
        <w:rPr>
          <w:sz w:val="16"/>
          <w:szCs w:val="16"/>
          <w:lang w:val="en-US"/>
        </w:rPr>
        <w:t xml:space="preserve">, 1]. </w:t>
      </w:r>
      <w:proofErr w:type="gramStart"/>
      <w:r>
        <w:rPr>
          <w:sz w:val="16"/>
          <w:szCs w:val="16"/>
          <w:lang w:val="en-US"/>
        </w:rPr>
        <w:t xml:space="preserve">N.A. = not applicable; Values are shown with their </w:t>
      </w:r>
      <w:r w:rsidRPr="002D7FEF">
        <w:rPr>
          <w:sz w:val="16"/>
          <w:szCs w:val="16"/>
          <w:lang w:val="en-US"/>
        </w:rPr>
        <w:t xml:space="preserve">95% </w:t>
      </w:r>
      <w:r>
        <w:rPr>
          <w:sz w:val="16"/>
          <w:szCs w:val="16"/>
          <w:lang w:val="en-US"/>
        </w:rPr>
        <w:t>c</w:t>
      </w:r>
      <w:r w:rsidRPr="002D7FEF">
        <w:rPr>
          <w:sz w:val="16"/>
          <w:szCs w:val="16"/>
          <w:lang w:val="en-US"/>
        </w:rPr>
        <w:t xml:space="preserve">onfidence </w:t>
      </w:r>
      <w:r>
        <w:rPr>
          <w:sz w:val="16"/>
          <w:szCs w:val="16"/>
          <w:lang w:val="en-US"/>
        </w:rPr>
        <w:t>i</w:t>
      </w:r>
      <w:r w:rsidRPr="002D7FEF">
        <w:rPr>
          <w:sz w:val="16"/>
          <w:szCs w:val="16"/>
          <w:lang w:val="en-US"/>
        </w:rPr>
        <w:t>nterval</w:t>
      </w:r>
      <w:r>
        <w:rPr>
          <w:sz w:val="16"/>
          <w:szCs w:val="16"/>
          <w:lang w:val="en-US"/>
        </w:rPr>
        <w:t xml:space="preserve"> in brackets; We checked for a non-overlapping of confidence intervals as a test for significant differences; Supe</w:t>
      </w:r>
      <w:r>
        <w:rPr>
          <w:sz w:val="16"/>
          <w:szCs w:val="16"/>
          <w:lang w:val="en-US"/>
        </w:rPr>
        <w:t>r</w:t>
      </w:r>
      <w:r>
        <w:rPr>
          <w:sz w:val="16"/>
          <w:szCs w:val="16"/>
          <w:lang w:val="en-US"/>
        </w:rPr>
        <w:t xml:space="preserve">script </w:t>
      </w:r>
      <w:r w:rsidRPr="008C00AB">
        <w:rPr>
          <w:sz w:val="16"/>
          <w:szCs w:val="16"/>
          <w:vertAlign w:val="superscript"/>
          <w:lang w:val="en-US"/>
        </w:rPr>
        <w:t>c</w:t>
      </w:r>
      <w:r>
        <w:rPr>
          <w:sz w:val="16"/>
          <w:szCs w:val="16"/>
          <w:lang w:val="en-US"/>
        </w:rPr>
        <w:t xml:space="preserve"> indicates non-overlapping confidence intervals; </w:t>
      </w:r>
      <w:r w:rsidRPr="007148AD">
        <w:rPr>
          <w:sz w:val="16"/>
          <w:szCs w:val="16"/>
          <w:lang w:val="en-US"/>
        </w:rPr>
        <w:t xml:space="preserve">Superscript </w:t>
      </w:r>
      <w:r w:rsidRPr="008C00AB">
        <w:rPr>
          <w:sz w:val="16"/>
          <w:szCs w:val="16"/>
          <w:vertAlign w:val="superscript"/>
          <w:lang w:val="en-US"/>
        </w:rPr>
        <w:t>d</w:t>
      </w:r>
      <w:r>
        <w:rPr>
          <w:sz w:val="16"/>
          <w:szCs w:val="16"/>
          <w:lang w:val="en-US"/>
        </w:rPr>
        <w:t xml:space="preserve"> indicates </w:t>
      </w:r>
      <w:r w:rsidRPr="007148AD">
        <w:rPr>
          <w:sz w:val="16"/>
          <w:szCs w:val="16"/>
          <w:lang w:val="en-US"/>
        </w:rPr>
        <w:t>significant difference at p = .05 (bootstrapping the difference b</w:t>
      </w:r>
      <w:r w:rsidRPr="007148AD">
        <w:rPr>
          <w:sz w:val="16"/>
          <w:szCs w:val="16"/>
          <w:lang w:val="en-US"/>
        </w:rPr>
        <w:t>e</w:t>
      </w:r>
      <w:r w:rsidRPr="007148AD">
        <w:rPr>
          <w:sz w:val="16"/>
          <w:szCs w:val="16"/>
          <w:lang w:val="en-US"/>
        </w:rPr>
        <w:t>tween the measures</w:t>
      </w:r>
      <w:r>
        <w:rPr>
          <w:sz w:val="16"/>
          <w:szCs w:val="16"/>
          <w:lang w:val="en-US"/>
        </w:rPr>
        <w:t>); The shaded cells indicate that the confidence interval of the specific measure overlaps with the confidence interval of the corresponding benchmark measure obtained from our BDM data.</w:t>
      </w:r>
      <w:proofErr w:type="gramEnd"/>
      <w:r>
        <w:rPr>
          <w:sz w:val="16"/>
          <w:szCs w:val="16"/>
          <w:lang w:val="en-US"/>
        </w:rPr>
        <w:t xml:space="preserve"> Thus, shaded areas imply no statistical difference between the estimated measure and the benchmark.</w:t>
      </w:r>
    </w:p>
    <w:p w14:paraId="4D0B9772" w14:textId="1FFCF624" w:rsidR="009E5AF4" w:rsidRDefault="009E5AF4">
      <w:pPr>
        <w:spacing w:line="240" w:lineRule="auto"/>
        <w:rPr>
          <w:rStyle w:val="Hyperlink0"/>
          <w:b/>
          <w:i/>
        </w:rPr>
      </w:pPr>
      <w:r>
        <w:rPr>
          <w:rStyle w:val="Hyperlink0"/>
          <w:b/>
          <w:i/>
        </w:rPr>
        <w:br w:type="page"/>
      </w:r>
    </w:p>
    <w:p w14:paraId="5D2CB892" w14:textId="4D817660" w:rsidR="00986507" w:rsidRPr="00AB7661" w:rsidRDefault="00986507" w:rsidP="0083692F">
      <w:pPr>
        <w:pStyle w:val="Caption"/>
        <w:keepNext/>
        <w:keepLines/>
        <w:spacing w:after="0" w:line="240" w:lineRule="auto"/>
        <w:jc w:val="center"/>
        <w:rPr>
          <w:b w:val="0"/>
          <w:noProof/>
          <w:sz w:val="24"/>
          <w:lang w:val="en-US"/>
        </w:rPr>
      </w:pPr>
      <w:r w:rsidRPr="00AB7661">
        <w:rPr>
          <w:b w:val="0"/>
          <w:noProof/>
          <w:sz w:val="24"/>
          <w:lang w:val="en-US"/>
        </w:rPr>
        <w:t xml:space="preserve">FIGURE </w:t>
      </w:r>
      <w:r w:rsidR="00511113">
        <w:rPr>
          <w:b w:val="0"/>
          <w:noProof/>
          <w:sz w:val="24"/>
          <w:lang w:val="en-US"/>
        </w:rPr>
        <w:t>G</w:t>
      </w:r>
      <w:r>
        <w:rPr>
          <w:b w:val="0"/>
          <w:noProof/>
          <w:sz w:val="24"/>
          <w:lang w:val="en-US"/>
        </w:rPr>
        <w:t>.</w:t>
      </w:r>
      <w:r w:rsidR="00511113">
        <w:rPr>
          <w:b w:val="0"/>
          <w:noProof/>
          <w:sz w:val="24"/>
          <w:lang w:val="en-US"/>
        </w:rPr>
        <w:t>3</w:t>
      </w:r>
      <w:r w:rsidRPr="00AB7661">
        <w:rPr>
          <w:b w:val="0"/>
          <w:noProof/>
          <w:sz w:val="24"/>
          <w:lang w:val="en-US"/>
        </w:rPr>
        <w:br/>
      </w:r>
      <w:r>
        <w:rPr>
          <w:b w:val="0"/>
          <w:noProof/>
          <w:sz w:val="24"/>
          <w:lang w:val="en-US"/>
        </w:rPr>
        <w:t xml:space="preserve">AGGREGATE </w:t>
      </w:r>
      <w:r w:rsidRPr="00AB7661">
        <w:rPr>
          <w:b w:val="0"/>
          <w:noProof/>
          <w:sz w:val="24"/>
          <w:lang w:val="en-US"/>
        </w:rPr>
        <w:t xml:space="preserve">DEMAND FOR UNIVERSITY SWEATSHIRT </w:t>
      </w:r>
      <w:r w:rsidRPr="00AB7661">
        <w:rPr>
          <w:b w:val="0"/>
          <w:noProof/>
          <w:sz w:val="24"/>
          <w:lang w:val="en-US"/>
        </w:rPr>
        <w:br/>
        <w:t>BASED ON DIFF</w:t>
      </w:r>
      <w:r w:rsidR="00511113">
        <w:rPr>
          <w:b w:val="0"/>
          <w:noProof/>
          <w:sz w:val="24"/>
          <w:lang w:val="en-US"/>
        </w:rPr>
        <w:t>ERENT WTP MEASUREMENT AND DE-BIASING APPROACHES</w:t>
      </w:r>
    </w:p>
    <w:p w14:paraId="583182C3" w14:textId="77777777" w:rsidR="00986507" w:rsidRDefault="00986507">
      <w:pPr>
        <w:spacing w:line="240" w:lineRule="auto"/>
        <w:rPr>
          <w:rStyle w:val="Hyperlink0"/>
          <w:b/>
          <w:i/>
        </w:rPr>
      </w:pPr>
    </w:p>
    <w:p w14:paraId="467B93DA" w14:textId="52C182AB" w:rsidR="00986507" w:rsidRDefault="00986507">
      <w:pPr>
        <w:spacing w:line="240" w:lineRule="auto"/>
        <w:rPr>
          <w:rStyle w:val="Hyperlink0"/>
          <w:b/>
          <w:i/>
        </w:rPr>
      </w:pPr>
      <w:r w:rsidRPr="00986507">
        <w:rPr>
          <w:rStyle w:val="Hyperlink0"/>
          <w:b/>
          <w:i/>
          <w:noProof/>
        </w:rPr>
        <w:drawing>
          <wp:inline distT="0" distB="0" distL="0" distR="0" wp14:anchorId="30044CD6" wp14:editId="47A66B8B">
            <wp:extent cx="5971540" cy="312025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3120252"/>
                    </a:xfrm>
                    <a:prstGeom prst="rect">
                      <a:avLst/>
                    </a:prstGeom>
                    <a:noFill/>
                    <a:ln>
                      <a:noFill/>
                    </a:ln>
                  </pic:spPr>
                </pic:pic>
              </a:graphicData>
            </a:graphic>
          </wp:inline>
        </w:drawing>
      </w:r>
    </w:p>
    <w:p w14:paraId="5CC6F055" w14:textId="77777777" w:rsidR="0027138C" w:rsidRPr="002A2627" w:rsidRDefault="0027138C" w:rsidP="0027138C">
      <w:pPr>
        <w:keepNext/>
        <w:keepLines/>
        <w:spacing w:line="240" w:lineRule="auto"/>
        <w:ind w:left="567" w:right="48"/>
        <w:rPr>
          <w:lang w:val="en-US"/>
        </w:rPr>
      </w:pPr>
      <w:r>
        <w:rPr>
          <w:rStyle w:val="None"/>
          <w:sz w:val="16"/>
          <w:szCs w:val="16"/>
          <w:lang w:val="en-US"/>
        </w:rPr>
        <w:t xml:space="preserve">Note: The curves show the aggregate demand based on aggregating individuals’ responses to the OE, DC, or BDM questions and based on the different de-biasing approaches. OE: Open-ended question format; DC: Dichotomous-choice question format; BDM: Becker, </w:t>
      </w:r>
      <w:proofErr w:type="spellStart"/>
      <w:r>
        <w:rPr>
          <w:rStyle w:val="None"/>
          <w:sz w:val="16"/>
          <w:szCs w:val="16"/>
          <w:lang w:val="en-US"/>
        </w:rPr>
        <w:t>DeGroot</w:t>
      </w:r>
      <w:proofErr w:type="spellEnd"/>
      <w:r>
        <w:rPr>
          <w:rStyle w:val="None"/>
          <w:sz w:val="16"/>
          <w:szCs w:val="16"/>
          <w:lang w:val="en-US"/>
        </w:rPr>
        <w:t xml:space="preserve">, and </w:t>
      </w:r>
      <w:proofErr w:type="spellStart"/>
      <w:r>
        <w:rPr>
          <w:rStyle w:val="None"/>
          <w:sz w:val="16"/>
          <w:szCs w:val="16"/>
          <w:lang w:val="en-US"/>
        </w:rPr>
        <w:t>Marschak</w:t>
      </w:r>
      <w:proofErr w:type="spellEnd"/>
      <w:r>
        <w:rPr>
          <w:rStyle w:val="None"/>
          <w:sz w:val="16"/>
          <w:szCs w:val="16"/>
          <w:lang w:val="en-US"/>
        </w:rPr>
        <w:t xml:space="preserve"> Mechanism; Quantity is the aggregate demand that is normalized to a range between </w:t>
      </w:r>
      <w:proofErr w:type="gramStart"/>
      <w:r>
        <w:rPr>
          <w:rStyle w:val="None"/>
          <w:sz w:val="16"/>
          <w:szCs w:val="16"/>
          <w:lang w:val="en-US"/>
        </w:rPr>
        <w:t>0</w:t>
      </w:r>
      <w:proofErr w:type="gramEnd"/>
      <w:r>
        <w:rPr>
          <w:rStyle w:val="None"/>
          <w:sz w:val="16"/>
          <w:szCs w:val="16"/>
          <w:lang w:val="en-US"/>
        </w:rPr>
        <w:t xml:space="preserve"> and 1 due to differing sample sizes. Prices are in CHF (Swiss Francs), which at the time of the study equal approximately to prices in USD.</w:t>
      </w:r>
    </w:p>
    <w:p w14:paraId="64BEABB7" w14:textId="77777777" w:rsidR="0027138C" w:rsidRDefault="0027138C">
      <w:pPr>
        <w:spacing w:line="240" w:lineRule="auto"/>
        <w:rPr>
          <w:rStyle w:val="Hyperlink0"/>
          <w:b/>
          <w:i/>
        </w:rPr>
      </w:pPr>
    </w:p>
    <w:p w14:paraId="413F845F" w14:textId="77777777" w:rsidR="002D0D41" w:rsidRDefault="002D0D41">
      <w:pPr>
        <w:spacing w:line="240" w:lineRule="auto"/>
        <w:rPr>
          <w:rFonts w:cs="Times New Roman"/>
          <w:b/>
          <w:i/>
          <w:lang w:val="en-GB"/>
        </w:rPr>
      </w:pPr>
      <w:r>
        <w:rPr>
          <w:rFonts w:cs="Times New Roman"/>
          <w:b/>
          <w:i/>
          <w:lang w:val="en-GB"/>
        </w:rPr>
        <w:br w:type="page"/>
      </w:r>
    </w:p>
    <w:p w14:paraId="50BDC1DC" w14:textId="77DBAB17" w:rsidR="009E5AF4" w:rsidRPr="009E5AF4" w:rsidRDefault="000A5294" w:rsidP="002D0D41">
      <w:pPr>
        <w:jc w:val="center"/>
        <w:rPr>
          <w:rStyle w:val="Hyperlink0"/>
          <w:b/>
          <w:i/>
        </w:rPr>
      </w:pPr>
      <w:r>
        <w:rPr>
          <w:rFonts w:cs="Times New Roman"/>
          <w:b/>
          <w:i/>
          <w:lang w:val="en-GB"/>
        </w:rPr>
        <w:t xml:space="preserve">WEB </w:t>
      </w:r>
      <w:r w:rsidR="00511113">
        <w:rPr>
          <w:rFonts w:cs="Times New Roman"/>
          <w:b/>
          <w:i/>
          <w:lang w:val="en-GB"/>
        </w:rPr>
        <w:t>APPENDIX H</w:t>
      </w:r>
      <w:r w:rsidR="009E5AF4" w:rsidRPr="009E5AF4">
        <w:rPr>
          <w:rStyle w:val="Hyperlink0"/>
          <w:b/>
          <w:i/>
        </w:rPr>
        <w:br/>
        <w:t xml:space="preserve">ROBUSTNESS OF RESULTS TO </w:t>
      </w:r>
      <w:r w:rsidR="003F0252">
        <w:rPr>
          <w:rStyle w:val="Hyperlink0"/>
          <w:b/>
          <w:i/>
        </w:rPr>
        <w:t xml:space="preserve">THE </w:t>
      </w:r>
      <w:r w:rsidR="009E5AF4" w:rsidRPr="009E5AF4">
        <w:rPr>
          <w:rStyle w:val="Hyperlink0"/>
          <w:b/>
          <w:i/>
        </w:rPr>
        <w:t>DC PRICE RANGE</w:t>
      </w:r>
    </w:p>
    <w:p w14:paraId="1AC2FFC6" w14:textId="77777777" w:rsidR="009E5AF4" w:rsidRPr="009E5AF4" w:rsidRDefault="00337A07" w:rsidP="00721274">
      <w:pPr>
        <w:spacing w:line="240" w:lineRule="auto"/>
        <w:ind w:firstLine="709"/>
        <w:rPr>
          <w:b/>
          <w:i/>
          <w:lang w:val="en-US"/>
        </w:rPr>
      </w:pPr>
      <w:r w:rsidRPr="00337A07">
        <w:rPr>
          <w:rStyle w:val="Hyperlink0"/>
          <w:b/>
          <w:i/>
        </w:rPr>
        <w:t>Setup of Simulation.</w:t>
      </w:r>
      <w:r>
        <w:rPr>
          <w:rStyle w:val="Hyperlink0"/>
        </w:rPr>
        <w:t xml:space="preserve"> </w:t>
      </w:r>
      <w:r w:rsidR="009E5AF4" w:rsidRPr="004D277F">
        <w:rPr>
          <w:rStyle w:val="Hyperlink0"/>
        </w:rPr>
        <w:t>We explore</w:t>
      </w:r>
      <w:r w:rsidR="00ED4B2C">
        <w:rPr>
          <w:rStyle w:val="Hyperlink0"/>
        </w:rPr>
        <w:t>d</w:t>
      </w:r>
      <w:r w:rsidR="009E5AF4" w:rsidRPr="004D277F">
        <w:rPr>
          <w:rStyle w:val="Hyperlink0"/>
        </w:rPr>
        <w:t xml:space="preserve"> the</w:t>
      </w:r>
      <w:r w:rsidR="009E5AF4">
        <w:rPr>
          <w:rStyle w:val="Hyperlink0"/>
          <w:b/>
          <w:i/>
        </w:rPr>
        <w:t xml:space="preserve"> </w:t>
      </w:r>
      <w:r w:rsidR="009E5AF4">
        <w:rPr>
          <w:rStyle w:val="Hyperlink0"/>
        </w:rPr>
        <w:t>sensitivity of our results to the chosen DC price range in a simulation study. We follow</w:t>
      </w:r>
      <w:r w:rsidR="00ED4B2C">
        <w:rPr>
          <w:rStyle w:val="Hyperlink0"/>
        </w:rPr>
        <w:t>ed</w:t>
      </w:r>
      <w:r w:rsidR="009E5AF4">
        <w:rPr>
          <w:rStyle w:val="Hyperlink0"/>
        </w:rPr>
        <w:t xml:space="preserve"> the setup of our experimental design, but generate</w:t>
      </w:r>
      <w:r w:rsidR="00ED4B2C">
        <w:rPr>
          <w:rStyle w:val="Hyperlink0"/>
        </w:rPr>
        <w:t>d</w:t>
      </w:r>
      <w:r w:rsidR="009E5AF4">
        <w:rPr>
          <w:rStyle w:val="Hyperlink0"/>
        </w:rPr>
        <w:t xml:space="preserve"> WTP values for OE, DC, and BDM from a known distribution. </w:t>
      </w:r>
      <w:r w:rsidR="009E5AF4" w:rsidRPr="002077A5">
        <w:rPr>
          <w:lang w:val="en-US"/>
        </w:rPr>
        <w:t xml:space="preserve">This </w:t>
      </w:r>
      <w:r w:rsidR="00ED4B2C" w:rsidRPr="002077A5">
        <w:rPr>
          <w:lang w:val="en-US"/>
        </w:rPr>
        <w:t>allow</w:t>
      </w:r>
      <w:r w:rsidR="00ED4B2C">
        <w:rPr>
          <w:lang w:val="en-US"/>
        </w:rPr>
        <w:t>ed</w:t>
      </w:r>
      <w:r w:rsidR="00ED4B2C" w:rsidRPr="002077A5">
        <w:rPr>
          <w:lang w:val="en-US"/>
        </w:rPr>
        <w:t xml:space="preserve"> </w:t>
      </w:r>
      <w:r w:rsidR="009E5AF4" w:rsidRPr="002077A5">
        <w:rPr>
          <w:lang w:val="en-US"/>
        </w:rPr>
        <w:t xml:space="preserve">us to know </w:t>
      </w:r>
      <w:r w:rsidR="009E5AF4">
        <w:rPr>
          <w:lang w:val="en-US"/>
        </w:rPr>
        <w:t>a co</w:t>
      </w:r>
      <w:r w:rsidR="009E5AF4">
        <w:rPr>
          <w:lang w:val="en-US"/>
        </w:rPr>
        <w:t>n</w:t>
      </w:r>
      <w:r w:rsidR="009E5AF4">
        <w:rPr>
          <w:lang w:val="en-US"/>
        </w:rPr>
        <w:t xml:space="preserve">sumer’s </w:t>
      </w:r>
      <w:r>
        <w:rPr>
          <w:lang w:val="en-US"/>
        </w:rPr>
        <w:t>actual</w:t>
      </w:r>
      <w:r w:rsidR="009E5AF4">
        <w:rPr>
          <w:lang w:val="en-US"/>
        </w:rPr>
        <w:t xml:space="preserve"> </w:t>
      </w:r>
      <w:r w:rsidR="009E5AF4" w:rsidRPr="002077A5">
        <w:rPr>
          <w:lang w:val="en-US"/>
        </w:rPr>
        <w:t>WTP and to keep the number</w:t>
      </w:r>
      <w:r w:rsidR="009E5AF4">
        <w:rPr>
          <w:lang w:val="en-US"/>
        </w:rPr>
        <w:t xml:space="preserve"> of individuals</w:t>
      </w:r>
      <w:r w:rsidR="009E5AF4" w:rsidRPr="002077A5">
        <w:rPr>
          <w:lang w:val="en-US"/>
        </w:rPr>
        <w:t xml:space="preserve"> in </w:t>
      </w:r>
      <w:r w:rsidR="009E5AF4">
        <w:rPr>
          <w:lang w:val="en-US"/>
        </w:rPr>
        <w:t xml:space="preserve">the </w:t>
      </w:r>
      <w:r w:rsidR="009E5AF4" w:rsidRPr="002077A5">
        <w:rPr>
          <w:lang w:val="en-US"/>
        </w:rPr>
        <w:t xml:space="preserve">DC </w:t>
      </w:r>
      <w:r w:rsidR="009E5AF4">
        <w:rPr>
          <w:lang w:val="en-US"/>
        </w:rPr>
        <w:t xml:space="preserve">group </w:t>
      </w:r>
      <w:r w:rsidR="009E5AF4" w:rsidRPr="002077A5">
        <w:rPr>
          <w:lang w:val="en-US"/>
        </w:rPr>
        <w:t xml:space="preserve">constant, despite narrowing the range of DC price levels (i.e., </w:t>
      </w:r>
      <w:r>
        <w:rPr>
          <w:lang w:val="en-US"/>
        </w:rPr>
        <w:t xml:space="preserve">by </w:t>
      </w:r>
      <w:r w:rsidR="009E5AF4" w:rsidRPr="002077A5">
        <w:rPr>
          <w:lang w:val="en-US"/>
        </w:rPr>
        <w:t>removing price levels</w:t>
      </w:r>
      <w:r w:rsidR="009E5AF4">
        <w:rPr>
          <w:lang w:val="en-US"/>
        </w:rPr>
        <w:t>)</w:t>
      </w:r>
      <w:r w:rsidR="009E5AF4">
        <w:rPr>
          <w:rStyle w:val="FootnoteReference"/>
          <w:lang w:val="en-US"/>
        </w:rPr>
        <w:footnoteReference w:id="8"/>
      </w:r>
      <w:r w:rsidR="009E5AF4">
        <w:rPr>
          <w:lang w:val="en-US"/>
        </w:rPr>
        <w:t>.</w:t>
      </w:r>
    </w:p>
    <w:p w14:paraId="45DB0328" w14:textId="77777777" w:rsidR="009E5AF4" w:rsidRDefault="009E5AF4" w:rsidP="00721274">
      <w:pPr>
        <w:spacing w:line="240" w:lineRule="auto"/>
        <w:ind w:firstLine="709"/>
        <w:rPr>
          <w:lang w:val="en-US"/>
        </w:rPr>
      </w:pPr>
      <w:r w:rsidRPr="002077A5">
        <w:rPr>
          <w:lang w:val="en-US"/>
        </w:rPr>
        <w:t xml:space="preserve">We randomly </w:t>
      </w:r>
      <w:r w:rsidR="00ED4B2C" w:rsidRPr="002077A5">
        <w:rPr>
          <w:lang w:val="en-US"/>
        </w:rPr>
        <w:t>dr</w:t>
      </w:r>
      <w:r w:rsidR="00ED4B2C">
        <w:rPr>
          <w:lang w:val="en-US"/>
        </w:rPr>
        <w:t>e</w:t>
      </w:r>
      <w:r w:rsidR="00ED4B2C" w:rsidRPr="002077A5">
        <w:rPr>
          <w:lang w:val="en-US"/>
        </w:rPr>
        <w:t xml:space="preserve">w </w:t>
      </w:r>
      <w:r w:rsidRPr="002077A5">
        <w:rPr>
          <w:lang w:val="en-US"/>
        </w:rPr>
        <w:t xml:space="preserve">WTP values from a normal distribution with a mean of </w:t>
      </w:r>
      <w:r>
        <w:rPr>
          <w:lang w:val="en-US"/>
        </w:rPr>
        <w:t>CHF</w:t>
      </w:r>
      <w:r w:rsidRPr="002077A5">
        <w:rPr>
          <w:lang w:val="en-US"/>
        </w:rPr>
        <w:t xml:space="preserve"> 50 and standard deviation of </w:t>
      </w:r>
      <w:r w:rsidR="00337A07">
        <w:rPr>
          <w:lang w:val="en-US"/>
        </w:rPr>
        <w:t xml:space="preserve">CHF </w:t>
      </w:r>
      <w:r w:rsidRPr="002077A5">
        <w:rPr>
          <w:lang w:val="en-US"/>
        </w:rPr>
        <w:t xml:space="preserve">10 within a range between </w:t>
      </w:r>
      <w:r>
        <w:rPr>
          <w:lang w:val="en-US"/>
        </w:rPr>
        <w:t>CHF</w:t>
      </w:r>
      <w:r w:rsidRPr="002077A5">
        <w:rPr>
          <w:lang w:val="en-US"/>
        </w:rPr>
        <w:t xml:space="preserve"> 15 and </w:t>
      </w:r>
      <w:r>
        <w:rPr>
          <w:lang w:val="en-US"/>
        </w:rPr>
        <w:t xml:space="preserve">CHF </w:t>
      </w:r>
      <w:r w:rsidRPr="002077A5">
        <w:rPr>
          <w:lang w:val="en-US"/>
        </w:rPr>
        <w:t xml:space="preserve">85. We randomly </w:t>
      </w:r>
      <w:r w:rsidR="00ED4B2C" w:rsidRPr="002077A5">
        <w:rPr>
          <w:lang w:val="en-US"/>
        </w:rPr>
        <w:t>dr</w:t>
      </w:r>
      <w:r w:rsidR="00ED4B2C">
        <w:rPr>
          <w:lang w:val="en-US"/>
        </w:rPr>
        <w:t>e</w:t>
      </w:r>
      <w:r w:rsidR="00ED4B2C" w:rsidRPr="002077A5">
        <w:rPr>
          <w:lang w:val="en-US"/>
        </w:rPr>
        <w:t xml:space="preserve">w </w:t>
      </w:r>
      <w:r w:rsidRPr="002077A5">
        <w:rPr>
          <w:lang w:val="en-US"/>
        </w:rPr>
        <w:t xml:space="preserve">250 </w:t>
      </w:r>
      <w:r w:rsidR="00337A07">
        <w:rPr>
          <w:lang w:val="en-US"/>
        </w:rPr>
        <w:t>actual</w:t>
      </w:r>
      <w:r w:rsidRPr="002077A5">
        <w:rPr>
          <w:lang w:val="en-US"/>
        </w:rPr>
        <w:t xml:space="preserve"> WTP values in each of the three </w:t>
      </w:r>
      <w:r>
        <w:rPr>
          <w:lang w:val="en-US"/>
        </w:rPr>
        <w:t xml:space="preserve">experimental </w:t>
      </w:r>
      <w:r w:rsidRPr="002077A5">
        <w:rPr>
          <w:lang w:val="en-US"/>
        </w:rPr>
        <w:t>groups, OE, DC, and BDM. We bias</w:t>
      </w:r>
      <w:r w:rsidR="00ED4B2C">
        <w:rPr>
          <w:lang w:val="en-US"/>
        </w:rPr>
        <w:t>ed</w:t>
      </w:r>
      <w:r w:rsidRPr="002077A5">
        <w:rPr>
          <w:lang w:val="en-US"/>
        </w:rPr>
        <w:t xml:space="preserve"> the randomly drawn OE and DC data</w:t>
      </w:r>
      <w:r>
        <w:rPr>
          <w:lang w:val="en-US"/>
        </w:rPr>
        <w:t xml:space="preserve"> according to our bias models</w:t>
      </w:r>
      <w:r w:rsidRPr="002077A5">
        <w:rPr>
          <w:lang w:val="en-US"/>
        </w:rPr>
        <w:t>. For OE, we set the</w:t>
      </w:r>
      <w:r>
        <w:rPr>
          <w:lang w:val="en-US"/>
        </w:rPr>
        <w:t xml:space="preserve"> product category-specific inflator</w:t>
      </w:r>
      <w:r w:rsidRPr="002077A5">
        <w:rPr>
          <w:lang w:val="en-US"/>
        </w:rPr>
        <w:t xml:space="preserve"> </w:t>
      </w:r>
      <m:oMath>
        <m:r>
          <w:rPr>
            <w:rFonts w:ascii="Cambria Math" w:eastAsiaTheme="minorEastAsia" w:hAnsi="Cambria Math"/>
            <w:lang w:val="en-US"/>
          </w:rPr>
          <m:t>α=</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r>
          <w:rPr>
            <w:rFonts w:ascii="Cambria Math" w:eastAsiaTheme="minorEastAsia" w:hAnsi="Cambria Math"/>
            <w:lang w:val="en-US"/>
          </w:rPr>
          <m:t xml:space="preserve"> </m:t>
        </m:r>
        <m:acc>
          <m:accPr>
            <m:chr m:val="̃"/>
            <m:ctrlPr>
              <w:rPr>
                <w:rFonts w:ascii="Cambria Math" w:hAnsi="Cambria Math"/>
                <w:i/>
              </w:rPr>
            </m:ctrlPr>
          </m:accPr>
          <m:e>
            <m:r>
              <w:rPr>
                <w:rFonts w:ascii="Cambria Math" w:hAnsi="Cambria Math"/>
              </w:rPr>
              <m:t>p</m:t>
            </m:r>
          </m:e>
        </m:acc>
      </m:oMath>
      <w:r w:rsidRPr="002077A5">
        <w:rPr>
          <w:lang w:val="en-US"/>
        </w:rPr>
        <w:t xml:space="preserve"> </w:t>
      </w:r>
      <w:r>
        <w:rPr>
          <w:lang w:val="en-US"/>
        </w:rPr>
        <w:t>(i.e.,</w:t>
      </w:r>
      <w:r w:rsidRPr="002077A5">
        <w:rPr>
          <w:lang w:val="en-US"/>
        </w:rPr>
        <w:t xml:space="preserve"> half the mean of the OE data </w:t>
      </w:r>
      <w:r>
        <w:rPr>
          <w:lang w:val="en-US"/>
        </w:rPr>
        <w:t>from</w:t>
      </w:r>
      <w:r w:rsidRPr="002077A5">
        <w:rPr>
          <w:lang w:val="en-US"/>
        </w:rPr>
        <w:t xml:space="preserve"> the </w:t>
      </w:r>
      <w:r>
        <w:rPr>
          <w:lang w:val="en-US"/>
        </w:rPr>
        <w:t>university swea</w:t>
      </w:r>
      <w:r>
        <w:rPr>
          <w:lang w:val="en-US"/>
        </w:rPr>
        <w:t>t</w:t>
      </w:r>
      <w:r>
        <w:rPr>
          <w:lang w:val="en-US"/>
        </w:rPr>
        <w:t>shirt study</w:t>
      </w:r>
      <w:r w:rsidR="00337A07">
        <w:rPr>
          <w:lang w:val="en-US"/>
        </w:rPr>
        <w:t xml:space="preserve">; </w:t>
      </w:r>
      <w:r>
        <w:rPr>
          <w:lang w:val="en-US"/>
        </w:rPr>
        <w:t xml:space="preserve">see </w:t>
      </w:r>
      <w:r w:rsidR="000A5914">
        <w:rPr>
          <w:lang w:val="en-US"/>
        </w:rPr>
        <w:t xml:space="preserve">Web </w:t>
      </w:r>
      <w:r>
        <w:rPr>
          <w:lang w:val="en-US"/>
        </w:rPr>
        <w:t xml:space="preserve">Appendix </w:t>
      </w:r>
      <w:r w:rsidR="00700758">
        <w:rPr>
          <w:lang w:val="en-US"/>
        </w:rPr>
        <w:t>F</w:t>
      </w:r>
      <w:r>
        <w:rPr>
          <w:lang w:val="en-US"/>
        </w:rPr>
        <w:t>)</w:t>
      </w:r>
      <w:r w:rsidRPr="002077A5">
        <w:rPr>
          <w:lang w:val="en-US"/>
        </w:rPr>
        <w:t>. We sample</w:t>
      </w:r>
      <w:r w:rsidR="00ED4B2C">
        <w:rPr>
          <w:lang w:val="en-US"/>
        </w:rPr>
        <w:t>d</w:t>
      </w:r>
      <w:r w:rsidRPr="002077A5">
        <w:rPr>
          <w:lang w:val="en-US"/>
        </w:rPr>
        <w:t xml:space="preserve">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623394">
        <w:rPr>
          <w:lang w:val="en-US"/>
        </w:rPr>
        <w:t xml:space="preserve"> </w:t>
      </w:r>
      <w:r w:rsidR="00337A07">
        <w:rPr>
          <w:lang w:val="en-US"/>
        </w:rPr>
        <w:t>randomly at the individual-</w:t>
      </w:r>
      <w:r w:rsidRPr="002077A5">
        <w:rPr>
          <w:lang w:val="en-US"/>
        </w:rPr>
        <w:t xml:space="preserve">level according to the </w:t>
      </w:r>
      <w:r w:rsidR="00623394">
        <w:rPr>
          <w:lang w:val="en-US"/>
        </w:rPr>
        <w:t xml:space="preserve">function described in </w:t>
      </w:r>
      <w:r w:rsidR="000A5914">
        <w:rPr>
          <w:lang w:val="en-US"/>
        </w:rPr>
        <w:t xml:space="preserve">Web </w:t>
      </w:r>
      <w:r w:rsidR="00623394">
        <w:rPr>
          <w:lang w:val="en-US"/>
        </w:rPr>
        <w:t xml:space="preserve">Appendix </w:t>
      </w:r>
      <w:r w:rsidR="00700758">
        <w:rPr>
          <w:lang w:val="en-US"/>
        </w:rPr>
        <w:t>B</w:t>
      </w:r>
      <w:r w:rsidRPr="002077A5">
        <w:rPr>
          <w:lang w:val="en-US"/>
        </w:rPr>
        <w:t xml:space="preserve"> (ranging from </w:t>
      </w:r>
      <w:proofErr w:type="gramStart"/>
      <w:r w:rsidRPr="002077A5">
        <w:rPr>
          <w:lang w:val="en-US"/>
        </w:rPr>
        <w:t>-1</w:t>
      </w:r>
      <w:proofErr w:type="gramEnd"/>
      <w:r w:rsidRPr="002077A5">
        <w:rPr>
          <w:lang w:val="en-US"/>
        </w:rPr>
        <w:t xml:space="preserve"> to +2). </w:t>
      </w:r>
      <w:r>
        <w:rPr>
          <w:lang w:val="en-US"/>
        </w:rPr>
        <w:t>To generate the simulated DC data</w:t>
      </w:r>
      <w:r w:rsidRPr="002077A5">
        <w:rPr>
          <w:lang w:val="en-US"/>
        </w:rPr>
        <w:t>, we randomly assign</w:t>
      </w:r>
      <w:r w:rsidR="00ED4B2C">
        <w:rPr>
          <w:lang w:val="en-US"/>
        </w:rPr>
        <w:t>ed</w:t>
      </w:r>
      <w:r w:rsidRPr="002077A5">
        <w:rPr>
          <w:lang w:val="en-US"/>
        </w:rPr>
        <w:t xml:space="preserve"> a price level out of</w:t>
      </w:r>
      <w:r>
        <w:rPr>
          <w:lang w:val="en-US"/>
        </w:rPr>
        <w:t xml:space="preserve"> all price levels and simulate</w:t>
      </w:r>
      <w:r w:rsidR="00ED4B2C">
        <w:rPr>
          <w:lang w:val="en-US"/>
        </w:rPr>
        <w:t>d</w:t>
      </w:r>
      <w:r>
        <w:rPr>
          <w:lang w:val="en-US"/>
        </w:rPr>
        <w:t xml:space="preserve"> a consumer’s</w:t>
      </w:r>
      <w:r w:rsidRPr="002077A5">
        <w:rPr>
          <w:lang w:val="en-US"/>
        </w:rPr>
        <w:t xml:space="preserve"> response to </w:t>
      </w:r>
      <w:r>
        <w:rPr>
          <w:lang w:val="en-US"/>
        </w:rPr>
        <w:t>the DC</w:t>
      </w:r>
      <w:r w:rsidRPr="002077A5">
        <w:rPr>
          <w:lang w:val="en-US"/>
        </w:rPr>
        <w:t xml:space="preserve"> question depending </w:t>
      </w:r>
      <w:r>
        <w:rPr>
          <w:lang w:val="en-US"/>
        </w:rPr>
        <w:t xml:space="preserve">on </w:t>
      </w:r>
      <w:r w:rsidRPr="002077A5">
        <w:rPr>
          <w:lang w:val="en-US"/>
        </w:rPr>
        <w:t xml:space="preserve">her generated </w:t>
      </w:r>
      <w:r w:rsidR="00337A07">
        <w:rPr>
          <w:lang w:val="en-US"/>
        </w:rPr>
        <w:t>actual</w:t>
      </w:r>
      <w:r w:rsidRPr="002077A5">
        <w:rPr>
          <w:lang w:val="en-US"/>
        </w:rPr>
        <w:t xml:space="preserve"> WTP.</w:t>
      </w:r>
    </w:p>
    <w:p w14:paraId="7E14E028" w14:textId="526C1CF4" w:rsidR="004A5D35" w:rsidRDefault="009E5AF4" w:rsidP="004A5D35">
      <w:pPr>
        <w:spacing w:line="240" w:lineRule="auto"/>
        <w:ind w:firstLine="709"/>
        <w:rPr>
          <w:lang w:val="en-US"/>
        </w:rPr>
      </w:pPr>
      <w:r w:rsidRPr="002077A5">
        <w:rPr>
          <w:lang w:val="en-US"/>
        </w:rPr>
        <w:t>We repeat</w:t>
      </w:r>
      <w:r w:rsidR="00ED4B2C">
        <w:rPr>
          <w:lang w:val="en-US"/>
        </w:rPr>
        <w:t>ed</w:t>
      </w:r>
      <w:r w:rsidRPr="002077A5">
        <w:rPr>
          <w:lang w:val="en-US"/>
        </w:rPr>
        <w:t xml:space="preserve"> the above steps for 10 different sets of price levels. We start</w:t>
      </w:r>
      <w:r w:rsidR="00ED4B2C">
        <w:rPr>
          <w:lang w:val="en-US"/>
        </w:rPr>
        <w:t>ed</w:t>
      </w:r>
      <w:r w:rsidRPr="002077A5">
        <w:rPr>
          <w:lang w:val="en-US"/>
        </w:rPr>
        <w:t xml:space="preserve"> with 21 price levels </w:t>
      </w:r>
      <w:r>
        <w:rPr>
          <w:lang w:val="en-US"/>
        </w:rPr>
        <w:t xml:space="preserve">ranging </w:t>
      </w:r>
      <w:r w:rsidRPr="002077A5">
        <w:rPr>
          <w:lang w:val="en-US"/>
        </w:rPr>
        <w:t xml:space="preserve">from </w:t>
      </w:r>
      <w:r>
        <w:rPr>
          <w:lang w:val="en-US"/>
        </w:rPr>
        <w:t xml:space="preserve">CHF </w:t>
      </w:r>
      <w:r w:rsidRPr="002077A5">
        <w:rPr>
          <w:lang w:val="en-US"/>
        </w:rPr>
        <w:t xml:space="preserve">0 to </w:t>
      </w:r>
      <w:r>
        <w:rPr>
          <w:lang w:val="en-US"/>
        </w:rPr>
        <w:t>CHF 100 incremented in steps of CHF</w:t>
      </w:r>
      <w:r w:rsidRPr="002077A5">
        <w:rPr>
          <w:lang w:val="en-US"/>
        </w:rPr>
        <w:t xml:space="preserve"> 5 (i.e., 0, 5, 10, 15, 20, 25, 30, 35, 40, 45, 50, 55, 60, 65, 70, 75, 80, 85, 90, 95, </w:t>
      </w:r>
      <w:proofErr w:type="gramStart"/>
      <w:r w:rsidRPr="002077A5">
        <w:rPr>
          <w:lang w:val="en-US"/>
        </w:rPr>
        <w:t>100</w:t>
      </w:r>
      <w:proofErr w:type="gramEnd"/>
      <w:r w:rsidRPr="002077A5">
        <w:rPr>
          <w:lang w:val="en-US"/>
        </w:rPr>
        <w:t xml:space="preserve">). </w:t>
      </w:r>
      <w:r>
        <w:rPr>
          <w:lang w:val="en-US"/>
        </w:rPr>
        <w:t>In a second step</w:t>
      </w:r>
      <w:r w:rsidRPr="002077A5">
        <w:rPr>
          <w:lang w:val="en-US"/>
        </w:rPr>
        <w:t>, we remove</w:t>
      </w:r>
      <w:r w:rsidR="00ED4B2C">
        <w:rPr>
          <w:lang w:val="en-US"/>
        </w:rPr>
        <w:t>d</w:t>
      </w:r>
      <w:r w:rsidRPr="002077A5">
        <w:rPr>
          <w:lang w:val="en-US"/>
        </w:rPr>
        <w:t xml:space="preserve"> the </w:t>
      </w:r>
      <w:r>
        <w:rPr>
          <w:lang w:val="en-US"/>
        </w:rPr>
        <w:t xml:space="preserve">CHF </w:t>
      </w:r>
      <w:r w:rsidRPr="002077A5">
        <w:rPr>
          <w:lang w:val="en-US"/>
        </w:rPr>
        <w:t xml:space="preserve">0 and </w:t>
      </w:r>
      <w:r>
        <w:rPr>
          <w:lang w:val="en-US"/>
        </w:rPr>
        <w:t xml:space="preserve">CHF </w:t>
      </w:r>
      <w:r w:rsidRPr="002077A5">
        <w:rPr>
          <w:lang w:val="en-US"/>
        </w:rPr>
        <w:t xml:space="preserve">100 levels. In </w:t>
      </w:r>
      <w:r>
        <w:rPr>
          <w:lang w:val="en-US"/>
        </w:rPr>
        <w:t xml:space="preserve">a </w:t>
      </w:r>
      <w:r w:rsidRPr="002077A5">
        <w:rPr>
          <w:lang w:val="en-US"/>
        </w:rPr>
        <w:t>third step, we further remove</w:t>
      </w:r>
      <w:r w:rsidR="00ED4B2C">
        <w:rPr>
          <w:lang w:val="en-US"/>
        </w:rPr>
        <w:t>d</w:t>
      </w:r>
      <w:r w:rsidRPr="002077A5">
        <w:rPr>
          <w:lang w:val="en-US"/>
        </w:rPr>
        <w:t xml:space="preserve"> the </w:t>
      </w:r>
      <w:r>
        <w:rPr>
          <w:lang w:val="en-US"/>
        </w:rPr>
        <w:t xml:space="preserve">CHF </w:t>
      </w:r>
      <w:r w:rsidRPr="002077A5">
        <w:rPr>
          <w:lang w:val="en-US"/>
        </w:rPr>
        <w:t xml:space="preserve">0 and </w:t>
      </w:r>
      <w:r>
        <w:rPr>
          <w:lang w:val="en-US"/>
        </w:rPr>
        <w:t xml:space="preserve">CHF </w:t>
      </w:r>
      <w:r w:rsidRPr="002077A5">
        <w:rPr>
          <w:lang w:val="en-US"/>
        </w:rPr>
        <w:t xml:space="preserve">100, and the </w:t>
      </w:r>
      <w:r>
        <w:rPr>
          <w:lang w:val="en-US"/>
        </w:rPr>
        <w:t xml:space="preserve">CHF </w:t>
      </w:r>
      <w:r w:rsidRPr="002077A5">
        <w:rPr>
          <w:lang w:val="en-US"/>
        </w:rPr>
        <w:t xml:space="preserve">5 and </w:t>
      </w:r>
      <w:r>
        <w:rPr>
          <w:lang w:val="en-US"/>
        </w:rPr>
        <w:t xml:space="preserve">CHF </w:t>
      </w:r>
      <w:r w:rsidRPr="002077A5">
        <w:rPr>
          <w:lang w:val="en-US"/>
        </w:rPr>
        <w:t xml:space="preserve">95 price levels, and so on until we narrowed down the </w:t>
      </w:r>
      <w:r>
        <w:rPr>
          <w:lang w:val="en-US"/>
        </w:rPr>
        <w:t xml:space="preserve">DC price </w:t>
      </w:r>
      <w:r w:rsidRPr="002077A5">
        <w:rPr>
          <w:lang w:val="en-US"/>
        </w:rPr>
        <w:t xml:space="preserve">range to only three remaining levels, </w:t>
      </w:r>
      <w:r>
        <w:rPr>
          <w:lang w:val="en-US"/>
        </w:rPr>
        <w:t xml:space="preserve">CHF </w:t>
      </w:r>
      <w:r w:rsidRPr="002077A5">
        <w:rPr>
          <w:lang w:val="en-US"/>
        </w:rPr>
        <w:t xml:space="preserve">45, </w:t>
      </w:r>
      <w:r>
        <w:rPr>
          <w:lang w:val="en-US"/>
        </w:rPr>
        <w:t xml:space="preserve">CHF </w:t>
      </w:r>
      <w:r w:rsidRPr="002077A5">
        <w:rPr>
          <w:lang w:val="en-US"/>
        </w:rPr>
        <w:t xml:space="preserve">50, and </w:t>
      </w:r>
      <w:r>
        <w:rPr>
          <w:lang w:val="en-US"/>
        </w:rPr>
        <w:t xml:space="preserve">CHF </w:t>
      </w:r>
      <w:r w:rsidRPr="002077A5">
        <w:rPr>
          <w:lang w:val="en-US"/>
        </w:rPr>
        <w:t>55.</w:t>
      </w:r>
      <w:r>
        <w:rPr>
          <w:lang w:val="en-US"/>
        </w:rPr>
        <w:t xml:space="preserve"> For each resulting set of price levels, we ra</w:t>
      </w:r>
      <w:r>
        <w:rPr>
          <w:lang w:val="en-US"/>
        </w:rPr>
        <w:t>n</w:t>
      </w:r>
      <w:r>
        <w:rPr>
          <w:lang w:val="en-US"/>
        </w:rPr>
        <w:t xml:space="preserve">domly </w:t>
      </w:r>
      <w:r w:rsidR="00ED4B2C">
        <w:rPr>
          <w:lang w:val="en-US"/>
        </w:rPr>
        <w:t xml:space="preserve">drew </w:t>
      </w:r>
      <w:r>
        <w:rPr>
          <w:lang w:val="en-US"/>
        </w:rPr>
        <w:t xml:space="preserve">1,000 WTP samples for each simulated group OE, DC, and BDM. Importantly, the price levels </w:t>
      </w:r>
      <w:proofErr w:type="gramStart"/>
      <w:r w:rsidR="00ED4B2C">
        <w:rPr>
          <w:lang w:val="en-US"/>
        </w:rPr>
        <w:t xml:space="preserve">were </w:t>
      </w:r>
      <w:r>
        <w:rPr>
          <w:lang w:val="en-US"/>
        </w:rPr>
        <w:t>randomly allocated</w:t>
      </w:r>
      <w:proofErr w:type="gramEnd"/>
      <w:r>
        <w:rPr>
          <w:lang w:val="en-US"/>
        </w:rPr>
        <w:t xml:space="preserve"> to DC WTP values in each set. This allow</w:t>
      </w:r>
      <w:r w:rsidR="00B078ED">
        <w:rPr>
          <w:lang w:val="en-US"/>
        </w:rPr>
        <w:t>ed</w:t>
      </w:r>
      <w:r>
        <w:rPr>
          <w:lang w:val="en-US"/>
        </w:rPr>
        <w:t xml:space="preserve"> keeping the number of respondents constant despite having fewer price levels (i.e., when there are fewer price levels they are simply randomly distributed to more individuals). W</w:t>
      </w:r>
      <w:r w:rsidRPr="002077A5">
        <w:rPr>
          <w:lang w:val="en-US"/>
        </w:rPr>
        <w:t>e then appl</w:t>
      </w:r>
      <w:r w:rsidR="00B078ED">
        <w:rPr>
          <w:lang w:val="en-US"/>
        </w:rPr>
        <w:t>ied</w:t>
      </w:r>
      <w:r w:rsidRPr="002077A5">
        <w:rPr>
          <w:lang w:val="en-US"/>
        </w:rPr>
        <w:t xml:space="preserve"> the bias corre</w:t>
      </w:r>
      <w:r w:rsidRPr="002077A5">
        <w:rPr>
          <w:lang w:val="en-US"/>
        </w:rPr>
        <w:t>c</w:t>
      </w:r>
      <w:r w:rsidRPr="002077A5">
        <w:rPr>
          <w:lang w:val="en-US"/>
        </w:rPr>
        <w:t>tion approaches BASIC, EPSILON and FULL, and calculate</w:t>
      </w:r>
      <w:r w:rsidR="00B078ED">
        <w:rPr>
          <w:lang w:val="en-US"/>
        </w:rPr>
        <w:t>d</w:t>
      </w:r>
      <w:r w:rsidRPr="002077A5">
        <w:rPr>
          <w:lang w:val="en-US"/>
        </w:rPr>
        <w:t xml:space="preserve"> mean WTP, the optimal price, o</w:t>
      </w:r>
      <w:r w:rsidRPr="002077A5">
        <w:rPr>
          <w:lang w:val="en-US"/>
        </w:rPr>
        <w:t>p</w:t>
      </w:r>
      <w:r w:rsidRPr="002077A5">
        <w:rPr>
          <w:lang w:val="en-US"/>
        </w:rPr>
        <w:t xml:space="preserve">timal quantity and profits </w:t>
      </w:r>
      <w:r>
        <w:rPr>
          <w:lang w:val="en-US"/>
        </w:rPr>
        <w:t xml:space="preserve">including a </w:t>
      </w:r>
      <w:proofErr w:type="gramStart"/>
      <w:r>
        <w:rPr>
          <w:lang w:val="en-US"/>
        </w:rPr>
        <w:t>95%-confidence</w:t>
      </w:r>
      <w:proofErr w:type="gramEnd"/>
      <w:r>
        <w:rPr>
          <w:lang w:val="en-US"/>
        </w:rPr>
        <w:t xml:space="preserve"> interval based on </w:t>
      </w:r>
      <w:r w:rsidRPr="002077A5">
        <w:rPr>
          <w:lang w:val="en-US"/>
        </w:rPr>
        <w:t xml:space="preserve">the </w:t>
      </w:r>
      <w:r>
        <w:rPr>
          <w:lang w:val="en-US"/>
        </w:rPr>
        <w:t xml:space="preserve">1,000 samples of the </w:t>
      </w:r>
      <w:r w:rsidRPr="002077A5">
        <w:rPr>
          <w:lang w:val="en-US"/>
        </w:rPr>
        <w:t xml:space="preserve">de-biased data. </w:t>
      </w:r>
      <w:r>
        <w:rPr>
          <w:lang w:val="en-US"/>
        </w:rPr>
        <w:t xml:space="preserve">All results </w:t>
      </w:r>
      <w:proofErr w:type="gramStart"/>
      <w:r>
        <w:rPr>
          <w:lang w:val="en-US"/>
        </w:rPr>
        <w:t>are depicted</w:t>
      </w:r>
      <w:proofErr w:type="gramEnd"/>
      <w:r>
        <w:rPr>
          <w:lang w:val="en-US"/>
        </w:rPr>
        <w:t xml:space="preserve"> in Figures </w:t>
      </w:r>
      <w:r w:rsidR="00C76F35">
        <w:rPr>
          <w:lang w:val="en-US"/>
        </w:rPr>
        <w:t>H</w:t>
      </w:r>
      <w:r w:rsidR="00721274">
        <w:rPr>
          <w:lang w:val="en-US"/>
        </w:rPr>
        <w:t>.1</w:t>
      </w:r>
      <w:r>
        <w:rPr>
          <w:lang w:val="en-US"/>
        </w:rPr>
        <w:t xml:space="preserve">, </w:t>
      </w:r>
      <w:r w:rsidR="00C76F35">
        <w:rPr>
          <w:lang w:val="en-US"/>
        </w:rPr>
        <w:t>H</w:t>
      </w:r>
      <w:r w:rsidR="00721274">
        <w:rPr>
          <w:lang w:val="en-US"/>
        </w:rPr>
        <w:t>.2</w:t>
      </w:r>
      <w:r>
        <w:rPr>
          <w:lang w:val="en-US"/>
        </w:rPr>
        <w:t>.</w:t>
      </w:r>
    </w:p>
    <w:p w14:paraId="01E85B71" w14:textId="1AC3A453" w:rsidR="00AA5A45" w:rsidRDefault="00337A07" w:rsidP="001133A7">
      <w:pPr>
        <w:spacing w:line="240" w:lineRule="auto"/>
        <w:ind w:firstLine="709"/>
        <w:rPr>
          <w:lang w:val="en-US"/>
        </w:rPr>
      </w:pPr>
      <w:r w:rsidRPr="00337A07">
        <w:rPr>
          <w:b/>
          <w:i/>
          <w:lang w:val="en-US"/>
        </w:rPr>
        <w:t>Results of Simulation.</w:t>
      </w:r>
      <w:r>
        <w:rPr>
          <w:lang w:val="en-US"/>
        </w:rPr>
        <w:t xml:space="preserve"> </w:t>
      </w:r>
      <w:proofErr w:type="gramStart"/>
      <w:r w:rsidR="001133A7">
        <w:rPr>
          <w:lang w:val="en-US"/>
        </w:rPr>
        <w:t>We distinguish</w:t>
      </w:r>
      <w:r w:rsidR="00B078ED">
        <w:rPr>
          <w:lang w:val="en-US"/>
        </w:rPr>
        <w:t>ed</w:t>
      </w:r>
      <w:r w:rsidR="001133A7">
        <w:rPr>
          <w:lang w:val="en-US"/>
        </w:rPr>
        <w:t xml:space="preserve"> two differ</w:t>
      </w:r>
      <w:r w:rsidR="00635067">
        <w:rPr>
          <w:lang w:val="en-US"/>
        </w:rPr>
        <w:t>ent</w:t>
      </w:r>
      <w:r w:rsidR="001133A7">
        <w:rPr>
          <w:lang w:val="en-US"/>
        </w:rPr>
        <w:t xml:space="preserve"> cases for the range of the DC price levels: First, the DC price range </w:t>
      </w:r>
      <w:r w:rsidR="00B078ED">
        <w:rPr>
          <w:lang w:val="en-US"/>
        </w:rPr>
        <w:t xml:space="preserve">could </w:t>
      </w:r>
      <w:r w:rsidR="001133A7">
        <w:rPr>
          <w:lang w:val="en-US"/>
        </w:rPr>
        <w:t>be wider than the price range of the actual WTP</w:t>
      </w:r>
      <w:r w:rsidR="00AA5A45">
        <w:rPr>
          <w:lang w:val="en-US"/>
        </w:rPr>
        <w:t xml:space="preserve"> (</w:t>
      </w:r>
      <w:r w:rsidR="001133A7">
        <w:rPr>
          <w:lang w:val="en-US"/>
        </w:rPr>
        <w:t xml:space="preserve">i.e., to the </w:t>
      </w:r>
      <w:r w:rsidR="00AA5A45">
        <w:rPr>
          <w:lang w:val="en-US"/>
        </w:rPr>
        <w:t xml:space="preserve">left of </w:t>
      </w:r>
      <w:r w:rsidR="001133A7">
        <w:rPr>
          <w:lang w:val="en-US"/>
        </w:rPr>
        <w:t xml:space="preserve">the </w:t>
      </w:r>
      <w:r w:rsidR="00AA5A45">
        <w:rPr>
          <w:lang w:val="en-US"/>
        </w:rPr>
        <w:t xml:space="preserve">vertical line in Figures </w:t>
      </w:r>
      <w:r w:rsidR="00C76F35">
        <w:rPr>
          <w:lang w:val="en-US"/>
        </w:rPr>
        <w:t>H</w:t>
      </w:r>
      <w:r w:rsidR="00AA5A45">
        <w:rPr>
          <w:lang w:val="en-US"/>
        </w:rPr>
        <w:t xml:space="preserve">.1, </w:t>
      </w:r>
      <w:r w:rsidR="00C76F35">
        <w:rPr>
          <w:lang w:val="en-US"/>
        </w:rPr>
        <w:t>H</w:t>
      </w:r>
      <w:r w:rsidR="00AA5A45">
        <w:rPr>
          <w:lang w:val="en-US"/>
        </w:rPr>
        <w:t>.2)</w:t>
      </w:r>
      <w:r w:rsidR="00AA5A45" w:rsidRPr="00E63D48">
        <w:rPr>
          <w:lang w:val="en-US"/>
        </w:rPr>
        <w:t>, or narrow</w:t>
      </w:r>
      <w:r w:rsidR="001133A7">
        <w:rPr>
          <w:lang w:val="en-US"/>
        </w:rPr>
        <w:t>er than the price range of the actual WTP</w:t>
      </w:r>
      <w:r w:rsidR="00AA5A45">
        <w:rPr>
          <w:lang w:val="en-US"/>
        </w:rPr>
        <w:t xml:space="preserve"> (</w:t>
      </w:r>
      <w:r w:rsidR="001133A7">
        <w:rPr>
          <w:lang w:val="en-US"/>
        </w:rPr>
        <w:t xml:space="preserve">i.e., to the </w:t>
      </w:r>
      <w:r w:rsidR="00AA5A45">
        <w:rPr>
          <w:lang w:val="en-US"/>
        </w:rPr>
        <w:t xml:space="preserve">right of the vertical line in Figures </w:t>
      </w:r>
      <w:r w:rsidR="00C76F35">
        <w:rPr>
          <w:lang w:val="en-US"/>
        </w:rPr>
        <w:t>H</w:t>
      </w:r>
      <w:r w:rsidR="00AA5A45">
        <w:rPr>
          <w:lang w:val="en-US"/>
        </w:rPr>
        <w:t xml:space="preserve">.1, </w:t>
      </w:r>
      <w:r w:rsidR="00C76F35">
        <w:rPr>
          <w:lang w:val="en-US"/>
        </w:rPr>
        <w:t>H</w:t>
      </w:r>
      <w:r w:rsidR="00AA5A45">
        <w:rPr>
          <w:lang w:val="en-US"/>
        </w:rPr>
        <w:t>.2).</w:t>
      </w:r>
      <w:proofErr w:type="gramEnd"/>
      <w:r w:rsidR="00AA5A45">
        <w:rPr>
          <w:lang w:val="en-US"/>
        </w:rPr>
        <w:t xml:space="preserve"> If the DC range chosen </w:t>
      </w:r>
      <w:r w:rsidR="00B078ED">
        <w:rPr>
          <w:lang w:val="en-US"/>
        </w:rPr>
        <w:t xml:space="preserve">is </w:t>
      </w:r>
      <w:r w:rsidR="00AA5A45">
        <w:rPr>
          <w:lang w:val="en-US"/>
        </w:rPr>
        <w:t xml:space="preserve">wider than the actual price range, </w:t>
      </w:r>
      <w:r w:rsidR="007B293B">
        <w:rPr>
          <w:lang w:val="en-US"/>
        </w:rPr>
        <w:t xml:space="preserve">both non-parametric and parametric versions of </w:t>
      </w:r>
      <w:r w:rsidR="00AA5A45">
        <w:rPr>
          <w:lang w:val="en-US"/>
        </w:rPr>
        <w:t xml:space="preserve">all three de-biasing approaches </w:t>
      </w:r>
      <w:r w:rsidR="00B078ED">
        <w:rPr>
          <w:lang w:val="en-US"/>
        </w:rPr>
        <w:t xml:space="preserve">are </w:t>
      </w:r>
      <w:r w:rsidR="00AA5A45">
        <w:rPr>
          <w:lang w:val="en-US"/>
        </w:rPr>
        <w:t>able to recover the</w:t>
      </w:r>
      <w:r w:rsidR="001133A7">
        <w:rPr>
          <w:lang w:val="en-US"/>
        </w:rPr>
        <w:t xml:space="preserve"> </w:t>
      </w:r>
      <w:r w:rsidR="00AA5A45">
        <w:rPr>
          <w:lang w:val="en-US"/>
        </w:rPr>
        <w:t>actual WTP values. If the DC range is narrow</w:t>
      </w:r>
      <w:r w:rsidR="001133A7">
        <w:rPr>
          <w:lang w:val="en-US"/>
        </w:rPr>
        <w:t>er</w:t>
      </w:r>
      <w:r w:rsidR="00AA5A45">
        <w:rPr>
          <w:lang w:val="en-US"/>
        </w:rPr>
        <w:t xml:space="preserve"> than the actual price range, we see that the de-biasing approaches will still be able to generate the actual values, as long as the range is not too narrow (i.e., </w:t>
      </w:r>
      <w:r w:rsidR="001133A7">
        <w:rPr>
          <w:lang w:val="en-US"/>
        </w:rPr>
        <w:t xml:space="preserve">the range is </w:t>
      </w:r>
      <w:r w:rsidR="001133A7" w:rsidRPr="00C64297">
        <w:rPr>
          <w:lang w:val="en-US"/>
        </w:rPr>
        <w:t xml:space="preserve">reduced </w:t>
      </w:r>
      <w:r w:rsidR="00AA5A45" w:rsidRPr="00C64297">
        <w:rPr>
          <w:lang w:val="en-US"/>
        </w:rPr>
        <w:t xml:space="preserve">down to </w:t>
      </w:r>
      <w:r w:rsidR="00B078ED" w:rsidRPr="00C64297">
        <w:rPr>
          <w:lang w:val="en-US"/>
        </w:rPr>
        <w:t xml:space="preserve">seven </w:t>
      </w:r>
      <w:r w:rsidR="00AA5A45" w:rsidRPr="00C64297">
        <w:rPr>
          <w:lang w:val="en-US"/>
        </w:rPr>
        <w:t xml:space="preserve">price levels, which means that the </w:t>
      </w:r>
      <w:r w:rsidR="001133A7" w:rsidRPr="00C64297">
        <w:rPr>
          <w:lang w:val="en-US"/>
        </w:rPr>
        <w:t xml:space="preserve">DC range is </w:t>
      </w:r>
      <w:r w:rsidR="00AA5A45" w:rsidRPr="00C64297">
        <w:rPr>
          <w:lang w:val="en-US"/>
        </w:rPr>
        <w:t xml:space="preserve">35% </w:t>
      </w:r>
      <w:r w:rsidR="001133A7" w:rsidRPr="00C64297">
        <w:rPr>
          <w:lang w:val="en-US"/>
        </w:rPr>
        <w:t>narrow</w:t>
      </w:r>
      <w:r w:rsidR="001133A7">
        <w:rPr>
          <w:lang w:val="en-US"/>
        </w:rPr>
        <w:t>er</w:t>
      </w:r>
      <w:r w:rsidR="00AA5A45">
        <w:rPr>
          <w:lang w:val="en-US"/>
        </w:rPr>
        <w:t xml:space="preserve"> than the actual price range). We see that if </w:t>
      </w:r>
      <w:r w:rsidR="001133A7">
        <w:rPr>
          <w:lang w:val="en-US"/>
        </w:rPr>
        <w:t>the DC range is</w:t>
      </w:r>
      <w:r w:rsidR="00AA5A45">
        <w:rPr>
          <w:lang w:val="en-US"/>
        </w:rPr>
        <w:t xml:space="preserve"> not too narrow, the confidence intervals still </w:t>
      </w:r>
      <w:r w:rsidR="00AA5A45" w:rsidRPr="00C64297">
        <w:rPr>
          <w:lang w:val="en-US"/>
        </w:rPr>
        <w:t>overlap (&gt; 7 price levels). If</w:t>
      </w:r>
      <w:r w:rsidR="00AA5A45">
        <w:rPr>
          <w:lang w:val="en-US"/>
        </w:rPr>
        <w:t xml:space="preserve"> there are fewer price levels, the results start to change. For instance, the mean values significantly reduce. This </w:t>
      </w:r>
      <w:proofErr w:type="gramStart"/>
      <w:r w:rsidR="00AA5A45">
        <w:rPr>
          <w:lang w:val="en-US"/>
        </w:rPr>
        <w:t>can be explained</w:t>
      </w:r>
      <w:proofErr w:type="gramEnd"/>
      <w:r w:rsidR="00AA5A45">
        <w:rPr>
          <w:lang w:val="en-US"/>
        </w:rPr>
        <w:t xml:space="preserve"> by the</w:t>
      </w:r>
      <w:r w:rsidR="00635067">
        <w:rPr>
          <w:lang w:val="en-US"/>
        </w:rPr>
        <w:t xml:space="preserve"> non-parametric approach we used to calculate mean WTP for DC</w:t>
      </w:r>
      <w:r w:rsidR="007B293B">
        <w:rPr>
          <w:lang w:val="en-US"/>
        </w:rPr>
        <w:t xml:space="preserve"> (Figure </w:t>
      </w:r>
      <w:r w:rsidR="00C76F35">
        <w:rPr>
          <w:lang w:val="en-US"/>
        </w:rPr>
        <w:t>H</w:t>
      </w:r>
      <w:r w:rsidR="007B293B">
        <w:rPr>
          <w:lang w:val="en-US"/>
        </w:rPr>
        <w:t>.1)</w:t>
      </w:r>
      <w:r w:rsidR="00635067">
        <w:rPr>
          <w:lang w:val="en-US"/>
        </w:rPr>
        <w:t>. In this case, n</w:t>
      </w:r>
      <w:r w:rsidR="00AA5A45">
        <w:rPr>
          <w:lang w:val="en-US"/>
        </w:rPr>
        <w:t xml:space="preserve">arrowing the </w:t>
      </w:r>
      <w:r w:rsidR="00635067">
        <w:rPr>
          <w:lang w:val="en-US"/>
        </w:rPr>
        <w:t xml:space="preserve">DC </w:t>
      </w:r>
      <w:r w:rsidR="00AA5A45">
        <w:rPr>
          <w:lang w:val="en-US"/>
        </w:rPr>
        <w:t>range will result in missing observations for large values and</w:t>
      </w:r>
      <w:r w:rsidR="00635067">
        <w:rPr>
          <w:lang w:val="en-US"/>
        </w:rPr>
        <w:t xml:space="preserve"> a missing upper bound for WTP, </w:t>
      </w:r>
      <w:r w:rsidR="00AA5A45">
        <w:rPr>
          <w:lang w:val="en-US"/>
        </w:rPr>
        <w:t xml:space="preserve">which </w:t>
      </w:r>
      <w:proofErr w:type="gramStart"/>
      <w:r w:rsidR="00AA5A45">
        <w:rPr>
          <w:lang w:val="en-US"/>
        </w:rPr>
        <w:t>will be ignored</w:t>
      </w:r>
      <w:proofErr w:type="gramEnd"/>
      <w:r w:rsidR="00AA5A45">
        <w:rPr>
          <w:lang w:val="en-US"/>
        </w:rPr>
        <w:t xml:space="preserve"> and not count towards the non-parametric mean. The lower values still </w:t>
      </w:r>
      <w:proofErr w:type="gramStart"/>
      <w:r w:rsidR="00AA5A45">
        <w:rPr>
          <w:lang w:val="en-US"/>
        </w:rPr>
        <w:t>count</w:t>
      </w:r>
      <w:proofErr w:type="gramEnd"/>
      <w:r w:rsidR="00AA5A45">
        <w:rPr>
          <w:lang w:val="en-US"/>
        </w:rPr>
        <w:t xml:space="preserve"> as the lower bound for WTP is always zero. In turn, this </w:t>
      </w:r>
      <w:r w:rsidR="00090ABF">
        <w:rPr>
          <w:lang w:val="en-US"/>
        </w:rPr>
        <w:t>leads to a r</w:t>
      </w:r>
      <w:r w:rsidR="00AA5A45">
        <w:rPr>
          <w:lang w:val="en-US"/>
        </w:rPr>
        <w:t xml:space="preserve">eduction </w:t>
      </w:r>
      <w:r w:rsidR="00090ABF">
        <w:rPr>
          <w:lang w:val="en-US"/>
        </w:rPr>
        <w:t xml:space="preserve">of the mean at </w:t>
      </w:r>
      <w:r w:rsidR="00AA5A45">
        <w:rPr>
          <w:lang w:val="en-US"/>
        </w:rPr>
        <w:t>narrow</w:t>
      </w:r>
      <w:r w:rsidR="00090ABF">
        <w:rPr>
          <w:lang w:val="en-US"/>
        </w:rPr>
        <w:t>er DC</w:t>
      </w:r>
      <w:r w:rsidR="00AA5A45">
        <w:rPr>
          <w:lang w:val="en-US"/>
        </w:rPr>
        <w:t xml:space="preserve"> ranges. </w:t>
      </w:r>
    </w:p>
    <w:p w14:paraId="4A08A9BC" w14:textId="27B57C18" w:rsidR="004A5D35" w:rsidRDefault="00AA5A45" w:rsidP="00DB43D5">
      <w:pPr>
        <w:spacing w:line="240" w:lineRule="auto"/>
        <w:ind w:firstLine="709"/>
        <w:rPr>
          <w:lang w:val="en-US"/>
        </w:rPr>
      </w:pPr>
      <w:r>
        <w:rPr>
          <w:lang w:val="en-US"/>
        </w:rPr>
        <w:t xml:space="preserve">Alternatively, the DC mean </w:t>
      </w:r>
      <w:proofErr w:type="gramStart"/>
      <w:r>
        <w:rPr>
          <w:lang w:val="en-US"/>
        </w:rPr>
        <w:t>can</w:t>
      </w:r>
      <w:r w:rsidR="00090ABF">
        <w:rPr>
          <w:lang w:val="en-US"/>
        </w:rPr>
        <w:t xml:space="preserve"> also</w:t>
      </w:r>
      <w:r>
        <w:rPr>
          <w:lang w:val="en-US"/>
        </w:rPr>
        <w:t xml:space="preserve"> be calculated</w:t>
      </w:r>
      <w:proofErr w:type="gramEnd"/>
      <w:r>
        <w:rPr>
          <w:lang w:val="en-US"/>
        </w:rPr>
        <w:t xml:space="preserve"> using a parametric approach as follows: First, a logistic regression is estimated based on the price levels and yes/no responses. The est</w:t>
      </w:r>
      <w:r>
        <w:rPr>
          <w:lang w:val="en-US"/>
        </w:rPr>
        <w:t>i</w:t>
      </w:r>
      <w:r>
        <w:rPr>
          <w:lang w:val="en-US"/>
        </w:rPr>
        <w:t>mated coefficients for the intercept and slope then define a parametric logistic function. This function covers the full range of possible prices, allowing an unbiased calculation of the DC mean (</w:t>
      </w:r>
      <w:proofErr w:type="gramStart"/>
      <w:r>
        <w:rPr>
          <w:lang w:val="en-US"/>
        </w:rPr>
        <w:t xml:space="preserve">using </w:t>
      </w:r>
      <w:proofErr w:type="gramEnd"/>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-β</m:t>
            </m:r>
          </m:den>
        </m:f>
        <m:r>
          <w:rPr>
            <w:rFonts w:ascii="Cambria Math" w:hAnsi="Cambria Math"/>
            <w:lang w:val="en-US"/>
          </w:rPr>
          <m:t>×log</m:t>
        </m:r>
        <m:d>
          <m:dPr>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α</m:t>
                </m:r>
              </m:sup>
            </m:sSup>
          </m:e>
        </m:d>
      </m:oMath>
      <w:r w:rsidRPr="00AB0DCC">
        <w:rPr>
          <w:lang w:val="en-US"/>
        </w:rPr>
        <w:t>)</w:t>
      </w:r>
      <w:r w:rsidR="00635067">
        <w:rPr>
          <w:lang w:val="en-US"/>
        </w:rPr>
        <w:t xml:space="preserve">; see also </w:t>
      </w:r>
      <w:proofErr w:type="spellStart"/>
      <w:r w:rsidR="00635067">
        <w:rPr>
          <w:lang w:val="en-US"/>
        </w:rPr>
        <w:t>Hanemann</w:t>
      </w:r>
      <w:proofErr w:type="spellEnd"/>
      <w:r w:rsidR="00635067">
        <w:rPr>
          <w:lang w:val="en-US"/>
        </w:rPr>
        <w:t xml:space="preserve"> 1989)</w:t>
      </w:r>
      <w:r>
        <w:rPr>
          <w:lang w:val="en-US"/>
        </w:rPr>
        <w:t xml:space="preserve">. This </w:t>
      </w:r>
      <w:proofErr w:type="gramStart"/>
      <w:r>
        <w:rPr>
          <w:lang w:val="en-US"/>
        </w:rPr>
        <w:t>is confirmed</w:t>
      </w:r>
      <w:proofErr w:type="gramEnd"/>
      <w:r>
        <w:rPr>
          <w:lang w:val="en-US"/>
        </w:rPr>
        <w:t xml:space="preserve"> in </w:t>
      </w:r>
      <w:r w:rsidR="00B078ED">
        <w:rPr>
          <w:lang w:val="en-US"/>
        </w:rPr>
        <w:t>figures</w:t>
      </w:r>
      <w:r w:rsidR="00C76F35">
        <w:rPr>
          <w:lang w:val="en-US"/>
        </w:rPr>
        <w:t xml:space="preserve"> H</w:t>
      </w:r>
      <w:r w:rsidR="007B293B">
        <w:rPr>
          <w:lang w:val="en-US"/>
        </w:rPr>
        <w:t>.2</w:t>
      </w:r>
      <w:r>
        <w:rPr>
          <w:lang w:val="en-US"/>
        </w:rPr>
        <w:t xml:space="preserve"> where the parametric de-biasing approaches generate</w:t>
      </w:r>
      <w:r w:rsidR="00B078ED">
        <w:rPr>
          <w:lang w:val="en-US"/>
        </w:rPr>
        <w:t>d</w:t>
      </w:r>
      <w:r>
        <w:rPr>
          <w:lang w:val="en-US"/>
        </w:rPr>
        <w:t xml:space="preserve"> accurate mean WTPs, optimal price, opt</w:t>
      </w:r>
      <w:r>
        <w:rPr>
          <w:lang w:val="en-US"/>
        </w:rPr>
        <w:t>i</w:t>
      </w:r>
      <w:r>
        <w:rPr>
          <w:lang w:val="en-US"/>
        </w:rPr>
        <w:t>mal quantity, and optimal profit values over all ranges of DC price levels.</w:t>
      </w:r>
    </w:p>
    <w:p w14:paraId="4964672B" w14:textId="77777777" w:rsidR="00EE250C" w:rsidRDefault="00EE250C" w:rsidP="000D2CB6">
      <w:pPr>
        <w:spacing w:line="240" w:lineRule="auto"/>
        <w:rPr>
          <w:lang w:val="en-US"/>
        </w:rPr>
      </w:pPr>
    </w:p>
    <w:p w14:paraId="2BD6AD3F" w14:textId="77777777" w:rsidR="00C26A98" w:rsidRDefault="00C26A98">
      <w:pPr>
        <w:spacing w:line="240" w:lineRule="auto"/>
        <w:rPr>
          <w:rFonts w:eastAsia="Times New Roman" w:cs="Times New Roman"/>
          <w:bCs/>
          <w:szCs w:val="20"/>
          <w:lang w:val="en-US"/>
        </w:rPr>
      </w:pPr>
      <w:r>
        <w:rPr>
          <w:b/>
          <w:lang w:val="en-US"/>
        </w:rPr>
        <w:br w:type="page"/>
      </w:r>
    </w:p>
    <w:p w14:paraId="65C10E72" w14:textId="6536F51F" w:rsidR="00AA5A45" w:rsidRDefault="00AA5A45" w:rsidP="0007787E">
      <w:pPr>
        <w:pStyle w:val="Caption"/>
        <w:keepNext/>
        <w:keepLines/>
        <w:spacing w:line="240" w:lineRule="auto"/>
        <w:ind w:firstLine="0"/>
        <w:jc w:val="center"/>
        <w:rPr>
          <w:b w:val="0"/>
          <w:sz w:val="24"/>
          <w:lang w:val="en-US"/>
        </w:rPr>
      </w:pPr>
      <w:r>
        <w:rPr>
          <w:b w:val="0"/>
          <w:sz w:val="24"/>
          <w:lang w:val="en-US"/>
        </w:rPr>
        <w:t>FIGURE</w:t>
      </w:r>
      <w:r w:rsidRPr="00546DA6">
        <w:rPr>
          <w:b w:val="0"/>
          <w:sz w:val="24"/>
          <w:lang w:val="en-US"/>
        </w:rPr>
        <w:t xml:space="preserve"> </w:t>
      </w:r>
      <w:r w:rsidR="00511113">
        <w:rPr>
          <w:b w:val="0"/>
          <w:sz w:val="24"/>
          <w:lang w:val="en-US"/>
        </w:rPr>
        <w:t>H</w:t>
      </w:r>
      <w:r>
        <w:rPr>
          <w:b w:val="0"/>
          <w:sz w:val="24"/>
          <w:lang w:val="en-US"/>
        </w:rPr>
        <w:t>.1</w:t>
      </w:r>
      <w:r w:rsidRPr="00546DA6">
        <w:rPr>
          <w:b w:val="0"/>
          <w:sz w:val="24"/>
          <w:lang w:val="en-US"/>
        </w:rPr>
        <w:br/>
      </w:r>
      <w:r>
        <w:rPr>
          <w:b w:val="0"/>
          <w:sz w:val="24"/>
          <w:lang w:val="en-US"/>
        </w:rPr>
        <w:t xml:space="preserve">SENSITIVITY OF </w:t>
      </w:r>
      <w:r w:rsidR="00815C4F">
        <w:rPr>
          <w:b w:val="0"/>
          <w:sz w:val="24"/>
          <w:lang w:val="en-US"/>
        </w:rPr>
        <w:t>NON-PARAMETRIC D</w:t>
      </w:r>
      <w:r>
        <w:rPr>
          <w:b w:val="0"/>
          <w:sz w:val="24"/>
          <w:lang w:val="en-US"/>
        </w:rPr>
        <w:t>E</w:t>
      </w:r>
      <w:r w:rsidR="00CE4893">
        <w:rPr>
          <w:b w:val="0"/>
          <w:sz w:val="24"/>
          <w:lang w:val="en-US"/>
        </w:rPr>
        <w:t>-</w:t>
      </w:r>
      <w:r>
        <w:rPr>
          <w:b w:val="0"/>
          <w:sz w:val="24"/>
          <w:lang w:val="en-US"/>
        </w:rPr>
        <w:t>BIASING APPROACH</w:t>
      </w:r>
      <w:r w:rsidR="00815C4F">
        <w:rPr>
          <w:b w:val="0"/>
          <w:sz w:val="24"/>
          <w:lang w:val="en-US"/>
        </w:rPr>
        <w:t>ES</w:t>
      </w:r>
      <w:r>
        <w:rPr>
          <w:b w:val="0"/>
          <w:sz w:val="24"/>
          <w:lang w:val="en-US"/>
        </w:rPr>
        <w:t xml:space="preserve"> TO </w:t>
      </w:r>
      <w:r>
        <w:rPr>
          <w:b w:val="0"/>
          <w:sz w:val="24"/>
          <w:lang w:val="en-US"/>
        </w:rPr>
        <w:br/>
        <w:t>A REDUCTION OF THE NUMBER OF DC PRICE LEVELS</w:t>
      </w:r>
    </w:p>
    <w:p w14:paraId="7148317F" w14:textId="607F4DA4" w:rsidR="0007787E" w:rsidRPr="0007787E" w:rsidRDefault="0007787E" w:rsidP="0007787E">
      <w:pPr>
        <w:jc w:val="center"/>
        <w:rPr>
          <w:lang w:val="en-US"/>
        </w:rPr>
      </w:pPr>
      <w:r>
        <w:rPr>
          <w:noProof/>
          <w:lang w:val="en-US"/>
        </w:rPr>
        <w:drawing>
          <wp:inline distT="0" distB="0" distL="0" distR="0" wp14:anchorId="0ED26765" wp14:editId="5FCE5048">
            <wp:extent cx="4176000" cy="5922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ot.emf"/>
                    <pic:cNvPicPr/>
                  </pic:nvPicPr>
                  <pic:blipFill>
                    <a:blip r:embed="rId15">
                      <a:extLst>
                        <a:ext uri="{28A0092B-C50C-407E-A947-70E740481C1C}">
                          <a14:useLocalDpi xmlns:a14="http://schemas.microsoft.com/office/drawing/2010/main" val="0"/>
                        </a:ext>
                      </a:extLst>
                    </a:blip>
                    <a:stretch>
                      <a:fillRect/>
                    </a:stretch>
                  </pic:blipFill>
                  <pic:spPr>
                    <a:xfrm>
                      <a:off x="0" y="0"/>
                      <a:ext cx="4176000" cy="5922000"/>
                    </a:xfrm>
                    <a:prstGeom prst="rect">
                      <a:avLst/>
                    </a:prstGeom>
                  </pic:spPr>
                </pic:pic>
              </a:graphicData>
            </a:graphic>
          </wp:inline>
        </w:drawing>
      </w:r>
    </w:p>
    <w:p w14:paraId="2E6AAB81" w14:textId="2EB46B64" w:rsidR="004A5D35" w:rsidRPr="00AA5A45" w:rsidRDefault="004A5D35" w:rsidP="00AA5A45">
      <w:pPr>
        <w:spacing w:line="240" w:lineRule="auto"/>
        <w:rPr>
          <w:sz w:val="16"/>
          <w:lang w:val="en-US"/>
        </w:rPr>
      </w:pPr>
      <w:r w:rsidRPr="00AA5A45">
        <w:rPr>
          <w:sz w:val="16"/>
          <w:lang w:val="en-US"/>
        </w:rPr>
        <w:t xml:space="preserve">Note: </w:t>
      </w:r>
      <w:r w:rsidR="00904917">
        <w:rPr>
          <w:sz w:val="16"/>
          <w:lang w:val="en-US"/>
        </w:rPr>
        <w:t xml:space="preserve">We use a dodged presentation to facilitate interpretation of the graphs. </w:t>
      </w:r>
      <w:proofErr w:type="gramStart"/>
      <w:r w:rsidR="00904917">
        <w:rPr>
          <w:sz w:val="16"/>
          <w:lang w:val="en-US"/>
        </w:rPr>
        <w:t>Pluses</w:t>
      </w:r>
      <w:proofErr w:type="gramEnd"/>
      <w:r w:rsidR="00904917">
        <w:rPr>
          <w:sz w:val="16"/>
          <w:lang w:val="en-US"/>
        </w:rPr>
        <w:t xml:space="preserve"> indicate the true value of Mean WTP, Optimal Price, Quant</w:t>
      </w:r>
      <w:r w:rsidR="00904917">
        <w:rPr>
          <w:sz w:val="16"/>
          <w:lang w:val="en-US"/>
        </w:rPr>
        <w:t>i</w:t>
      </w:r>
      <w:r w:rsidR="00904917">
        <w:rPr>
          <w:sz w:val="16"/>
          <w:lang w:val="en-US"/>
        </w:rPr>
        <w:t>ty, and Profit. The circles, triangles and squares indicate the values recaptured by the respective non-parametric de-biasing approach, depending</w:t>
      </w:r>
      <w:r w:rsidR="003E797C">
        <w:rPr>
          <w:sz w:val="16"/>
          <w:lang w:val="en-US"/>
        </w:rPr>
        <w:t xml:space="preserve"> on</w:t>
      </w:r>
      <w:r w:rsidR="00904917">
        <w:rPr>
          <w:sz w:val="16"/>
          <w:lang w:val="en-US"/>
        </w:rPr>
        <w:t xml:space="preserve"> the number of DC price levels used when collecting DC data (x-axis). </w:t>
      </w:r>
      <w:r w:rsidR="00904917" w:rsidRPr="00AA5A45">
        <w:rPr>
          <w:sz w:val="16"/>
          <w:lang w:val="en-US"/>
        </w:rPr>
        <w:t>The vertical line indicates the actual price range</w:t>
      </w:r>
      <w:r w:rsidR="00904917">
        <w:rPr>
          <w:sz w:val="16"/>
          <w:lang w:val="en-US"/>
        </w:rPr>
        <w:t xml:space="preserve"> of the simulated WTP data</w:t>
      </w:r>
      <w:r w:rsidR="00904917" w:rsidRPr="00AA5A45">
        <w:rPr>
          <w:sz w:val="16"/>
          <w:lang w:val="en-US"/>
        </w:rPr>
        <w:t>. On the left of the vertical line, the additional price levels are outside the range of actual WTP values. On the right of the vertical line, the price levels are within the range of actual WTP values.</w:t>
      </w:r>
    </w:p>
    <w:p w14:paraId="66F23E6C" w14:textId="77777777" w:rsidR="0007787E" w:rsidRDefault="0007787E">
      <w:pPr>
        <w:spacing w:line="240" w:lineRule="auto"/>
        <w:rPr>
          <w:rFonts w:eastAsia="Times New Roman" w:cs="Times New Roman"/>
          <w:bCs/>
          <w:szCs w:val="20"/>
          <w:lang w:val="en-US"/>
        </w:rPr>
      </w:pPr>
      <w:r>
        <w:rPr>
          <w:b/>
          <w:lang w:val="en-US"/>
        </w:rPr>
        <w:br w:type="page"/>
      </w:r>
    </w:p>
    <w:p w14:paraId="4D423DD1" w14:textId="0510C95F" w:rsidR="00AA5A45" w:rsidRDefault="00AA5A45" w:rsidP="00F95B31">
      <w:pPr>
        <w:pStyle w:val="Caption"/>
        <w:keepNext/>
        <w:keepLines/>
        <w:spacing w:line="240" w:lineRule="auto"/>
        <w:ind w:firstLine="0"/>
        <w:jc w:val="center"/>
        <w:rPr>
          <w:b w:val="0"/>
          <w:sz w:val="24"/>
          <w:lang w:val="en-US"/>
        </w:rPr>
      </w:pPr>
      <w:r>
        <w:rPr>
          <w:b w:val="0"/>
          <w:sz w:val="24"/>
          <w:lang w:val="en-US"/>
        </w:rPr>
        <w:t>FIGURE</w:t>
      </w:r>
      <w:r w:rsidRPr="00546DA6">
        <w:rPr>
          <w:b w:val="0"/>
          <w:sz w:val="24"/>
          <w:lang w:val="en-US"/>
        </w:rPr>
        <w:t xml:space="preserve"> </w:t>
      </w:r>
      <w:r w:rsidR="00511113">
        <w:rPr>
          <w:b w:val="0"/>
          <w:sz w:val="24"/>
          <w:lang w:val="en-US"/>
        </w:rPr>
        <w:t>H</w:t>
      </w:r>
      <w:r>
        <w:rPr>
          <w:b w:val="0"/>
          <w:sz w:val="24"/>
          <w:lang w:val="en-US"/>
        </w:rPr>
        <w:t>.2</w:t>
      </w:r>
      <w:r w:rsidRPr="00546DA6">
        <w:rPr>
          <w:b w:val="0"/>
          <w:sz w:val="24"/>
          <w:lang w:val="en-US"/>
        </w:rPr>
        <w:br/>
      </w:r>
      <w:r>
        <w:rPr>
          <w:b w:val="0"/>
          <w:sz w:val="24"/>
          <w:lang w:val="en-US"/>
        </w:rPr>
        <w:t xml:space="preserve">SENSITIVITY OF </w:t>
      </w:r>
      <w:r w:rsidR="00815C4F">
        <w:rPr>
          <w:b w:val="0"/>
          <w:sz w:val="24"/>
          <w:lang w:val="en-US"/>
        </w:rPr>
        <w:t>PARAMETRIC</w:t>
      </w:r>
      <w:r>
        <w:rPr>
          <w:b w:val="0"/>
          <w:sz w:val="24"/>
          <w:lang w:val="en-US"/>
        </w:rPr>
        <w:t xml:space="preserve"> DE</w:t>
      </w:r>
      <w:r w:rsidR="00CE4893">
        <w:rPr>
          <w:b w:val="0"/>
          <w:sz w:val="24"/>
          <w:lang w:val="en-US"/>
        </w:rPr>
        <w:t>-</w:t>
      </w:r>
      <w:r>
        <w:rPr>
          <w:b w:val="0"/>
          <w:sz w:val="24"/>
          <w:lang w:val="en-US"/>
        </w:rPr>
        <w:t>BIASING APPROACH</w:t>
      </w:r>
      <w:r w:rsidR="00DA487F">
        <w:rPr>
          <w:b w:val="0"/>
          <w:sz w:val="24"/>
          <w:lang w:val="en-US"/>
        </w:rPr>
        <w:t>ES</w:t>
      </w:r>
      <w:r>
        <w:rPr>
          <w:b w:val="0"/>
          <w:sz w:val="24"/>
          <w:lang w:val="en-US"/>
        </w:rPr>
        <w:t xml:space="preserve"> TO </w:t>
      </w:r>
      <w:r>
        <w:rPr>
          <w:b w:val="0"/>
          <w:sz w:val="24"/>
          <w:lang w:val="en-US"/>
        </w:rPr>
        <w:br/>
        <w:t>A REDUCTION OF THE NUMBER OF DC PRICE LEVELS</w:t>
      </w:r>
    </w:p>
    <w:p w14:paraId="35F19F14" w14:textId="646DCF33" w:rsidR="0010285A" w:rsidRPr="0010285A" w:rsidRDefault="0010285A" w:rsidP="0010285A">
      <w:pPr>
        <w:jc w:val="center"/>
        <w:rPr>
          <w:lang w:val="en-US"/>
        </w:rPr>
      </w:pPr>
      <w:r>
        <w:rPr>
          <w:noProof/>
          <w:lang w:val="en-US"/>
        </w:rPr>
        <w:drawing>
          <wp:inline distT="0" distB="0" distL="0" distR="0" wp14:anchorId="63B2CB5D" wp14:editId="45AAC8E7">
            <wp:extent cx="4176000" cy="59220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09.emf"/>
                    <pic:cNvPicPr/>
                  </pic:nvPicPr>
                  <pic:blipFill>
                    <a:blip r:embed="rId16">
                      <a:extLst>
                        <a:ext uri="{28A0092B-C50C-407E-A947-70E740481C1C}">
                          <a14:useLocalDpi xmlns:a14="http://schemas.microsoft.com/office/drawing/2010/main" val="0"/>
                        </a:ext>
                      </a:extLst>
                    </a:blip>
                    <a:stretch>
                      <a:fillRect/>
                    </a:stretch>
                  </pic:blipFill>
                  <pic:spPr>
                    <a:xfrm>
                      <a:off x="0" y="0"/>
                      <a:ext cx="4176000" cy="5922000"/>
                    </a:xfrm>
                    <a:prstGeom prst="rect">
                      <a:avLst/>
                    </a:prstGeom>
                  </pic:spPr>
                </pic:pic>
              </a:graphicData>
            </a:graphic>
          </wp:inline>
        </w:drawing>
      </w:r>
    </w:p>
    <w:p w14:paraId="1CC5318C" w14:textId="5CCCAE80" w:rsidR="004A5D35" w:rsidRPr="00AA5A45" w:rsidRDefault="004A5D35" w:rsidP="00AA5A45">
      <w:pPr>
        <w:spacing w:line="240" w:lineRule="auto"/>
        <w:rPr>
          <w:sz w:val="16"/>
          <w:lang w:val="en-US"/>
        </w:rPr>
      </w:pPr>
      <w:r w:rsidRPr="00AA5A45">
        <w:rPr>
          <w:sz w:val="16"/>
          <w:lang w:val="en-US"/>
        </w:rPr>
        <w:t xml:space="preserve">Note: </w:t>
      </w:r>
      <w:r w:rsidR="0038606A">
        <w:rPr>
          <w:sz w:val="16"/>
          <w:lang w:val="en-US"/>
        </w:rPr>
        <w:t xml:space="preserve">We </w:t>
      </w:r>
      <w:r w:rsidR="00C2495E">
        <w:rPr>
          <w:sz w:val="16"/>
          <w:lang w:val="en-US"/>
        </w:rPr>
        <w:t>use</w:t>
      </w:r>
      <w:r w:rsidR="0038606A">
        <w:rPr>
          <w:sz w:val="16"/>
          <w:lang w:val="en-US"/>
        </w:rPr>
        <w:t xml:space="preserve"> a dodged presentation to facilitate interpretation of the graphs.</w:t>
      </w:r>
      <w:r w:rsidR="006A1C1C">
        <w:rPr>
          <w:sz w:val="16"/>
          <w:lang w:val="en-US"/>
        </w:rPr>
        <w:t xml:space="preserve"> </w:t>
      </w:r>
      <w:proofErr w:type="gramStart"/>
      <w:r w:rsidR="00904917">
        <w:rPr>
          <w:sz w:val="16"/>
          <w:lang w:val="en-US"/>
        </w:rPr>
        <w:t>Pluses</w:t>
      </w:r>
      <w:proofErr w:type="gramEnd"/>
      <w:r w:rsidR="00951461">
        <w:rPr>
          <w:sz w:val="16"/>
          <w:lang w:val="en-US"/>
        </w:rPr>
        <w:t xml:space="preserve"> indicate the true value of Mean WTP, Optimal Price, Qu</w:t>
      </w:r>
      <w:r w:rsidR="00904917">
        <w:rPr>
          <w:sz w:val="16"/>
          <w:lang w:val="en-US"/>
        </w:rPr>
        <w:t>ant</w:t>
      </w:r>
      <w:r w:rsidR="00904917">
        <w:rPr>
          <w:sz w:val="16"/>
          <w:lang w:val="en-US"/>
        </w:rPr>
        <w:t>i</w:t>
      </w:r>
      <w:r w:rsidR="00904917">
        <w:rPr>
          <w:sz w:val="16"/>
          <w:lang w:val="en-US"/>
        </w:rPr>
        <w:t>ty, and Profit. The circles, triangles and squares</w:t>
      </w:r>
      <w:r w:rsidR="00951461">
        <w:rPr>
          <w:sz w:val="16"/>
          <w:lang w:val="en-US"/>
        </w:rPr>
        <w:t xml:space="preserve"> indicate the values recaptured by the </w:t>
      </w:r>
      <w:r w:rsidR="00904917">
        <w:rPr>
          <w:sz w:val="16"/>
          <w:lang w:val="en-US"/>
        </w:rPr>
        <w:t xml:space="preserve">respective </w:t>
      </w:r>
      <w:r w:rsidR="00951461">
        <w:rPr>
          <w:sz w:val="16"/>
          <w:lang w:val="en-US"/>
        </w:rPr>
        <w:t>parametric de-biasing approach, depending</w:t>
      </w:r>
      <w:r w:rsidR="003E797C">
        <w:rPr>
          <w:sz w:val="16"/>
          <w:lang w:val="en-US"/>
        </w:rPr>
        <w:t xml:space="preserve"> on</w:t>
      </w:r>
      <w:r w:rsidR="00951461">
        <w:rPr>
          <w:sz w:val="16"/>
          <w:lang w:val="en-US"/>
        </w:rPr>
        <w:t xml:space="preserve"> the number of DC price levels used when collecting DC data (x-axis). </w:t>
      </w:r>
      <w:r w:rsidRPr="00AA5A45">
        <w:rPr>
          <w:sz w:val="16"/>
          <w:lang w:val="en-US"/>
        </w:rPr>
        <w:t>The vertical line indicates the actual price range</w:t>
      </w:r>
      <w:r w:rsidR="0017690D">
        <w:rPr>
          <w:sz w:val="16"/>
          <w:lang w:val="en-US"/>
        </w:rPr>
        <w:t xml:space="preserve"> of the simulated WTP data</w:t>
      </w:r>
      <w:r w:rsidRPr="00AA5A45">
        <w:rPr>
          <w:sz w:val="16"/>
          <w:lang w:val="en-US"/>
        </w:rPr>
        <w:t>. On the left of the vertical line, the additional price levels are outside the range of actual WTP values. On the right of the vertical line, the price levels are within the range of actual WTP values.</w:t>
      </w:r>
    </w:p>
    <w:p w14:paraId="540A80BB" w14:textId="77777777" w:rsidR="004A5D35" w:rsidRDefault="004A5D35" w:rsidP="004A5D35">
      <w:pPr>
        <w:rPr>
          <w:lang w:val="en-US"/>
        </w:rPr>
      </w:pPr>
    </w:p>
    <w:p w14:paraId="0013C04F" w14:textId="77777777" w:rsidR="00635067" w:rsidRDefault="00635067" w:rsidP="006C05DD">
      <w:pPr>
        <w:spacing w:line="240" w:lineRule="auto"/>
        <w:rPr>
          <w:sz w:val="16"/>
          <w:lang w:val="en-US"/>
        </w:rPr>
      </w:pPr>
    </w:p>
    <w:p w14:paraId="10C53A4B" w14:textId="77777777" w:rsidR="00635067" w:rsidRDefault="00635067" w:rsidP="006C05DD">
      <w:pPr>
        <w:spacing w:line="240" w:lineRule="auto"/>
        <w:rPr>
          <w:sz w:val="16"/>
          <w:lang w:val="en-US"/>
        </w:rPr>
      </w:pPr>
    </w:p>
    <w:p w14:paraId="5CA1A12D" w14:textId="4EA1902E" w:rsidR="007A4B03" w:rsidRDefault="00C34F77" w:rsidP="007A4B03">
      <w:pPr>
        <w:pStyle w:val="Heading1"/>
        <w:rPr>
          <w:rFonts w:ascii="Times New Roman" w:hAnsi="Times New Roman" w:cs="Times New Roman"/>
          <w:bCs w:val="0"/>
          <w:iCs w:val="0"/>
          <w:kern w:val="0"/>
          <w:lang w:val="en-GB"/>
        </w:rPr>
      </w:pPr>
      <w:r w:rsidRPr="002D0D41">
        <w:rPr>
          <w:rFonts w:ascii="Times New Roman" w:hAnsi="Times New Roman" w:cs="Times New Roman"/>
          <w:bCs w:val="0"/>
          <w:iCs w:val="0"/>
          <w:kern w:val="0"/>
          <w:lang w:val="en-GB"/>
        </w:rPr>
        <w:t xml:space="preserve">WEB APPENDIX </w:t>
      </w:r>
      <w:r w:rsidR="00511113" w:rsidRPr="002D0D41">
        <w:rPr>
          <w:rFonts w:ascii="Times New Roman" w:hAnsi="Times New Roman" w:cs="Times New Roman"/>
          <w:bCs w:val="0"/>
          <w:iCs w:val="0"/>
          <w:kern w:val="0"/>
          <w:lang w:val="en-GB"/>
        </w:rPr>
        <w:t>I</w:t>
      </w:r>
      <w:r w:rsidR="007A4B03">
        <w:rPr>
          <w:rFonts w:ascii="Times New Roman" w:hAnsi="Times New Roman" w:cs="Times New Roman"/>
          <w:bCs w:val="0"/>
          <w:iCs w:val="0"/>
          <w:kern w:val="0"/>
          <w:lang w:val="en-GB"/>
        </w:rPr>
        <w:t xml:space="preserve"> </w:t>
      </w:r>
      <w:r w:rsidR="007A4B03">
        <w:rPr>
          <w:rFonts w:ascii="Times New Roman" w:hAnsi="Times New Roman" w:cs="Times New Roman"/>
          <w:bCs w:val="0"/>
          <w:iCs w:val="0"/>
          <w:kern w:val="0"/>
          <w:lang w:val="en-GB"/>
        </w:rPr>
        <w:br/>
        <w:t>MANAGERIAL APPLICATION OF DE-BIASING APPROACH</w:t>
      </w:r>
    </w:p>
    <w:p w14:paraId="33468E0E" w14:textId="4A625184" w:rsidR="007A4B03" w:rsidRPr="007A4B03" w:rsidRDefault="007A4B03" w:rsidP="007A4B03">
      <w:pPr>
        <w:pStyle w:val="PlainText"/>
        <w:numPr>
          <w:ilvl w:val="0"/>
          <w:numId w:val="32"/>
        </w:numPr>
        <w:rPr>
          <w:rFonts w:ascii="Times New Roman" w:hAnsi="Times New Roman"/>
          <w:lang w:val="en-US"/>
        </w:rPr>
      </w:pPr>
      <w:r w:rsidRPr="007A4B03">
        <w:rPr>
          <w:rFonts w:ascii="Times New Roman" w:hAnsi="Times New Roman"/>
          <w:lang w:val="en-US"/>
        </w:rPr>
        <w:t xml:space="preserve">Managers </w:t>
      </w:r>
      <w:r>
        <w:rPr>
          <w:rFonts w:ascii="Times New Roman" w:hAnsi="Times New Roman"/>
          <w:lang w:val="en-US"/>
        </w:rPr>
        <w:t xml:space="preserve">interested in applying the de-biasing approach should first evaluates its </w:t>
      </w:r>
      <w:r w:rsidRPr="007A4B03">
        <w:rPr>
          <w:rFonts w:ascii="Times New Roman" w:hAnsi="Times New Roman"/>
          <w:lang w:val="en-US"/>
        </w:rPr>
        <w:t>a</w:t>
      </w:r>
      <w:r w:rsidRPr="007A4B03">
        <w:rPr>
          <w:rFonts w:ascii="Times New Roman" w:hAnsi="Times New Roman"/>
          <w:lang w:val="en-US"/>
        </w:rPr>
        <w:t>p</w:t>
      </w:r>
      <w:r w:rsidRPr="007A4B03">
        <w:rPr>
          <w:rFonts w:ascii="Times New Roman" w:hAnsi="Times New Roman"/>
          <w:lang w:val="en-US"/>
        </w:rPr>
        <w:t xml:space="preserve">plicability and validity </w:t>
      </w:r>
      <w:r>
        <w:rPr>
          <w:rFonts w:ascii="Times New Roman" w:hAnsi="Times New Roman"/>
          <w:lang w:val="en-US"/>
        </w:rPr>
        <w:t>to their particular business context and</w:t>
      </w:r>
      <w:r w:rsidRPr="007A4B03">
        <w:rPr>
          <w:rFonts w:ascii="Times New Roman" w:hAnsi="Times New Roman"/>
          <w:lang w:val="en-US"/>
        </w:rPr>
        <w:t xml:space="preserve"> product </w:t>
      </w:r>
      <w:r>
        <w:rPr>
          <w:rFonts w:ascii="Times New Roman" w:hAnsi="Times New Roman"/>
          <w:lang w:val="en-US"/>
        </w:rPr>
        <w:t>or</w:t>
      </w:r>
      <w:r w:rsidRPr="007A4B03">
        <w:rPr>
          <w:rFonts w:ascii="Times New Roman" w:hAnsi="Times New Roman"/>
          <w:lang w:val="en-US"/>
        </w:rPr>
        <w:t xml:space="preserve"> service</w:t>
      </w:r>
      <w:r>
        <w:rPr>
          <w:rFonts w:ascii="Times New Roman" w:hAnsi="Times New Roman"/>
          <w:lang w:val="en-US"/>
        </w:rPr>
        <w:t>. The di</w:t>
      </w:r>
      <w:r>
        <w:rPr>
          <w:rFonts w:ascii="Times New Roman" w:hAnsi="Times New Roman"/>
          <w:lang w:val="en-US"/>
        </w:rPr>
        <w:t>s</w:t>
      </w:r>
      <w:r>
        <w:rPr>
          <w:rFonts w:ascii="Times New Roman" w:hAnsi="Times New Roman"/>
          <w:lang w:val="en-US"/>
        </w:rPr>
        <w:t>cussion of alternative de-biasing approaches in the paper and Tables 1 and 2 provide a b</w:t>
      </w:r>
      <w:r>
        <w:rPr>
          <w:rFonts w:ascii="Times New Roman" w:hAnsi="Times New Roman"/>
          <w:lang w:val="en-US"/>
        </w:rPr>
        <w:t>a</w:t>
      </w:r>
      <w:r>
        <w:rPr>
          <w:rFonts w:ascii="Times New Roman" w:hAnsi="Times New Roman"/>
          <w:lang w:val="en-US"/>
        </w:rPr>
        <w:t>sis for such an evaluation. The de-biasing approach makes most sense when it is imposs</w:t>
      </w:r>
      <w:r>
        <w:rPr>
          <w:rFonts w:ascii="Times New Roman" w:hAnsi="Times New Roman"/>
          <w:lang w:val="en-US"/>
        </w:rPr>
        <w:t>i</w:t>
      </w:r>
      <w:r>
        <w:rPr>
          <w:rFonts w:ascii="Times New Roman" w:hAnsi="Times New Roman"/>
          <w:lang w:val="en-US"/>
        </w:rPr>
        <w:t>ble or very costly to perform a price experiment with actual customers or use and ince</w:t>
      </w:r>
      <w:r>
        <w:rPr>
          <w:rFonts w:ascii="Times New Roman" w:hAnsi="Times New Roman"/>
          <w:lang w:val="en-US"/>
        </w:rPr>
        <w:t>n</w:t>
      </w:r>
      <w:r>
        <w:rPr>
          <w:rFonts w:ascii="Times New Roman" w:hAnsi="Times New Roman"/>
          <w:lang w:val="en-US"/>
        </w:rPr>
        <w:t xml:space="preserve">tive-aligned approach such as BDM. </w:t>
      </w:r>
    </w:p>
    <w:p w14:paraId="0DB39E79" w14:textId="4B614DC8" w:rsidR="007A4B03" w:rsidRDefault="007A4B03" w:rsidP="007A4B03">
      <w:pPr>
        <w:pStyle w:val="PlainText"/>
        <w:numPr>
          <w:ilvl w:val="0"/>
          <w:numId w:val="32"/>
        </w:numPr>
        <w:rPr>
          <w:rFonts w:ascii="Times New Roman" w:hAnsi="Times New Roman"/>
          <w:lang w:val="en-US"/>
        </w:rPr>
      </w:pPr>
      <w:r>
        <w:rPr>
          <w:rFonts w:ascii="Times New Roman" w:hAnsi="Times New Roman"/>
          <w:lang w:val="en-US"/>
        </w:rPr>
        <w:t xml:space="preserve">OPTIONAL: If the BDM approach </w:t>
      </w:r>
      <w:proofErr w:type="gramStart"/>
      <w:r>
        <w:rPr>
          <w:rFonts w:ascii="Times New Roman" w:hAnsi="Times New Roman"/>
          <w:lang w:val="en-US"/>
        </w:rPr>
        <w:t>can be applied</w:t>
      </w:r>
      <w:proofErr w:type="gramEnd"/>
      <w:r>
        <w:rPr>
          <w:rFonts w:ascii="Times New Roman" w:hAnsi="Times New Roman"/>
          <w:lang w:val="en-US"/>
        </w:rPr>
        <w:t xml:space="preserve"> among a small sample of consumers</w:t>
      </w:r>
      <w:r w:rsidR="003626A2">
        <w:rPr>
          <w:rFonts w:ascii="Times New Roman" w:hAnsi="Times New Roman"/>
          <w:lang w:val="en-US"/>
        </w:rPr>
        <w:t xml:space="preserve"> (Note: In line with Simmons (2014), we recommend a minimum of 50)</w:t>
      </w:r>
      <w:r>
        <w:rPr>
          <w:rFonts w:ascii="Times New Roman" w:hAnsi="Times New Roman"/>
          <w:lang w:val="en-US"/>
        </w:rPr>
        <w:t>, it can be used to capture the covariance used for the FULL de-</w:t>
      </w:r>
      <w:r w:rsidR="00E95368">
        <w:rPr>
          <w:rFonts w:ascii="Times New Roman" w:hAnsi="Times New Roman"/>
          <w:lang w:val="en-US"/>
        </w:rPr>
        <w:t xml:space="preserve">biasing approach and to gauge the price range. The price range </w:t>
      </w:r>
      <w:proofErr w:type="gramStart"/>
      <w:r w:rsidR="00E95368">
        <w:rPr>
          <w:rFonts w:ascii="Times New Roman" w:hAnsi="Times New Roman"/>
          <w:lang w:val="en-US"/>
        </w:rPr>
        <w:t>can be used</w:t>
      </w:r>
      <w:proofErr w:type="gramEnd"/>
      <w:r w:rsidR="00E95368">
        <w:rPr>
          <w:rFonts w:ascii="Times New Roman" w:hAnsi="Times New Roman"/>
          <w:lang w:val="en-US"/>
        </w:rPr>
        <w:t xml:space="preserve"> to inform the price levels in the DC approach. Note that this step is not required for BASIC and EPSILON de-biasing.</w:t>
      </w:r>
    </w:p>
    <w:p w14:paraId="7092571D" w14:textId="6BBBD41A" w:rsidR="007A4B03" w:rsidRPr="00E95368" w:rsidRDefault="00E95368" w:rsidP="00E95368">
      <w:pPr>
        <w:pStyle w:val="PlainText"/>
        <w:numPr>
          <w:ilvl w:val="0"/>
          <w:numId w:val="32"/>
        </w:numPr>
        <w:rPr>
          <w:rFonts w:ascii="Times New Roman" w:hAnsi="Times New Roman"/>
          <w:lang w:val="en-US"/>
        </w:rPr>
      </w:pPr>
      <w:r>
        <w:rPr>
          <w:rFonts w:ascii="Times New Roman" w:hAnsi="Times New Roman"/>
          <w:lang w:val="en-US"/>
        </w:rPr>
        <w:t>Carefully define the range of DC prices and the number of levels in between based on the information gathered in step 2. If you did not perform step 2, use the cheapest and most expensive price levels in your particular market as low and high price levels for DC. When in doubt about the DC price levels</w:t>
      </w:r>
      <w:r w:rsidR="007A4B03" w:rsidRPr="00E95368">
        <w:rPr>
          <w:rFonts w:ascii="Times New Roman" w:hAnsi="Times New Roman"/>
          <w:lang w:val="en-US"/>
        </w:rPr>
        <w:t>, rather use a wider than narrow</w:t>
      </w:r>
      <w:r>
        <w:rPr>
          <w:rFonts w:ascii="Times New Roman" w:hAnsi="Times New Roman"/>
          <w:lang w:val="en-US"/>
        </w:rPr>
        <w:t>er range</w:t>
      </w:r>
      <w:r w:rsidR="007A4B03" w:rsidRPr="00E95368">
        <w:rPr>
          <w:rFonts w:ascii="Times New Roman" w:hAnsi="Times New Roman"/>
          <w:lang w:val="en-US"/>
        </w:rPr>
        <w:t xml:space="preserve">. </w:t>
      </w:r>
      <w:r>
        <w:rPr>
          <w:rFonts w:ascii="Times New Roman" w:hAnsi="Times New Roman"/>
          <w:lang w:val="en-US"/>
        </w:rPr>
        <w:t>To r</w:t>
      </w:r>
      <w:r>
        <w:rPr>
          <w:rFonts w:ascii="Times New Roman" w:hAnsi="Times New Roman"/>
          <w:lang w:val="en-US"/>
        </w:rPr>
        <w:t>e</w:t>
      </w:r>
      <w:r>
        <w:rPr>
          <w:rFonts w:ascii="Times New Roman" w:hAnsi="Times New Roman"/>
          <w:lang w:val="en-US"/>
        </w:rPr>
        <w:t xml:space="preserve">duce the sensitivity of the results to misspecifications of the price ranges, </w:t>
      </w:r>
      <w:r w:rsidR="007A4B03" w:rsidRPr="00E95368">
        <w:rPr>
          <w:rFonts w:ascii="Times New Roman" w:hAnsi="Times New Roman"/>
          <w:lang w:val="en-US"/>
        </w:rPr>
        <w:t xml:space="preserve">make sure to use a parametric approach </w:t>
      </w:r>
      <w:r>
        <w:rPr>
          <w:rFonts w:ascii="Times New Roman" w:hAnsi="Times New Roman"/>
          <w:lang w:val="en-US"/>
        </w:rPr>
        <w:t>in calculating the DC mean</w:t>
      </w:r>
      <w:r w:rsidR="007A4B03" w:rsidRPr="00E95368">
        <w:rPr>
          <w:rFonts w:ascii="Times New Roman" w:hAnsi="Times New Roman"/>
          <w:lang w:val="en-US"/>
        </w:rPr>
        <w:t>.</w:t>
      </w:r>
    </w:p>
    <w:p w14:paraId="3924F563" w14:textId="1EA19616" w:rsidR="007A4B03" w:rsidRPr="007A4B03" w:rsidRDefault="00E95368" w:rsidP="007A4B03">
      <w:pPr>
        <w:pStyle w:val="PlainText"/>
        <w:numPr>
          <w:ilvl w:val="0"/>
          <w:numId w:val="32"/>
        </w:numPr>
        <w:rPr>
          <w:rFonts w:ascii="Times New Roman" w:hAnsi="Times New Roman"/>
          <w:lang w:val="en-US"/>
        </w:rPr>
      </w:pPr>
      <w:r>
        <w:rPr>
          <w:rFonts w:ascii="Times New Roman" w:hAnsi="Times New Roman"/>
          <w:lang w:val="en-US"/>
        </w:rPr>
        <w:t>Collect OE</w:t>
      </w:r>
      <w:r w:rsidR="007A4B03" w:rsidRPr="007A4B03">
        <w:rPr>
          <w:rFonts w:ascii="Times New Roman" w:hAnsi="Times New Roman"/>
          <w:lang w:val="en-US"/>
        </w:rPr>
        <w:t xml:space="preserve"> and </w:t>
      </w:r>
      <w:r>
        <w:rPr>
          <w:rFonts w:ascii="Times New Roman" w:hAnsi="Times New Roman"/>
          <w:lang w:val="en-US"/>
        </w:rPr>
        <w:t>DC</w:t>
      </w:r>
      <w:r w:rsidR="007A4B03" w:rsidRPr="007A4B03">
        <w:rPr>
          <w:rFonts w:ascii="Times New Roman" w:hAnsi="Times New Roman"/>
          <w:lang w:val="en-US"/>
        </w:rPr>
        <w:t xml:space="preserve"> </w:t>
      </w:r>
      <w:r>
        <w:rPr>
          <w:rFonts w:ascii="Times New Roman" w:hAnsi="Times New Roman"/>
          <w:lang w:val="en-US"/>
        </w:rPr>
        <w:t xml:space="preserve">data using a </w:t>
      </w:r>
      <w:r w:rsidR="007A4B03" w:rsidRPr="007A4B03">
        <w:rPr>
          <w:rFonts w:ascii="Times New Roman" w:hAnsi="Times New Roman"/>
          <w:lang w:val="en-US"/>
        </w:rPr>
        <w:t>between subjects</w:t>
      </w:r>
      <w:r>
        <w:rPr>
          <w:rFonts w:ascii="Times New Roman" w:hAnsi="Times New Roman"/>
          <w:lang w:val="en-US"/>
        </w:rPr>
        <w:t xml:space="preserve"> design</w:t>
      </w:r>
      <w:r w:rsidR="007A4B03" w:rsidRPr="007A4B03">
        <w:rPr>
          <w:rFonts w:ascii="Times New Roman" w:hAnsi="Times New Roman"/>
          <w:lang w:val="en-US"/>
        </w:rPr>
        <w:t xml:space="preserve">. Randomly allocate half of your </w:t>
      </w:r>
      <w:r w:rsidRPr="007A4B03">
        <w:rPr>
          <w:rFonts w:ascii="Times New Roman" w:hAnsi="Times New Roman"/>
          <w:lang w:val="en-US"/>
        </w:rPr>
        <w:t>participants</w:t>
      </w:r>
      <w:r w:rsidR="007A4B03" w:rsidRPr="007A4B03">
        <w:rPr>
          <w:rFonts w:ascii="Times New Roman" w:hAnsi="Times New Roman"/>
          <w:lang w:val="en-US"/>
        </w:rPr>
        <w:t xml:space="preserve"> to the DC question and half to the OE. </w:t>
      </w:r>
      <w:r>
        <w:rPr>
          <w:rFonts w:ascii="Times New Roman" w:hAnsi="Times New Roman"/>
          <w:lang w:val="en-US"/>
        </w:rPr>
        <w:t>Make sure that you collect a repr</w:t>
      </w:r>
      <w:r>
        <w:rPr>
          <w:rFonts w:ascii="Times New Roman" w:hAnsi="Times New Roman"/>
          <w:lang w:val="en-US"/>
        </w:rPr>
        <w:t>e</w:t>
      </w:r>
      <w:r>
        <w:rPr>
          <w:rFonts w:ascii="Times New Roman" w:hAnsi="Times New Roman"/>
          <w:lang w:val="en-US"/>
        </w:rPr>
        <w:t>sentative random sample of your population of interest (typically your target market).</w:t>
      </w:r>
    </w:p>
    <w:p w14:paraId="4607975D" w14:textId="51EE4767" w:rsidR="00E95368" w:rsidRDefault="007A4B03" w:rsidP="007A4B03">
      <w:pPr>
        <w:pStyle w:val="PlainText"/>
        <w:numPr>
          <w:ilvl w:val="0"/>
          <w:numId w:val="32"/>
        </w:numPr>
        <w:rPr>
          <w:rFonts w:ascii="Times New Roman" w:hAnsi="Times New Roman"/>
          <w:lang w:val="en-US"/>
        </w:rPr>
      </w:pPr>
      <w:r w:rsidRPr="007A4B03">
        <w:rPr>
          <w:rFonts w:ascii="Times New Roman" w:hAnsi="Times New Roman"/>
          <w:lang w:val="en-US"/>
        </w:rPr>
        <w:t xml:space="preserve">Apply </w:t>
      </w:r>
      <w:r w:rsidR="00E95368">
        <w:rPr>
          <w:rFonts w:ascii="Times New Roman" w:hAnsi="Times New Roman"/>
          <w:lang w:val="en-US"/>
        </w:rPr>
        <w:t xml:space="preserve">one of the </w:t>
      </w:r>
      <w:r w:rsidRPr="007A4B03">
        <w:rPr>
          <w:rFonts w:ascii="Times New Roman" w:hAnsi="Times New Roman"/>
          <w:lang w:val="en-US"/>
        </w:rPr>
        <w:t>de-bias</w:t>
      </w:r>
      <w:r w:rsidR="00D849DD">
        <w:rPr>
          <w:rFonts w:ascii="Times New Roman" w:hAnsi="Times New Roman"/>
          <w:lang w:val="en-US"/>
        </w:rPr>
        <w:t>ing</w:t>
      </w:r>
      <w:r w:rsidRPr="007A4B03">
        <w:rPr>
          <w:rFonts w:ascii="Times New Roman" w:hAnsi="Times New Roman"/>
          <w:lang w:val="en-US"/>
        </w:rPr>
        <w:t xml:space="preserve"> approach</w:t>
      </w:r>
      <w:r w:rsidR="00E95368">
        <w:rPr>
          <w:rFonts w:ascii="Times New Roman" w:hAnsi="Times New Roman"/>
          <w:lang w:val="en-US"/>
        </w:rPr>
        <w:t>es</w:t>
      </w:r>
      <w:r w:rsidRPr="007A4B03">
        <w:rPr>
          <w:rFonts w:ascii="Times New Roman" w:hAnsi="Times New Roman"/>
          <w:lang w:val="en-US"/>
        </w:rPr>
        <w:t xml:space="preserve"> BASIC, EPSILON, or FULL</w:t>
      </w:r>
      <w:r w:rsidR="00E95368">
        <w:rPr>
          <w:rFonts w:ascii="Times New Roman" w:hAnsi="Times New Roman"/>
          <w:lang w:val="en-US"/>
        </w:rPr>
        <w:t xml:space="preserve"> (in case you dete</w:t>
      </w:r>
      <w:r w:rsidR="00E95368">
        <w:rPr>
          <w:rFonts w:ascii="Times New Roman" w:hAnsi="Times New Roman"/>
          <w:lang w:val="en-US"/>
        </w:rPr>
        <w:t>r</w:t>
      </w:r>
      <w:r w:rsidR="00E95368">
        <w:rPr>
          <w:rFonts w:ascii="Times New Roman" w:hAnsi="Times New Roman"/>
          <w:lang w:val="en-US"/>
        </w:rPr>
        <w:t>mined the covariance)</w:t>
      </w:r>
      <w:r w:rsidRPr="007A4B03">
        <w:rPr>
          <w:rFonts w:ascii="Times New Roman" w:hAnsi="Times New Roman"/>
          <w:lang w:val="en-US"/>
        </w:rPr>
        <w:t xml:space="preserve"> as described in </w:t>
      </w:r>
      <w:r w:rsidR="00D849DD">
        <w:rPr>
          <w:rFonts w:ascii="Times New Roman" w:hAnsi="Times New Roman"/>
          <w:lang w:val="en-US"/>
        </w:rPr>
        <w:t xml:space="preserve">the </w:t>
      </w:r>
      <w:r w:rsidRPr="007A4B03">
        <w:rPr>
          <w:rFonts w:ascii="Times New Roman" w:hAnsi="Times New Roman"/>
          <w:lang w:val="en-US"/>
        </w:rPr>
        <w:t>paper</w:t>
      </w:r>
      <w:r w:rsidR="00E95368">
        <w:rPr>
          <w:rFonts w:ascii="Times New Roman" w:hAnsi="Times New Roman"/>
          <w:lang w:val="en-US"/>
        </w:rPr>
        <w:t>.</w:t>
      </w:r>
    </w:p>
    <w:p w14:paraId="59E6A88F" w14:textId="0B27786E" w:rsidR="007A4B03" w:rsidRPr="007A4B03" w:rsidRDefault="00E95368" w:rsidP="007A4B03">
      <w:pPr>
        <w:pStyle w:val="PlainText"/>
        <w:numPr>
          <w:ilvl w:val="0"/>
          <w:numId w:val="32"/>
        </w:numPr>
        <w:rPr>
          <w:rFonts w:ascii="Times New Roman" w:hAnsi="Times New Roman"/>
          <w:lang w:val="en-US"/>
        </w:rPr>
      </w:pPr>
      <w:r>
        <w:rPr>
          <w:rFonts w:ascii="Times New Roman" w:hAnsi="Times New Roman"/>
          <w:lang w:val="en-US"/>
        </w:rPr>
        <w:t xml:space="preserve">Use de-biased demand functions </w:t>
      </w:r>
      <w:r w:rsidR="00D849DD">
        <w:rPr>
          <w:rFonts w:ascii="Times New Roman" w:hAnsi="Times New Roman"/>
          <w:lang w:val="en-US"/>
        </w:rPr>
        <w:t xml:space="preserve">for </w:t>
      </w:r>
      <w:r>
        <w:rPr>
          <w:rFonts w:ascii="Times New Roman" w:hAnsi="Times New Roman"/>
          <w:lang w:val="en-US"/>
        </w:rPr>
        <w:t>your</w:t>
      </w:r>
      <w:r w:rsidR="007A4B03" w:rsidRPr="007A4B03">
        <w:rPr>
          <w:rFonts w:ascii="Times New Roman" w:hAnsi="Times New Roman"/>
          <w:lang w:val="en-US"/>
        </w:rPr>
        <w:t xml:space="preserve"> pricing decision-making.</w:t>
      </w:r>
    </w:p>
    <w:p w14:paraId="7FAB3267" w14:textId="77777777" w:rsidR="007A4B03" w:rsidRPr="007A4B03" w:rsidRDefault="007A4B03" w:rsidP="007A4B03">
      <w:pPr>
        <w:pStyle w:val="PlainText"/>
        <w:rPr>
          <w:rFonts w:ascii="Times New Roman" w:hAnsi="Times New Roman"/>
          <w:i/>
          <w:lang w:val="en-US"/>
        </w:rPr>
      </w:pPr>
    </w:p>
    <w:p w14:paraId="795A0D6F" w14:textId="1EF1F81B" w:rsidR="00635067" w:rsidRDefault="00635067" w:rsidP="00635067">
      <w:pPr>
        <w:pStyle w:val="Heading1"/>
        <w:ind w:firstLine="709"/>
        <w:rPr>
          <w:rFonts w:ascii="Times New Roman" w:hAnsi="Times New Roman" w:cs="Times New Roman"/>
          <w:lang w:val="en-GB"/>
        </w:rPr>
      </w:pPr>
      <w:r w:rsidRPr="00823231">
        <w:rPr>
          <w:rFonts w:ascii="Times New Roman" w:hAnsi="Times New Roman" w:cs="Times New Roman"/>
          <w:lang w:val="en-GB"/>
        </w:rPr>
        <w:t>REFERENCES</w:t>
      </w:r>
    </w:p>
    <w:p w14:paraId="5BAEF20A" w14:textId="77777777" w:rsidR="003626A2" w:rsidRPr="003626A2" w:rsidRDefault="00D90984" w:rsidP="003626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rPr>
          <w:rFonts w:cs="Times New Roman"/>
          <w:color w:val="auto"/>
          <w:lang w:val="en-US"/>
        </w:rPr>
      </w:pPr>
      <w:proofErr w:type="spellStart"/>
      <w:r w:rsidRPr="003626A2">
        <w:rPr>
          <w:rFonts w:cs="Times New Roman"/>
          <w:color w:val="auto"/>
          <w:lang w:val="en-US"/>
        </w:rPr>
        <w:t>Hanemann</w:t>
      </w:r>
      <w:proofErr w:type="spellEnd"/>
      <w:r w:rsidRPr="003626A2">
        <w:rPr>
          <w:rFonts w:cs="Times New Roman"/>
          <w:color w:val="auto"/>
          <w:lang w:val="en-US"/>
        </w:rPr>
        <w:t xml:space="preserve">, Michael (1989), </w:t>
      </w:r>
      <w:r w:rsidR="00CE4893" w:rsidRPr="003626A2">
        <w:rPr>
          <w:rFonts w:cs="Times New Roman"/>
          <w:color w:val="auto"/>
          <w:lang w:val="en-US"/>
        </w:rPr>
        <w:t>“</w:t>
      </w:r>
      <w:r w:rsidRPr="003626A2">
        <w:rPr>
          <w:rFonts w:cs="Times New Roman"/>
          <w:color w:val="auto"/>
          <w:lang w:val="en-US"/>
        </w:rPr>
        <w:t>Welfare Evaluations in Contingent Valuation Experiments with Discrete Response Data: Reply</w:t>
      </w:r>
      <w:proofErr w:type="gramStart"/>
      <w:r w:rsidR="00CE4893" w:rsidRPr="003626A2">
        <w:rPr>
          <w:rFonts w:cs="Times New Roman"/>
          <w:color w:val="auto"/>
          <w:lang w:val="en-US"/>
        </w:rPr>
        <w:t>,</w:t>
      </w:r>
      <w:r w:rsidR="0013003B" w:rsidRPr="003626A2">
        <w:rPr>
          <w:rFonts w:cs="Times New Roman"/>
          <w:color w:val="auto"/>
          <w:lang w:val="en-US"/>
        </w:rPr>
        <w:t>“</w:t>
      </w:r>
      <w:proofErr w:type="gramEnd"/>
      <w:r w:rsidR="0013003B" w:rsidRPr="003626A2">
        <w:rPr>
          <w:rFonts w:cs="Times New Roman"/>
          <w:color w:val="auto"/>
          <w:lang w:val="en-US"/>
        </w:rPr>
        <w:t xml:space="preserve"> American Journal of Agricultural Economics, </w:t>
      </w:r>
      <w:r w:rsidRPr="003626A2">
        <w:rPr>
          <w:rFonts w:cs="Times New Roman"/>
          <w:color w:val="auto"/>
          <w:lang w:val="en-US"/>
        </w:rPr>
        <w:t>71(4), 1057</w:t>
      </w:r>
      <w:r w:rsidR="001F6B31" w:rsidRPr="003626A2">
        <w:rPr>
          <w:rFonts w:cs="Times New Roman"/>
          <w:color w:val="auto"/>
          <w:lang w:val="en-US"/>
        </w:rPr>
        <w:t>-</w:t>
      </w:r>
      <w:r w:rsidRPr="003626A2">
        <w:rPr>
          <w:rFonts w:cs="Times New Roman"/>
          <w:color w:val="auto"/>
          <w:lang w:val="en-US"/>
        </w:rPr>
        <w:t>61.</w:t>
      </w:r>
    </w:p>
    <w:p w14:paraId="06E783DC" w14:textId="33AF0065" w:rsidR="003626A2" w:rsidRPr="003626A2" w:rsidRDefault="003626A2" w:rsidP="003626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rPr>
          <w:rFonts w:cs="Times New Roman"/>
          <w:color w:val="auto"/>
          <w:lang w:val="en-US"/>
        </w:rPr>
      </w:pPr>
      <w:r w:rsidRPr="003626A2">
        <w:rPr>
          <w:rFonts w:cs="Times New Roman"/>
          <w:color w:val="auto"/>
          <w:lang w:val="en-US"/>
        </w:rPr>
        <w:t>Simmons, Joe (2014), “</w:t>
      </w:r>
      <w:proofErr w:type="spellStart"/>
      <w:r w:rsidRPr="003626A2">
        <w:rPr>
          <w:rFonts w:cs="Times New Roman"/>
          <w:color w:val="auto"/>
          <w:lang w:val="en-US"/>
        </w:rPr>
        <w:t>MTurk</w:t>
      </w:r>
      <w:proofErr w:type="spellEnd"/>
      <w:r w:rsidRPr="003626A2">
        <w:rPr>
          <w:rFonts w:cs="Times New Roman"/>
          <w:color w:val="auto"/>
          <w:lang w:val="en-US"/>
        </w:rPr>
        <w:t xml:space="preserve"> vs. The Lab: Either Way We Need Big Samples,” Available at: </w:t>
      </w:r>
      <w:hyperlink r:id="rId17" w:history="1">
        <w:r w:rsidRPr="003626A2">
          <w:rPr>
            <w:rFonts w:cs="Times New Roman"/>
            <w:color w:val="auto"/>
          </w:rPr>
          <w:t>http://datacolada.org/18</w:t>
        </w:r>
      </w:hyperlink>
      <w:r w:rsidRPr="003626A2">
        <w:rPr>
          <w:rFonts w:cs="Times New Roman"/>
          <w:color w:val="auto"/>
          <w:lang w:val="en-US"/>
        </w:rPr>
        <w:t xml:space="preserve"> [Last Accessed: April </w:t>
      </w:r>
      <w:proofErr w:type="gramStart"/>
      <w:r w:rsidRPr="003626A2">
        <w:rPr>
          <w:rFonts w:cs="Times New Roman"/>
          <w:color w:val="auto"/>
          <w:lang w:val="en-US"/>
        </w:rPr>
        <w:t>24th</w:t>
      </w:r>
      <w:proofErr w:type="gramEnd"/>
      <w:r w:rsidRPr="003626A2">
        <w:rPr>
          <w:rFonts w:cs="Times New Roman"/>
          <w:color w:val="auto"/>
          <w:lang w:val="en-US"/>
        </w:rPr>
        <w:t>, 2020].</w:t>
      </w:r>
    </w:p>
    <w:p w14:paraId="5ABC75FF" w14:textId="77777777" w:rsidR="003626A2" w:rsidRPr="00623394" w:rsidRDefault="003626A2" w:rsidP="00D909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cs="Times New Roman"/>
          <w:color w:val="auto"/>
          <w:sz w:val="20"/>
          <w:szCs w:val="20"/>
          <w:lang w:val="en-US"/>
        </w:rPr>
      </w:pPr>
    </w:p>
    <w:sectPr w:rsidR="003626A2" w:rsidRPr="00623394">
      <w:headerReference w:type="default" r:id="rId18"/>
      <w:footerReference w:type="default" r:id="rId19"/>
      <w:pgSz w:w="12240" w:h="15840"/>
      <w:pgMar w:top="1418"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CD045" w14:textId="77777777" w:rsidR="00577587" w:rsidRDefault="00577587">
      <w:pPr>
        <w:spacing w:line="240" w:lineRule="auto"/>
      </w:pPr>
      <w:r>
        <w:separator/>
      </w:r>
    </w:p>
  </w:endnote>
  <w:endnote w:type="continuationSeparator" w:id="0">
    <w:p w14:paraId="20708483" w14:textId="77777777" w:rsidR="00577587" w:rsidRDefault="00577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3014D" w14:textId="77777777" w:rsidR="00242514" w:rsidRDefault="0024251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40FD9" w14:textId="77777777" w:rsidR="00577587" w:rsidRDefault="00577587">
      <w:r>
        <w:separator/>
      </w:r>
    </w:p>
  </w:footnote>
  <w:footnote w:type="continuationSeparator" w:id="0">
    <w:p w14:paraId="5C4D5CB1" w14:textId="77777777" w:rsidR="00577587" w:rsidRDefault="00577587">
      <w:r>
        <w:continuationSeparator/>
      </w:r>
    </w:p>
  </w:footnote>
  <w:footnote w:type="continuationNotice" w:id="1">
    <w:p w14:paraId="0D62AF0F" w14:textId="77777777" w:rsidR="00577587" w:rsidRDefault="00577587"/>
  </w:footnote>
  <w:footnote w:id="2">
    <w:p w14:paraId="5A01CCD3" w14:textId="77777777" w:rsidR="00242514" w:rsidRPr="002A2627" w:rsidRDefault="00242514" w:rsidP="00A748FD">
      <w:pPr>
        <w:pStyle w:val="FootnoteText"/>
        <w:rPr>
          <w:lang w:val="en-US"/>
        </w:rPr>
      </w:pPr>
      <w:r>
        <w:rPr>
          <w:rStyle w:val="None"/>
          <w:vertAlign w:val="superscript"/>
          <w:lang w:val="en-US"/>
        </w:rPr>
        <w:footnoteRef/>
      </w:r>
      <w:r>
        <w:rPr>
          <w:rStyle w:val="Hyperlink0"/>
        </w:rPr>
        <w:t xml:space="preserve"> We used the smartphone as a single incentive to motivate participation in our survey in order to recruit an adequate number of subjects. However, the smartphone </w:t>
      </w:r>
      <w:proofErr w:type="gramStart"/>
      <w:r>
        <w:rPr>
          <w:rStyle w:val="Hyperlink0"/>
        </w:rPr>
        <w:t>was not connected</w:t>
      </w:r>
      <w:proofErr w:type="gramEnd"/>
      <w:r>
        <w:rPr>
          <w:rStyle w:val="Hyperlink0"/>
        </w:rPr>
        <w:t xml:space="preserve"> to our stimulus and the incentive-aligned condition under BDM, where proper incentives are offered to the participants so that they are motivated to reveal their true preferences (see </w:t>
      </w:r>
      <w:proofErr w:type="spellStart"/>
      <w:r>
        <w:rPr>
          <w:rStyle w:val="Hyperlink0"/>
        </w:rPr>
        <w:t>Wertenbroch</w:t>
      </w:r>
      <w:proofErr w:type="spellEnd"/>
      <w:r>
        <w:rPr>
          <w:rStyle w:val="Hyperlink0"/>
        </w:rPr>
        <w:t xml:space="preserve"> and </w:t>
      </w:r>
      <w:proofErr w:type="spellStart"/>
      <w:r>
        <w:rPr>
          <w:rStyle w:val="Hyperlink0"/>
        </w:rPr>
        <w:t>Skiera</w:t>
      </w:r>
      <w:proofErr w:type="spellEnd"/>
      <w:r>
        <w:rPr>
          <w:rStyle w:val="Hyperlink0"/>
        </w:rPr>
        <w:t xml:space="preserve"> 2002 for details).</w:t>
      </w:r>
    </w:p>
  </w:footnote>
  <w:footnote w:id="3">
    <w:p w14:paraId="121B935F" w14:textId="77777777" w:rsidR="00242514" w:rsidRPr="002A2627" w:rsidRDefault="00242514" w:rsidP="00A748FD">
      <w:pPr>
        <w:pStyle w:val="FootnoteText"/>
        <w:rPr>
          <w:lang w:val="en-US"/>
        </w:rPr>
      </w:pPr>
      <w:r>
        <w:rPr>
          <w:rStyle w:val="None"/>
          <w:vertAlign w:val="superscript"/>
          <w:lang w:val="en-US"/>
        </w:rPr>
        <w:footnoteRef/>
      </w:r>
      <w:r>
        <w:rPr>
          <w:rStyle w:val="Hyperlink0"/>
        </w:rPr>
        <w:t xml:space="preserve"> It is possible that some consumers may have taken part in the survey just to win the smartphone and may not have been interested in purchasing the hooded sweatshirt. However, there is no reason to believe that they have affected our statistical analyses as subjects </w:t>
      </w:r>
      <w:proofErr w:type="gramStart"/>
      <w:r>
        <w:rPr>
          <w:rStyle w:val="Hyperlink0"/>
        </w:rPr>
        <w:t>were randomly assigned</w:t>
      </w:r>
      <w:proofErr w:type="gramEnd"/>
      <w:r>
        <w:rPr>
          <w:rStyle w:val="Hyperlink0"/>
        </w:rPr>
        <w:t xml:space="preserve"> to different experimental groups.</w:t>
      </w:r>
    </w:p>
  </w:footnote>
  <w:footnote w:id="4">
    <w:p w14:paraId="46F15963" w14:textId="1CB52D2B" w:rsidR="00242514" w:rsidRPr="002A2627" w:rsidRDefault="00242514" w:rsidP="00A748FD">
      <w:pPr>
        <w:pStyle w:val="FootnoteText"/>
        <w:rPr>
          <w:lang w:val="en-US"/>
        </w:rPr>
      </w:pPr>
      <w:r>
        <w:rPr>
          <w:rStyle w:val="None"/>
          <w:vertAlign w:val="superscript"/>
          <w:lang w:val="en-US"/>
        </w:rPr>
        <w:footnoteRef/>
      </w:r>
      <w:r>
        <w:rPr>
          <w:rStyle w:val="Hyperlink0"/>
        </w:rPr>
        <w:t xml:space="preserve"> See e.g., the Stanford Bookstore online: </w:t>
      </w:r>
      <w:r w:rsidRPr="003A49A7">
        <w:rPr>
          <w:rStyle w:val="Hyperlink0"/>
        </w:rPr>
        <w:t>https://www.bkstr.com/stanfordstore/home</w:t>
      </w:r>
      <w:r>
        <w:rPr>
          <w:rStyle w:val="Hyperlink0"/>
        </w:rPr>
        <w:t xml:space="preserve">. </w:t>
      </w:r>
    </w:p>
  </w:footnote>
  <w:footnote w:id="5">
    <w:p w14:paraId="33FEF572" w14:textId="77777777" w:rsidR="00242514" w:rsidRPr="002A2627" w:rsidRDefault="00242514" w:rsidP="00A748FD">
      <w:pPr>
        <w:pStyle w:val="FootnoteText"/>
        <w:rPr>
          <w:lang w:val="en-US"/>
        </w:rPr>
      </w:pPr>
      <w:r>
        <w:rPr>
          <w:rStyle w:val="None"/>
          <w:vertAlign w:val="superscript"/>
          <w:lang w:val="en-US"/>
        </w:rPr>
        <w:footnoteRef/>
      </w:r>
      <w:r>
        <w:rPr>
          <w:rStyle w:val="Hyperlink0"/>
        </w:rPr>
        <w:t xml:space="preserve"> We acknowledge, however, that some participants may have a reference price from similar products in mind. </w:t>
      </w:r>
    </w:p>
  </w:footnote>
  <w:footnote w:id="6">
    <w:p w14:paraId="571ADF05" w14:textId="77777777" w:rsidR="00242514" w:rsidRPr="002A2627" w:rsidRDefault="00242514" w:rsidP="00A748FD">
      <w:pPr>
        <w:pStyle w:val="FootnoteText"/>
        <w:rPr>
          <w:lang w:val="en-US"/>
        </w:rPr>
      </w:pPr>
      <w:r>
        <w:rPr>
          <w:rStyle w:val="None"/>
          <w:vertAlign w:val="superscript"/>
          <w:lang w:val="en-US"/>
        </w:rPr>
        <w:footnoteRef/>
      </w:r>
      <w:r>
        <w:rPr>
          <w:rStyle w:val="Hyperlink0"/>
        </w:rPr>
        <w:t xml:space="preserve"> In the sweatshirt study, we removed one outlier with a BDM value of CHF 200 who explicitly stated that she inte</w:t>
      </w:r>
      <w:r>
        <w:rPr>
          <w:rStyle w:val="Hyperlink0"/>
        </w:rPr>
        <w:t>n</w:t>
      </w:r>
      <w:r>
        <w:rPr>
          <w:rStyle w:val="Hyperlink0"/>
        </w:rPr>
        <w:t xml:space="preserve">tionally and falsely over-reported her true WTP. </w:t>
      </w:r>
    </w:p>
  </w:footnote>
  <w:footnote w:id="7">
    <w:p w14:paraId="3CEA9D08" w14:textId="77777777" w:rsidR="00242514" w:rsidRPr="002A2627" w:rsidRDefault="00242514" w:rsidP="00A748FD">
      <w:pPr>
        <w:pStyle w:val="FootnoteText"/>
        <w:rPr>
          <w:lang w:val="en-US"/>
        </w:rPr>
      </w:pPr>
      <w:r>
        <w:rPr>
          <w:rStyle w:val="None"/>
          <w:vertAlign w:val="superscript"/>
          <w:lang w:val="en-US"/>
        </w:rPr>
        <w:footnoteRef/>
      </w:r>
      <w:r>
        <w:rPr>
          <w:rStyle w:val="Hyperlink0"/>
        </w:rPr>
        <w:t xml:space="preserve"> Valid AWTP estimation requires that the respondents understand the BDM procedure and the underlying buying process. In our sample, respondents understood the BDM mechanism quite well. As </w:t>
      </w:r>
      <w:proofErr w:type="spellStart"/>
      <w:r>
        <w:rPr>
          <w:rStyle w:val="Hyperlink0"/>
        </w:rPr>
        <w:t>Wertenbroch</w:t>
      </w:r>
      <w:proofErr w:type="spellEnd"/>
      <w:r>
        <w:rPr>
          <w:rStyle w:val="Hyperlink0"/>
        </w:rPr>
        <w:t xml:space="preserve"> and </w:t>
      </w:r>
      <w:proofErr w:type="spellStart"/>
      <w:r>
        <w:rPr>
          <w:rStyle w:val="Hyperlink0"/>
        </w:rPr>
        <w:t>Skiera</w:t>
      </w:r>
      <w:proofErr w:type="spellEnd"/>
      <w:r>
        <w:rPr>
          <w:rStyle w:val="Hyperlink0"/>
        </w:rPr>
        <w:t xml:space="preserve"> (2002) and Miller et al. (2011) did, we asked the subjects if it was clear to them why it was in their best interest to state exactly the price they were willing to pay. Using a seven-point Likert scale from one (not at all) to seven (very much so), the participants responded with an average of 5.803 in the sweatshirt-study. We used a similar method to dete</w:t>
      </w:r>
      <w:r>
        <w:rPr>
          <w:rStyle w:val="Hyperlink0"/>
        </w:rPr>
        <w:t>r</w:t>
      </w:r>
      <w:r>
        <w:rPr>
          <w:rStyle w:val="Hyperlink0"/>
        </w:rPr>
        <w:t xml:space="preserve">mine the understanding of the buying process and found an average of 6.070 for the sweatshirt-study. Finally, we asked respondents if stating their WTP for the product was a </w:t>
      </w:r>
      <w:proofErr w:type="gramStart"/>
      <w:r>
        <w:rPr>
          <w:rStyle w:val="Hyperlink0"/>
        </w:rPr>
        <w:t>task which was easy to understand and complete</w:t>
      </w:r>
      <w:proofErr w:type="gramEnd"/>
      <w:r>
        <w:rPr>
          <w:rStyle w:val="Hyperlink0"/>
        </w:rPr>
        <w:t xml:space="preserve"> and participants replied with an average of 6.489 in the sweatshirt-study (see Web Appendix E for the exact wording).</w:t>
      </w:r>
    </w:p>
  </w:footnote>
  <w:footnote w:id="8">
    <w:p w14:paraId="0F970A0F" w14:textId="77777777" w:rsidR="00242514" w:rsidRPr="00623394" w:rsidRDefault="00242514" w:rsidP="009E5AF4">
      <w:pPr>
        <w:pStyle w:val="FootnoteText"/>
        <w:rPr>
          <w:lang w:val="en-US"/>
        </w:rPr>
      </w:pPr>
      <w:r>
        <w:rPr>
          <w:rStyle w:val="FootnoteReference"/>
        </w:rPr>
        <w:footnoteRef/>
      </w:r>
      <w:r w:rsidRPr="00623394">
        <w:rPr>
          <w:lang w:val="en-US"/>
        </w:rPr>
        <w:t xml:space="preserve"> Note: </w:t>
      </w:r>
      <w:r>
        <w:rPr>
          <w:lang w:val="en-US"/>
        </w:rPr>
        <w:t>We did not use our empirical data from Study 1 and Study 2 for the simulation study, since</w:t>
      </w:r>
      <w:r w:rsidRPr="002077A5">
        <w:rPr>
          <w:lang w:val="en-US"/>
        </w:rPr>
        <w:t xml:space="preserve"> we would lose all observations </w:t>
      </w:r>
      <w:r>
        <w:rPr>
          <w:lang w:val="en-US"/>
        </w:rPr>
        <w:t xml:space="preserve">at the </w:t>
      </w:r>
      <w:r w:rsidRPr="002077A5">
        <w:rPr>
          <w:lang w:val="en-US"/>
        </w:rPr>
        <w:t xml:space="preserve">price levels we </w:t>
      </w:r>
      <w:r>
        <w:rPr>
          <w:lang w:val="en-US"/>
        </w:rPr>
        <w:t>drop from the analysis. That is, we cannot reassign study participants from di</w:t>
      </w:r>
      <w:r>
        <w:rPr>
          <w:lang w:val="en-US"/>
        </w:rPr>
        <w:t>s</w:t>
      </w:r>
      <w:r>
        <w:rPr>
          <w:lang w:val="en-US"/>
        </w:rPr>
        <w:t xml:space="preserve">carded DC price levels to other DC price levels still included in the simulation study, since their actual WTP is </w:t>
      </w:r>
      <w:proofErr w:type="spellStart"/>
      <w:r>
        <w:rPr>
          <w:lang w:val="en-US"/>
        </w:rPr>
        <w:t>u</w:t>
      </w:r>
      <w:r>
        <w:rPr>
          <w:lang w:val="en-US"/>
        </w:rPr>
        <w:t>n</w:t>
      </w:r>
      <w:r>
        <w:rPr>
          <w:lang w:val="en-US"/>
        </w:rPr>
        <w:t>kown</w:t>
      </w:r>
      <w:proofErr w:type="spellEnd"/>
      <w:r>
        <w:rPr>
          <w:lang w:val="en-US"/>
        </w:rPr>
        <w:t xml:space="preserve"> to us.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B9134" w14:textId="7522C4D9" w:rsidR="00242514" w:rsidRDefault="00242514">
    <w:pPr>
      <w:pStyle w:val="Header"/>
      <w:tabs>
        <w:tab w:val="clear" w:pos="9072"/>
        <w:tab w:val="right" w:pos="9214"/>
      </w:tabs>
    </w:pPr>
    <w:r>
      <w:tab/>
    </w:r>
    <w:r>
      <w:tab/>
    </w:r>
    <w:r>
      <w:fldChar w:fldCharType="begin"/>
    </w:r>
    <w:r>
      <w:instrText xml:space="preserve"> PAGE </w:instrText>
    </w:r>
    <w:r>
      <w:fldChar w:fldCharType="separate"/>
    </w:r>
    <w:r w:rsidR="00BA011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41"/>
    <w:multiLevelType w:val="hybridMultilevel"/>
    <w:tmpl w:val="8FB0E06E"/>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16E56"/>
    <w:multiLevelType w:val="hybridMultilevel"/>
    <w:tmpl w:val="83FA70BA"/>
    <w:lvl w:ilvl="0" w:tplc="1F00C8A8">
      <w:start w:val="1"/>
      <w:numFmt w:val="bullet"/>
      <w:lvlText w:val="-"/>
      <w:lvlJc w:val="left"/>
      <w:pPr>
        <w:ind w:left="1068" w:hanging="360"/>
      </w:pPr>
      <w:rPr>
        <w:rFonts w:ascii="Times New Roman" w:eastAsia="Arial Unicode MS"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07230745"/>
    <w:multiLevelType w:val="hybridMultilevel"/>
    <w:tmpl w:val="2BB2C776"/>
    <w:styleLink w:val="ImportedStyle3"/>
    <w:lvl w:ilvl="0" w:tplc="7E1C84A2">
      <w:start w:val="1"/>
      <w:numFmt w:val="decimal"/>
      <w:lvlText w:val="%1."/>
      <w:lvlJc w:val="left"/>
      <w:pPr>
        <w:tabs>
          <w:tab w:val="left" w:pos="1418"/>
          <w:tab w:val="left" w:pos="723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FE789E">
      <w:start w:val="1"/>
      <w:numFmt w:val="lowerLetter"/>
      <w:lvlText w:val="%2."/>
      <w:lvlJc w:val="left"/>
      <w:pPr>
        <w:tabs>
          <w:tab w:val="left" w:pos="7230"/>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2F6E0">
      <w:start w:val="1"/>
      <w:numFmt w:val="lowerRoman"/>
      <w:lvlText w:val="%3."/>
      <w:lvlJc w:val="left"/>
      <w:pPr>
        <w:tabs>
          <w:tab w:val="left" w:pos="1418"/>
          <w:tab w:val="left" w:pos="723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ED40C">
      <w:start w:val="1"/>
      <w:numFmt w:val="decimal"/>
      <w:lvlText w:val="%4."/>
      <w:lvlJc w:val="left"/>
      <w:pPr>
        <w:tabs>
          <w:tab w:val="left" w:pos="1418"/>
          <w:tab w:val="left" w:pos="723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2421EC">
      <w:start w:val="1"/>
      <w:numFmt w:val="lowerLetter"/>
      <w:lvlText w:val="%5."/>
      <w:lvlJc w:val="left"/>
      <w:pPr>
        <w:tabs>
          <w:tab w:val="left" w:pos="1418"/>
          <w:tab w:val="left" w:pos="723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A4376A">
      <w:start w:val="1"/>
      <w:numFmt w:val="lowerRoman"/>
      <w:lvlText w:val="%6."/>
      <w:lvlJc w:val="left"/>
      <w:pPr>
        <w:tabs>
          <w:tab w:val="left" w:pos="1418"/>
          <w:tab w:val="left" w:pos="723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36EA1E">
      <w:start w:val="1"/>
      <w:numFmt w:val="decimal"/>
      <w:lvlText w:val="%7."/>
      <w:lvlJc w:val="left"/>
      <w:pPr>
        <w:tabs>
          <w:tab w:val="left" w:pos="1418"/>
          <w:tab w:val="left" w:pos="723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6664C6">
      <w:start w:val="1"/>
      <w:numFmt w:val="lowerLetter"/>
      <w:lvlText w:val="%8."/>
      <w:lvlJc w:val="left"/>
      <w:pPr>
        <w:tabs>
          <w:tab w:val="left" w:pos="1418"/>
          <w:tab w:val="left" w:pos="723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4B5E0">
      <w:start w:val="1"/>
      <w:numFmt w:val="lowerRoman"/>
      <w:lvlText w:val="%9."/>
      <w:lvlJc w:val="left"/>
      <w:pPr>
        <w:tabs>
          <w:tab w:val="left" w:pos="1418"/>
          <w:tab w:val="left" w:pos="723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6068D7"/>
    <w:multiLevelType w:val="hybridMultilevel"/>
    <w:tmpl w:val="99F6DA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F7E03C0"/>
    <w:multiLevelType w:val="hybridMultilevel"/>
    <w:tmpl w:val="103649FE"/>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nsid w:val="137E094C"/>
    <w:multiLevelType w:val="hybridMultilevel"/>
    <w:tmpl w:val="D13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D4952"/>
    <w:multiLevelType w:val="hybridMultilevel"/>
    <w:tmpl w:val="D13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657A8"/>
    <w:multiLevelType w:val="hybridMultilevel"/>
    <w:tmpl w:val="6818F066"/>
    <w:numStyleLink w:val="ImportedStyle5"/>
  </w:abstractNum>
  <w:abstractNum w:abstractNumId="8">
    <w:nsid w:val="2B3D6B9E"/>
    <w:multiLevelType w:val="hybridMultilevel"/>
    <w:tmpl w:val="97C861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2BC84F26"/>
    <w:multiLevelType w:val="hybridMultilevel"/>
    <w:tmpl w:val="6818F066"/>
    <w:styleLink w:val="ImportedStyle5"/>
    <w:lvl w:ilvl="0" w:tplc="27EE1F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0B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B2B8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239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387E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EA19B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E3F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E2EE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EC13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C882341"/>
    <w:multiLevelType w:val="hybridMultilevel"/>
    <w:tmpl w:val="D13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47E23"/>
    <w:multiLevelType w:val="hybridMultilevel"/>
    <w:tmpl w:val="B3B6FE40"/>
    <w:numStyleLink w:val="ImportedStyle6"/>
  </w:abstractNum>
  <w:abstractNum w:abstractNumId="12">
    <w:nsid w:val="2D96224A"/>
    <w:multiLevelType w:val="hybridMultilevel"/>
    <w:tmpl w:val="5E683B02"/>
    <w:numStyleLink w:val="ImportedStyle7"/>
  </w:abstractNum>
  <w:abstractNum w:abstractNumId="13">
    <w:nsid w:val="338815B9"/>
    <w:multiLevelType w:val="hybridMultilevel"/>
    <w:tmpl w:val="5F6AEDA4"/>
    <w:lvl w:ilvl="0" w:tplc="9CD6408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nsid w:val="341971DD"/>
    <w:multiLevelType w:val="hybridMultilevel"/>
    <w:tmpl w:val="D13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B3D33"/>
    <w:multiLevelType w:val="hybridMultilevel"/>
    <w:tmpl w:val="2BB2C776"/>
    <w:numStyleLink w:val="ImportedStyle3"/>
  </w:abstractNum>
  <w:abstractNum w:abstractNumId="16">
    <w:nsid w:val="35BA65B2"/>
    <w:multiLevelType w:val="hybridMultilevel"/>
    <w:tmpl w:val="79F2B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F838AB"/>
    <w:multiLevelType w:val="hybridMultilevel"/>
    <w:tmpl w:val="5E683B02"/>
    <w:styleLink w:val="ImportedStyle7"/>
    <w:lvl w:ilvl="0" w:tplc="3CA87AF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F6D7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2C6AC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C8B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30DE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4C59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52909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0090D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7957FC8"/>
    <w:multiLevelType w:val="hybridMultilevel"/>
    <w:tmpl w:val="D59659BA"/>
    <w:lvl w:ilvl="0" w:tplc="BB9E2730">
      <w:start w:val="5"/>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D8201B"/>
    <w:multiLevelType w:val="hybridMultilevel"/>
    <w:tmpl w:val="6810B5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3BBE1897"/>
    <w:multiLevelType w:val="hybridMultilevel"/>
    <w:tmpl w:val="01903846"/>
    <w:lvl w:ilvl="0" w:tplc="7F80C0E0">
      <w:start w:val="5"/>
      <w:numFmt w:val="bullet"/>
      <w:lvlText w:val="-"/>
      <w:lvlJc w:val="left"/>
      <w:pPr>
        <w:ind w:left="1068" w:hanging="360"/>
      </w:pPr>
      <w:rPr>
        <w:rFonts w:ascii="Times New Roman" w:eastAsia="Arial Unicode MS"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nsid w:val="3F294311"/>
    <w:multiLevelType w:val="hybridMultilevel"/>
    <w:tmpl w:val="3A400E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F6703E"/>
    <w:multiLevelType w:val="multilevel"/>
    <w:tmpl w:val="B3F68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D4AA2"/>
    <w:multiLevelType w:val="hybridMultilevel"/>
    <w:tmpl w:val="FF02BA1E"/>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4D8F3008"/>
    <w:multiLevelType w:val="hybridMultilevel"/>
    <w:tmpl w:val="B3B6FE40"/>
    <w:styleLink w:val="ImportedStyle6"/>
    <w:lvl w:ilvl="0" w:tplc="760E56D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A2D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C252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F4CE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6D4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AD6C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4669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E2572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AAEF6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EAD1BCC"/>
    <w:multiLevelType w:val="hybridMultilevel"/>
    <w:tmpl w:val="1F926A52"/>
    <w:lvl w:ilvl="0" w:tplc="560A1028">
      <w:start w:val="5"/>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DD7E17"/>
    <w:multiLevelType w:val="hybridMultilevel"/>
    <w:tmpl w:val="365A6240"/>
    <w:styleLink w:val="ImportedStyle4"/>
    <w:lvl w:ilvl="0" w:tplc="AB1CBE20">
      <w:start w:val="1"/>
      <w:numFmt w:val="decimal"/>
      <w:lvlText w:val="%1."/>
      <w:lvlJc w:val="left"/>
      <w:pPr>
        <w:tabs>
          <w:tab w:val="left" w:pos="1418"/>
          <w:tab w:val="left" w:pos="723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6774E">
      <w:start w:val="1"/>
      <w:numFmt w:val="lowerLetter"/>
      <w:lvlText w:val="%2."/>
      <w:lvlJc w:val="left"/>
      <w:pPr>
        <w:tabs>
          <w:tab w:val="left" w:pos="7230"/>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EE878">
      <w:start w:val="1"/>
      <w:numFmt w:val="lowerRoman"/>
      <w:lvlText w:val="%3."/>
      <w:lvlJc w:val="left"/>
      <w:pPr>
        <w:tabs>
          <w:tab w:val="left" w:pos="1418"/>
          <w:tab w:val="left" w:pos="723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649472">
      <w:start w:val="1"/>
      <w:numFmt w:val="decimal"/>
      <w:lvlText w:val="%4."/>
      <w:lvlJc w:val="left"/>
      <w:pPr>
        <w:tabs>
          <w:tab w:val="left" w:pos="1418"/>
          <w:tab w:val="left" w:pos="723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2A0CC">
      <w:start w:val="1"/>
      <w:numFmt w:val="lowerLetter"/>
      <w:lvlText w:val="%5."/>
      <w:lvlJc w:val="left"/>
      <w:pPr>
        <w:tabs>
          <w:tab w:val="left" w:pos="1418"/>
          <w:tab w:val="left" w:pos="723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DCE062">
      <w:start w:val="1"/>
      <w:numFmt w:val="lowerRoman"/>
      <w:lvlText w:val="%6."/>
      <w:lvlJc w:val="left"/>
      <w:pPr>
        <w:tabs>
          <w:tab w:val="left" w:pos="1418"/>
          <w:tab w:val="left" w:pos="723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42FE0E">
      <w:start w:val="1"/>
      <w:numFmt w:val="decimal"/>
      <w:lvlText w:val="%7."/>
      <w:lvlJc w:val="left"/>
      <w:pPr>
        <w:tabs>
          <w:tab w:val="left" w:pos="1418"/>
          <w:tab w:val="left" w:pos="723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688C12">
      <w:start w:val="1"/>
      <w:numFmt w:val="lowerLetter"/>
      <w:lvlText w:val="%8."/>
      <w:lvlJc w:val="left"/>
      <w:pPr>
        <w:tabs>
          <w:tab w:val="left" w:pos="1418"/>
          <w:tab w:val="left" w:pos="723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A0D2A">
      <w:start w:val="1"/>
      <w:numFmt w:val="lowerRoman"/>
      <w:lvlText w:val="%9."/>
      <w:lvlJc w:val="left"/>
      <w:pPr>
        <w:tabs>
          <w:tab w:val="left" w:pos="1418"/>
          <w:tab w:val="left" w:pos="723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5B93B1A"/>
    <w:multiLevelType w:val="multilevel"/>
    <w:tmpl w:val="1AFEFE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C0D020F"/>
    <w:multiLevelType w:val="hybridMultilevel"/>
    <w:tmpl w:val="365A6240"/>
    <w:numStyleLink w:val="ImportedStyle4"/>
  </w:abstractNum>
  <w:abstractNum w:abstractNumId="29">
    <w:nsid w:val="6F5C7F00"/>
    <w:multiLevelType w:val="hybridMultilevel"/>
    <w:tmpl w:val="D5D25D6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79545247"/>
    <w:multiLevelType w:val="multilevel"/>
    <w:tmpl w:val="5D60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6C748A"/>
    <w:multiLevelType w:val="hybridMultilevel"/>
    <w:tmpl w:val="9F20136E"/>
    <w:lvl w:ilvl="0" w:tplc="9668B58E">
      <w:start w:val="1"/>
      <w:numFmt w:val="decimal"/>
      <w:lvlText w:val="(%1)"/>
      <w:lvlJc w:val="left"/>
      <w:pPr>
        <w:ind w:left="1128" w:hanging="360"/>
      </w:pPr>
      <w:rPr>
        <w:rFonts w:hint="default"/>
      </w:rPr>
    </w:lvl>
    <w:lvl w:ilvl="1" w:tplc="04070019" w:tentative="1">
      <w:start w:val="1"/>
      <w:numFmt w:val="lowerLetter"/>
      <w:lvlText w:val="%2."/>
      <w:lvlJc w:val="left"/>
      <w:pPr>
        <w:ind w:left="1848" w:hanging="360"/>
      </w:pPr>
    </w:lvl>
    <w:lvl w:ilvl="2" w:tplc="0407001B" w:tentative="1">
      <w:start w:val="1"/>
      <w:numFmt w:val="lowerRoman"/>
      <w:lvlText w:val="%3."/>
      <w:lvlJc w:val="right"/>
      <w:pPr>
        <w:ind w:left="2568" w:hanging="180"/>
      </w:pPr>
    </w:lvl>
    <w:lvl w:ilvl="3" w:tplc="0407000F" w:tentative="1">
      <w:start w:val="1"/>
      <w:numFmt w:val="decimal"/>
      <w:lvlText w:val="%4."/>
      <w:lvlJc w:val="left"/>
      <w:pPr>
        <w:ind w:left="3288" w:hanging="360"/>
      </w:pPr>
    </w:lvl>
    <w:lvl w:ilvl="4" w:tplc="04070019" w:tentative="1">
      <w:start w:val="1"/>
      <w:numFmt w:val="lowerLetter"/>
      <w:lvlText w:val="%5."/>
      <w:lvlJc w:val="left"/>
      <w:pPr>
        <w:ind w:left="4008" w:hanging="360"/>
      </w:pPr>
    </w:lvl>
    <w:lvl w:ilvl="5" w:tplc="0407001B" w:tentative="1">
      <w:start w:val="1"/>
      <w:numFmt w:val="lowerRoman"/>
      <w:lvlText w:val="%6."/>
      <w:lvlJc w:val="right"/>
      <w:pPr>
        <w:ind w:left="4728" w:hanging="180"/>
      </w:pPr>
    </w:lvl>
    <w:lvl w:ilvl="6" w:tplc="0407000F" w:tentative="1">
      <w:start w:val="1"/>
      <w:numFmt w:val="decimal"/>
      <w:lvlText w:val="%7."/>
      <w:lvlJc w:val="left"/>
      <w:pPr>
        <w:ind w:left="5448" w:hanging="360"/>
      </w:pPr>
    </w:lvl>
    <w:lvl w:ilvl="7" w:tplc="04070019" w:tentative="1">
      <w:start w:val="1"/>
      <w:numFmt w:val="lowerLetter"/>
      <w:lvlText w:val="%8."/>
      <w:lvlJc w:val="left"/>
      <w:pPr>
        <w:ind w:left="6168" w:hanging="360"/>
      </w:pPr>
    </w:lvl>
    <w:lvl w:ilvl="8" w:tplc="0407001B" w:tentative="1">
      <w:start w:val="1"/>
      <w:numFmt w:val="lowerRoman"/>
      <w:lvlText w:val="%9."/>
      <w:lvlJc w:val="right"/>
      <w:pPr>
        <w:ind w:left="6888" w:hanging="180"/>
      </w:pPr>
    </w:lvl>
  </w:abstractNum>
  <w:num w:numId="1">
    <w:abstractNumId w:val="2"/>
  </w:num>
  <w:num w:numId="2">
    <w:abstractNumId w:val="15"/>
  </w:num>
  <w:num w:numId="3">
    <w:abstractNumId w:val="26"/>
  </w:num>
  <w:num w:numId="4">
    <w:abstractNumId w:val="28"/>
  </w:num>
  <w:num w:numId="5">
    <w:abstractNumId w:val="9"/>
  </w:num>
  <w:num w:numId="6">
    <w:abstractNumId w:val="7"/>
  </w:num>
  <w:num w:numId="7">
    <w:abstractNumId w:val="24"/>
  </w:num>
  <w:num w:numId="8">
    <w:abstractNumId w:val="11"/>
  </w:num>
  <w:num w:numId="9">
    <w:abstractNumId w:val="17"/>
  </w:num>
  <w:num w:numId="10">
    <w:abstractNumId w:val="12"/>
  </w:num>
  <w:num w:numId="11">
    <w:abstractNumId w:val="19"/>
  </w:num>
  <w:num w:numId="12">
    <w:abstractNumId w:val="8"/>
  </w:num>
  <w:num w:numId="13">
    <w:abstractNumId w:val="5"/>
  </w:num>
  <w:num w:numId="14">
    <w:abstractNumId w:val="10"/>
  </w:num>
  <w:num w:numId="15">
    <w:abstractNumId w:val="6"/>
  </w:num>
  <w:num w:numId="16">
    <w:abstractNumId w:val="0"/>
  </w:num>
  <w:num w:numId="17">
    <w:abstractNumId w:val="25"/>
  </w:num>
  <w:num w:numId="18">
    <w:abstractNumId w:val="18"/>
  </w:num>
  <w:num w:numId="19">
    <w:abstractNumId w:val="1"/>
  </w:num>
  <w:num w:numId="20">
    <w:abstractNumId w:val="31"/>
  </w:num>
  <w:num w:numId="21">
    <w:abstractNumId w:val="20"/>
  </w:num>
  <w:num w:numId="22">
    <w:abstractNumId w:val="13"/>
  </w:num>
  <w:num w:numId="23">
    <w:abstractNumId w:val="4"/>
  </w:num>
  <w:num w:numId="24">
    <w:abstractNumId w:val="23"/>
  </w:num>
  <w:num w:numId="25">
    <w:abstractNumId w:val="30"/>
  </w:num>
  <w:num w:numId="26">
    <w:abstractNumId w:val="27"/>
  </w:num>
  <w:num w:numId="27">
    <w:abstractNumId w:val="22"/>
  </w:num>
  <w:num w:numId="28">
    <w:abstractNumId w:val="16"/>
  </w:num>
  <w:num w:numId="29">
    <w:abstractNumId w:val="21"/>
  </w:num>
  <w:num w:numId="30">
    <w:abstractNumId w:val="3"/>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de-CH" w:vendorID="64" w:dllVersion="131078" w:nlCheck="1" w:checkStyle="0"/>
  <w:proofState w:spelling="clean" w:grammar="clean"/>
  <w:defaultTabStop w:val="709"/>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66"/>
    <w:rsid w:val="000006FD"/>
    <w:rsid w:val="00002920"/>
    <w:rsid w:val="00005B93"/>
    <w:rsid w:val="00005ECB"/>
    <w:rsid w:val="00005FC6"/>
    <w:rsid w:val="00010A8E"/>
    <w:rsid w:val="0001170F"/>
    <w:rsid w:val="00012CA5"/>
    <w:rsid w:val="0001332D"/>
    <w:rsid w:val="00013529"/>
    <w:rsid w:val="00025D34"/>
    <w:rsid w:val="00030C64"/>
    <w:rsid w:val="00036116"/>
    <w:rsid w:val="000440B4"/>
    <w:rsid w:val="00044A6C"/>
    <w:rsid w:val="000459B6"/>
    <w:rsid w:val="00046849"/>
    <w:rsid w:val="00052ED5"/>
    <w:rsid w:val="000532A1"/>
    <w:rsid w:val="000563E9"/>
    <w:rsid w:val="00056F25"/>
    <w:rsid w:val="00062270"/>
    <w:rsid w:val="000623E8"/>
    <w:rsid w:val="000630F9"/>
    <w:rsid w:val="0006629B"/>
    <w:rsid w:val="00070AFF"/>
    <w:rsid w:val="00073458"/>
    <w:rsid w:val="0007787E"/>
    <w:rsid w:val="00077C1F"/>
    <w:rsid w:val="00083FAE"/>
    <w:rsid w:val="0008511E"/>
    <w:rsid w:val="00090ABF"/>
    <w:rsid w:val="00090CC4"/>
    <w:rsid w:val="00091D8A"/>
    <w:rsid w:val="000975C3"/>
    <w:rsid w:val="00097D6E"/>
    <w:rsid w:val="000A2524"/>
    <w:rsid w:val="000A2CE8"/>
    <w:rsid w:val="000A4663"/>
    <w:rsid w:val="000A524A"/>
    <w:rsid w:val="000A5294"/>
    <w:rsid w:val="000A5914"/>
    <w:rsid w:val="000A7146"/>
    <w:rsid w:val="000B06A9"/>
    <w:rsid w:val="000B095A"/>
    <w:rsid w:val="000B0FCC"/>
    <w:rsid w:val="000B1778"/>
    <w:rsid w:val="000B22D5"/>
    <w:rsid w:val="000B3BC8"/>
    <w:rsid w:val="000B69CE"/>
    <w:rsid w:val="000C3FDA"/>
    <w:rsid w:val="000C43E9"/>
    <w:rsid w:val="000D03BA"/>
    <w:rsid w:val="000D1A89"/>
    <w:rsid w:val="000D2051"/>
    <w:rsid w:val="000D2CB6"/>
    <w:rsid w:val="000D2D17"/>
    <w:rsid w:val="000D4E7A"/>
    <w:rsid w:val="000D7A44"/>
    <w:rsid w:val="000E1ACB"/>
    <w:rsid w:val="000E2DAF"/>
    <w:rsid w:val="000E38B1"/>
    <w:rsid w:val="000E4A37"/>
    <w:rsid w:val="000E4EE1"/>
    <w:rsid w:val="000E60F6"/>
    <w:rsid w:val="000E6766"/>
    <w:rsid w:val="000F221E"/>
    <w:rsid w:val="000F2F6A"/>
    <w:rsid w:val="000F57AB"/>
    <w:rsid w:val="000F5F32"/>
    <w:rsid w:val="00101C8F"/>
    <w:rsid w:val="0010285A"/>
    <w:rsid w:val="00102C66"/>
    <w:rsid w:val="00103E71"/>
    <w:rsid w:val="001052CD"/>
    <w:rsid w:val="00111FD1"/>
    <w:rsid w:val="001133A7"/>
    <w:rsid w:val="00113EF1"/>
    <w:rsid w:val="00114196"/>
    <w:rsid w:val="00114E21"/>
    <w:rsid w:val="0011764E"/>
    <w:rsid w:val="0013003B"/>
    <w:rsid w:val="00130A14"/>
    <w:rsid w:val="0013144E"/>
    <w:rsid w:val="0013184F"/>
    <w:rsid w:val="00133B85"/>
    <w:rsid w:val="0013589B"/>
    <w:rsid w:val="0013782D"/>
    <w:rsid w:val="00137F11"/>
    <w:rsid w:val="001404FE"/>
    <w:rsid w:val="00140F3A"/>
    <w:rsid w:val="0014226B"/>
    <w:rsid w:val="00145B6B"/>
    <w:rsid w:val="00146365"/>
    <w:rsid w:val="00146885"/>
    <w:rsid w:val="00146D41"/>
    <w:rsid w:val="00150B30"/>
    <w:rsid w:val="001538FA"/>
    <w:rsid w:val="00157F99"/>
    <w:rsid w:val="00163FC6"/>
    <w:rsid w:val="00165450"/>
    <w:rsid w:val="001654A1"/>
    <w:rsid w:val="0016789E"/>
    <w:rsid w:val="00170F34"/>
    <w:rsid w:val="001735EE"/>
    <w:rsid w:val="001747CC"/>
    <w:rsid w:val="0017690D"/>
    <w:rsid w:val="00181D3A"/>
    <w:rsid w:val="00182D60"/>
    <w:rsid w:val="00190133"/>
    <w:rsid w:val="001945B9"/>
    <w:rsid w:val="00194F70"/>
    <w:rsid w:val="001951B4"/>
    <w:rsid w:val="00197806"/>
    <w:rsid w:val="001A2F38"/>
    <w:rsid w:val="001A4B25"/>
    <w:rsid w:val="001A5203"/>
    <w:rsid w:val="001A570B"/>
    <w:rsid w:val="001A6C08"/>
    <w:rsid w:val="001A7032"/>
    <w:rsid w:val="001A7CF5"/>
    <w:rsid w:val="001B25A1"/>
    <w:rsid w:val="001B47BC"/>
    <w:rsid w:val="001B5874"/>
    <w:rsid w:val="001B676A"/>
    <w:rsid w:val="001B79E8"/>
    <w:rsid w:val="001C0017"/>
    <w:rsid w:val="001C0210"/>
    <w:rsid w:val="001C1BD8"/>
    <w:rsid w:val="001C1F8D"/>
    <w:rsid w:val="001C6138"/>
    <w:rsid w:val="001C63E2"/>
    <w:rsid w:val="001D0247"/>
    <w:rsid w:val="001D070C"/>
    <w:rsid w:val="001D4FE4"/>
    <w:rsid w:val="001D54C5"/>
    <w:rsid w:val="001D5AC1"/>
    <w:rsid w:val="001D6323"/>
    <w:rsid w:val="001D7974"/>
    <w:rsid w:val="001E0D34"/>
    <w:rsid w:val="001E1E7B"/>
    <w:rsid w:val="001E2C5E"/>
    <w:rsid w:val="001E3A74"/>
    <w:rsid w:val="001E4336"/>
    <w:rsid w:val="001E44B8"/>
    <w:rsid w:val="001E542B"/>
    <w:rsid w:val="001E5BE2"/>
    <w:rsid w:val="001E5F50"/>
    <w:rsid w:val="001E6048"/>
    <w:rsid w:val="001E62A5"/>
    <w:rsid w:val="001F0C0B"/>
    <w:rsid w:val="001F1A6A"/>
    <w:rsid w:val="001F2C2D"/>
    <w:rsid w:val="001F4452"/>
    <w:rsid w:val="001F5A9D"/>
    <w:rsid w:val="001F6654"/>
    <w:rsid w:val="001F688E"/>
    <w:rsid w:val="001F6B31"/>
    <w:rsid w:val="001F6EDE"/>
    <w:rsid w:val="00202017"/>
    <w:rsid w:val="00202707"/>
    <w:rsid w:val="0020319E"/>
    <w:rsid w:val="00214C63"/>
    <w:rsid w:val="0022014A"/>
    <w:rsid w:val="00220173"/>
    <w:rsid w:val="002238B9"/>
    <w:rsid w:val="00224206"/>
    <w:rsid w:val="00225297"/>
    <w:rsid w:val="002268B4"/>
    <w:rsid w:val="00226A2C"/>
    <w:rsid w:val="00227BCD"/>
    <w:rsid w:val="00231C6F"/>
    <w:rsid w:val="002348D2"/>
    <w:rsid w:val="00235278"/>
    <w:rsid w:val="00235F6B"/>
    <w:rsid w:val="00237696"/>
    <w:rsid w:val="0024022D"/>
    <w:rsid w:val="00242514"/>
    <w:rsid w:val="00247CFF"/>
    <w:rsid w:val="00257CBA"/>
    <w:rsid w:val="00263018"/>
    <w:rsid w:val="002634B6"/>
    <w:rsid w:val="0027138C"/>
    <w:rsid w:val="00271F10"/>
    <w:rsid w:val="00272701"/>
    <w:rsid w:val="0027446E"/>
    <w:rsid w:val="00275405"/>
    <w:rsid w:val="00277027"/>
    <w:rsid w:val="00280E7C"/>
    <w:rsid w:val="00281827"/>
    <w:rsid w:val="002850DE"/>
    <w:rsid w:val="00285962"/>
    <w:rsid w:val="00286B27"/>
    <w:rsid w:val="002876E4"/>
    <w:rsid w:val="00287E62"/>
    <w:rsid w:val="00291D57"/>
    <w:rsid w:val="00292F01"/>
    <w:rsid w:val="002943DD"/>
    <w:rsid w:val="002A1BA4"/>
    <w:rsid w:val="002A2627"/>
    <w:rsid w:val="002A371C"/>
    <w:rsid w:val="002A5B31"/>
    <w:rsid w:val="002A7A04"/>
    <w:rsid w:val="002B61CB"/>
    <w:rsid w:val="002B7907"/>
    <w:rsid w:val="002B7F2A"/>
    <w:rsid w:val="002C028A"/>
    <w:rsid w:val="002C660C"/>
    <w:rsid w:val="002C6E19"/>
    <w:rsid w:val="002D046E"/>
    <w:rsid w:val="002D0544"/>
    <w:rsid w:val="002D0D41"/>
    <w:rsid w:val="002D2E5D"/>
    <w:rsid w:val="002D2EFB"/>
    <w:rsid w:val="002D5F72"/>
    <w:rsid w:val="002E1962"/>
    <w:rsid w:val="002E5FE4"/>
    <w:rsid w:val="002E69C9"/>
    <w:rsid w:val="002E7EE3"/>
    <w:rsid w:val="002F095D"/>
    <w:rsid w:val="002F0CC2"/>
    <w:rsid w:val="002F1D94"/>
    <w:rsid w:val="002F6482"/>
    <w:rsid w:val="002F69DB"/>
    <w:rsid w:val="0030090C"/>
    <w:rsid w:val="00302F5F"/>
    <w:rsid w:val="00304DF3"/>
    <w:rsid w:val="003060FA"/>
    <w:rsid w:val="003062A2"/>
    <w:rsid w:val="00306972"/>
    <w:rsid w:val="00310190"/>
    <w:rsid w:val="00311121"/>
    <w:rsid w:val="00311310"/>
    <w:rsid w:val="00311D9B"/>
    <w:rsid w:val="00311F1C"/>
    <w:rsid w:val="0031351A"/>
    <w:rsid w:val="00317E58"/>
    <w:rsid w:val="0032295D"/>
    <w:rsid w:val="00325DD4"/>
    <w:rsid w:val="00325F91"/>
    <w:rsid w:val="0032694B"/>
    <w:rsid w:val="00326D37"/>
    <w:rsid w:val="00326F75"/>
    <w:rsid w:val="00327EB1"/>
    <w:rsid w:val="00330B60"/>
    <w:rsid w:val="00333C2E"/>
    <w:rsid w:val="003348A1"/>
    <w:rsid w:val="00335913"/>
    <w:rsid w:val="00337A07"/>
    <w:rsid w:val="0034074D"/>
    <w:rsid w:val="003437A8"/>
    <w:rsid w:val="00343EFB"/>
    <w:rsid w:val="0034632D"/>
    <w:rsid w:val="00350A8D"/>
    <w:rsid w:val="003626A2"/>
    <w:rsid w:val="00366800"/>
    <w:rsid w:val="00367E99"/>
    <w:rsid w:val="0037049C"/>
    <w:rsid w:val="00370743"/>
    <w:rsid w:val="00371C89"/>
    <w:rsid w:val="00373CF7"/>
    <w:rsid w:val="003768FE"/>
    <w:rsid w:val="00376ECA"/>
    <w:rsid w:val="0038224E"/>
    <w:rsid w:val="003828AB"/>
    <w:rsid w:val="0038606A"/>
    <w:rsid w:val="0038754D"/>
    <w:rsid w:val="00393B07"/>
    <w:rsid w:val="00395310"/>
    <w:rsid w:val="003A00CB"/>
    <w:rsid w:val="003A08F2"/>
    <w:rsid w:val="003A1125"/>
    <w:rsid w:val="003A2B29"/>
    <w:rsid w:val="003A49A7"/>
    <w:rsid w:val="003A4E1D"/>
    <w:rsid w:val="003B1600"/>
    <w:rsid w:val="003B356E"/>
    <w:rsid w:val="003B3C45"/>
    <w:rsid w:val="003B4E55"/>
    <w:rsid w:val="003B5371"/>
    <w:rsid w:val="003C5779"/>
    <w:rsid w:val="003C6C5B"/>
    <w:rsid w:val="003D15CF"/>
    <w:rsid w:val="003D7821"/>
    <w:rsid w:val="003E18A6"/>
    <w:rsid w:val="003E2FBB"/>
    <w:rsid w:val="003E6850"/>
    <w:rsid w:val="003E797C"/>
    <w:rsid w:val="003E7CE2"/>
    <w:rsid w:val="003F0252"/>
    <w:rsid w:val="003F13C3"/>
    <w:rsid w:val="003F18A8"/>
    <w:rsid w:val="003F1B95"/>
    <w:rsid w:val="003F268B"/>
    <w:rsid w:val="003F6450"/>
    <w:rsid w:val="003F67C3"/>
    <w:rsid w:val="00400B0B"/>
    <w:rsid w:val="00405A04"/>
    <w:rsid w:val="00405FE3"/>
    <w:rsid w:val="004073A4"/>
    <w:rsid w:val="004114A3"/>
    <w:rsid w:val="004116CB"/>
    <w:rsid w:val="00412DD6"/>
    <w:rsid w:val="00413567"/>
    <w:rsid w:val="00413D61"/>
    <w:rsid w:val="0042026F"/>
    <w:rsid w:val="004220B8"/>
    <w:rsid w:val="00422CA0"/>
    <w:rsid w:val="00432BB7"/>
    <w:rsid w:val="0043531B"/>
    <w:rsid w:val="0044056E"/>
    <w:rsid w:val="00441490"/>
    <w:rsid w:val="004457EF"/>
    <w:rsid w:val="0044645E"/>
    <w:rsid w:val="00446476"/>
    <w:rsid w:val="00447013"/>
    <w:rsid w:val="00450119"/>
    <w:rsid w:val="00450F8B"/>
    <w:rsid w:val="004523A5"/>
    <w:rsid w:val="004559E0"/>
    <w:rsid w:val="0045623C"/>
    <w:rsid w:val="00457A5F"/>
    <w:rsid w:val="0046006F"/>
    <w:rsid w:val="00461F8E"/>
    <w:rsid w:val="004642C0"/>
    <w:rsid w:val="00464972"/>
    <w:rsid w:val="00465014"/>
    <w:rsid w:val="004661B3"/>
    <w:rsid w:val="004671F1"/>
    <w:rsid w:val="00467837"/>
    <w:rsid w:val="00472FBC"/>
    <w:rsid w:val="00473AD2"/>
    <w:rsid w:val="00476655"/>
    <w:rsid w:val="00477038"/>
    <w:rsid w:val="00480539"/>
    <w:rsid w:val="004810A5"/>
    <w:rsid w:val="00481F1C"/>
    <w:rsid w:val="00482CEA"/>
    <w:rsid w:val="00487F88"/>
    <w:rsid w:val="00492CB9"/>
    <w:rsid w:val="00495D38"/>
    <w:rsid w:val="004960E3"/>
    <w:rsid w:val="004A0600"/>
    <w:rsid w:val="004A0798"/>
    <w:rsid w:val="004A39F4"/>
    <w:rsid w:val="004A5D35"/>
    <w:rsid w:val="004A75A8"/>
    <w:rsid w:val="004B29BB"/>
    <w:rsid w:val="004B3553"/>
    <w:rsid w:val="004B4C3F"/>
    <w:rsid w:val="004B580E"/>
    <w:rsid w:val="004C21E7"/>
    <w:rsid w:val="004C2458"/>
    <w:rsid w:val="004C25F2"/>
    <w:rsid w:val="004C2F03"/>
    <w:rsid w:val="004C7222"/>
    <w:rsid w:val="004C7459"/>
    <w:rsid w:val="004C7CD7"/>
    <w:rsid w:val="004D1DA7"/>
    <w:rsid w:val="004D277F"/>
    <w:rsid w:val="004D4C37"/>
    <w:rsid w:val="004D721C"/>
    <w:rsid w:val="004E1153"/>
    <w:rsid w:val="004E4571"/>
    <w:rsid w:val="004E51F7"/>
    <w:rsid w:val="004E5BFB"/>
    <w:rsid w:val="004E5DE0"/>
    <w:rsid w:val="004F0A1A"/>
    <w:rsid w:val="005005F2"/>
    <w:rsid w:val="00502AA6"/>
    <w:rsid w:val="00502F1E"/>
    <w:rsid w:val="00502FCD"/>
    <w:rsid w:val="00503B6C"/>
    <w:rsid w:val="00506F67"/>
    <w:rsid w:val="005070E9"/>
    <w:rsid w:val="005078D5"/>
    <w:rsid w:val="00510E01"/>
    <w:rsid w:val="00511052"/>
    <w:rsid w:val="00511113"/>
    <w:rsid w:val="005112AE"/>
    <w:rsid w:val="005118F2"/>
    <w:rsid w:val="00511E23"/>
    <w:rsid w:val="00514207"/>
    <w:rsid w:val="00514C97"/>
    <w:rsid w:val="005151BF"/>
    <w:rsid w:val="00515EFF"/>
    <w:rsid w:val="00516382"/>
    <w:rsid w:val="005168D3"/>
    <w:rsid w:val="005242E0"/>
    <w:rsid w:val="005430D4"/>
    <w:rsid w:val="00544798"/>
    <w:rsid w:val="00545187"/>
    <w:rsid w:val="00547AE6"/>
    <w:rsid w:val="005553B4"/>
    <w:rsid w:val="00556CEB"/>
    <w:rsid w:val="00556DEA"/>
    <w:rsid w:val="00557264"/>
    <w:rsid w:val="005574B9"/>
    <w:rsid w:val="00557A8D"/>
    <w:rsid w:val="00561D90"/>
    <w:rsid w:val="0056453E"/>
    <w:rsid w:val="00567E2D"/>
    <w:rsid w:val="00571AFD"/>
    <w:rsid w:val="00573253"/>
    <w:rsid w:val="0057337B"/>
    <w:rsid w:val="00577452"/>
    <w:rsid w:val="00577587"/>
    <w:rsid w:val="00577694"/>
    <w:rsid w:val="00582116"/>
    <w:rsid w:val="005862DA"/>
    <w:rsid w:val="00590855"/>
    <w:rsid w:val="005935CB"/>
    <w:rsid w:val="005A1145"/>
    <w:rsid w:val="005A3AE7"/>
    <w:rsid w:val="005A4124"/>
    <w:rsid w:val="005A4A54"/>
    <w:rsid w:val="005A4BE0"/>
    <w:rsid w:val="005A5920"/>
    <w:rsid w:val="005A6EEC"/>
    <w:rsid w:val="005B198F"/>
    <w:rsid w:val="005B3030"/>
    <w:rsid w:val="005B46F8"/>
    <w:rsid w:val="005C0232"/>
    <w:rsid w:val="005C0367"/>
    <w:rsid w:val="005C1298"/>
    <w:rsid w:val="005C4C73"/>
    <w:rsid w:val="005C6F63"/>
    <w:rsid w:val="005D0BBE"/>
    <w:rsid w:val="005D2B64"/>
    <w:rsid w:val="005D7CAC"/>
    <w:rsid w:val="005E5441"/>
    <w:rsid w:val="005E60F0"/>
    <w:rsid w:val="005F2EE4"/>
    <w:rsid w:val="005F7575"/>
    <w:rsid w:val="005F7C68"/>
    <w:rsid w:val="006009E5"/>
    <w:rsid w:val="00600B24"/>
    <w:rsid w:val="00601029"/>
    <w:rsid w:val="006029EB"/>
    <w:rsid w:val="00602B43"/>
    <w:rsid w:val="00603678"/>
    <w:rsid w:val="00603E61"/>
    <w:rsid w:val="00605ADE"/>
    <w:rsid w:val="00605DC2"/>
    <w:rsid w:val="0061132C"/>
    <w:rsid w:val="00612090"/>
    <w:rsid w:val="00614C39"/>
    <w:rsid w:val="0061500E"/>
    <w:rsid w:val="00615900"/>
    <w:rsid w:val="00617958"/>
    <w:rsid w:val="0062304C"/>
    <w:rsid w:val="00623394"/>
    <w:rsid w:val="00623B2E"/>
    <w:rsid w:val="00624998"/>
    <w:rsid w:val="00625466"/>
    <w:rsid w:val="00626CEE"/>
    <w:rsid w:val="00626DB9"/>
    <w:rsid w:val="00631D81"/>
    <w:rsid w:val="00632987"/>
    <w:rsid w:val="006336B2"/>
    <w:rsid w:val="00635067"/>
    <w:rsid w:val="00640910"/>
    <w:rsid w:val="00640AE1"/>
    <w:rsid w:val="00640F05"/>
    <w:rsid w:val="00646940"/>
    <w:rsid w:val="00647A77"/>
    <w:rsid w:val="00654E1A"/>
    <w:rsid w:val="006553A6"/>
    <w:rsid w:val="006575F6"/>
    <w:rsid w:val="00657D44"/>
    <w:rsid w:val="00662AB3"/>
    <w:rsid w:val="0066484F"/>
    <w:rsid w:val="006674AB"/>
    <w:rsid w:val="00677D04"/>
    <w:rsid w:val="00683205"/>
    <w:rsid w:val="00683D3A"/>
    <w:rsid w:val="00686177"/>
    <w:rsid w:val="006878D8"/>
    <w:rsid w:val="006928B9"/>
    <w:rsid w:val="006A1C1C"/>
    <w:rsid w:val="006A2A9D"/>
    <w:rsid w:val="006A6E73"/>
    <w:rsid w:val="006B2D1B"/>
    <w:rsid w:val="006B3812"/>
    <w:rsid w:val="006B4660"/>
    <w:rsid w:val="006B6D90"/>
    <w:rsid w:val="006B731F"/>
    <w:rsid w:val="006C0235"/>
    <w:rsid w:val="006C05DD"/>
    <w:rsid w:val="006C2E6D"/>
    <w:rsid w:val="006C62C5"/>
    <w:rsid w:val="006C72D9"/>
    <w:rsid w:val="006D16F2"/>
    <w:rsid w:val="006D2C7D"/>
    <w:rsid w:val="006D57AC"/>
    <w:rsid w:val="006D733A"/>
    <w:rsid w:val="006D7CEA"/>
    <w:rsid w:val="006E0E21"/>
    <w:rsid w:val="006E1A1F"/>
    <w:rsid w:val="006E4049"/>
    <w:rsid w:val="006E592C"/>
    <w:rsid w:val="006E6E0E"/>
    <w:rsid w:val="006E751A"/>
    <w:rsid w:val="006F31C7"/>
    <w:rsid w:val="006F3A54"/>
    <w:rsid w:val="006F4415"/>
    <w:rsid w:val="006F50AD"/>
    <w:rsid w:val="006F5F98"/>
    <w:rsid w:val="006F7D64"/>
    <w:rsid w:val="00700758"/>
    <w:rsid w:val="00701991"/>
    <w:rsid w:val="00702F49"/>
    <w:rsid w:val="00704B9B"/>
    <w:rsid w:val="00704BFD"/>
    <w:rsid w:val="00707F13"/>
    <w:rsid w:val="007100C1"/>
    <w:rsid w:val="007151E7"/>
    <w:rsid w:val="007167BC"/>
    <w:rsid w:val="007207E6"/>
    <w:rsid w:val="00720BDF"/>
    <w:rsid w:val="00721274"/>
    <w:rsid w:val="007222D8"/>
    <w:rsid w:val="00723B2A"/>
    <w:rsid w:val="00724876"/>
    <w:rsid w:val="00726239"/>
    <w:rsid w:val="00726EE9"/>
    <w:rsid w:val="00730D29"/>
    <w:rsid w:val="007323A0"/>
    <w:rsid w:val="007400CA"/>
    <w:rsid w:val="00750363"/>
    <w:rsid w:val="00752B94"/>
    <w:rsid w:val="0075394F"/>
    <w:rsid w:val="00753CA1"/>
    <w:rsid w:val="007560C4"/>
    <w:rsid w:val="007570ED"/>
    <w:rsid w:val="0075738C"/>
    <w:rsid w:val="00763307"/>
    <w:rsid w:val="00764996"/>
    <w:rsid w:val="00767287"/>
    <w:rsid w:val="00771FC6"/>
    <w:rsid w:val="00772524"/>
    <w:rsid w:val="0077390B"/>
    <w:rsid w:val="00773FD0"/>
    <w:rsid w:val="00777938"/>
    <w:rsid w:val="0078351D"/>
    <w:rsid w:val="007877E8"/>
    <w:rsid w:val="007A18EF"/>
    <w:rsid w:val="007A4B03"/>
    <w:rsid w:val="007A5B87"/>
    <w:rsid w:val="007A70A9"/>
    <w:rsid w:val="007B02A4"/>
    <w:rsid w:val="007B1E7C"/>
    <w:rsid w:val="007B293B"/>
    <w:rsid w:val="007B3001"/>
    <w:rsid w:val="007B5AED"/>
    <w:rsid w:val="007B604A"/>
    <w:rsid w:val="007B6517"/>
    <w:rsid w:val="007B6C13"/>
    <w:rsid w:val="007C18B4"/>
    <w:rsid w:val="007C4D4D"/>
    <w:rsid w:val="007C5BE0"/>
    <w:rsid w:val="007D0C6B"/>
    <w:rsid w:val="007D2003"/>
    <w:rsid w:val="007D3987"/>
    <w:rsid w:val="007D5E8A"/>
    <w:rsid w:val="007D6A22"/>
    <w:rsid w:val="007D76E6"/>
    <w:rsid w:val="007E06D9"/>
    <w:rsid w:val="007E466C"/>
    <w:rsid w:val="007E5209"/>
    <w:rsid w:val="007E5658"/>
    <w:rsid w:val="007F1069"/>
    <w:rsid w:val="007F3689"/>
    <w:rsid w:val="007F36A1"/>
    <w:rsid w:val="007F7977"/>
    <w:rsid w:val="008011F8"/>
    <w:rsid w:val="008022DB"/>
    <w:rsid w:val="00802361"/>
    <w:rsid w:val="008027AF"/>
    <w:rsid w:val="008029E8"/>
    <w:rsid w:val="008069E3"/>
    <w:rsid w:val="008073A3"/>
    <w:rsid w:val="00807558"/>
    <w:rsid w:val="0081281C"/>
    <w:rsid w:val="00814F6F"/>
    <w:rsid w:val="00815C4F"/>
    <w:rsid w:val="00817D76"/>
    <w:rsid w:val="008253AF"/>
    <w:rsid w:val="008265D2"/>
    <w:rsid w:val="00826778"/>
    <w:rsid w:val="00827983"/>
    <w:rsid w:val="00830D24"/>
    <w:rsid w:val="0083161E"/>
    <w:rsid w:val="0083573D"/>
    <w:rsid w:val="0083692F"/>
    <w:rsid w:val="008405D2"/>
    <w:rsid w:val="00841DA7"/>
    <w:rsid w:val="00842F69"/>
    <w:rsid w:val="00843020"/>
    <w:rsid w:val="00845859"/>
    <w:rsid w:val="00845E35"/>
    <w:rsid w:val="00845F9E"/>
    <w:rsid w:val="0084719D"/>
    <w:rsid w:val="00850071"/>
    <w:rsid w:val="00855F29"/>
    <w:rsid w:val="00856394"/>
    <w:rsid w:val="00856A58"/>
    <w:rsid w:val="008576C5"/>
    <w:rsid w:val="00860CD7"/>
    <w:rsid w:val="00862AA4"/>
    <w:rsid w:val="00863F25"/>
    <w:rsid w:val="00866BFC"/>
    <w:rsid w:val="00867ACE"/>
    <w:rsid w:val="00870AA6"/>
    <w:rsid w:val="008764CD"/>
    <w:rsid w:val="00877095"/>
    <w:rsid w:val="0088053E"/>
    <w:rsid w:val="00887C82"/>
    <w:rsid w:val="00893A04"/>
    <w:rsid w:val="00897498"/>
    <w:rsid w:val="008A0FB8"/>
    <w:rsid w:val="008A5330"/>
    <w:rsid w:val="008A7068"/>
    <w:rsid w:val="008B17AA"/>
    <w:rsid w:val="008B7679"/>
    <w:rsid w:val="008B7B71"/>
    <w:rsid w:val="008C00AB"/>
    <w:rsid w:val="008C1B4A"/>
    <w:rsid w:val="008C222A"/>
    <w:rsid w:val="008C2EF2"/>
    <w:rsid w:val="008C48F8"/>
    <w:rsid w:val="008C5605"/>
    <w:rsid w:val="008C5A7C"/>
    <w:rsid w:val="008C5ABC"/>
    <w:rsid w:val="008C6074"/>
    <w:rsid w:val="008C67BE"/>
    <w:rsid w:val="008C6E76"/>
    <w:rsid w:val="008D157D"/>
    <w:rsid w:val="008D180B"/>
    <w:rsid w:val="008D34C0"/>
    <w:rsid w:val="008D7EDA"/>
    <w:rsid w:val="008E00AB"/>
    <w:rsid w:val="008E1C79"/>
    <w:rsid w:val="008E3B1E"/>
    <w:rsid w:val="008E5302"/>
    <w:rsid w:val="008E6250"/>
    <w:rsid w:val="008F014E"/>
    <w:rsid w:val="008F049D"/>
    <w:rsid w:val="008F12E2"/>
    <w:rsid w:val="008F2ADB"/>
    <w:rsid w:val="008F61F0"/>
    <w:rsid w:val="008F7ABC"/>
    <w:rsid w:val="00902D43"/>
    <w:rsid w:val="00904917"/>
    <w:rsid w:val="0091251D"/>
    <w:rsid w:val="00912B66"/>
    <w:rsid w:val="009212EB"/>
    <w:rsid w:val="009215DC"/>
    <w:rsid w:val="00922660"/>
    <w:rsid w:val="00925A4C"/>
    <w:rsid w:val="00926183"/>
    <w:rsid w:val="0092706E"/>
    <w:rsid w:val="00927626"/>
    <w:rsid w:val="009328A3"/>
    <w:rsid w:val="00934E5F"/>
    <w:rsid w:val="0093709F"/>
    <w:rsid w:val="009465F9"/>
    <w:rsid w:val="00951461"/>
    <w:rsid w:val="0095255D"/>
    <w:rsid w:val="00953203"/>
    <w:rsid w:val="00964157"/>
    <w:rsid w:val="00965162"/>
    <w:rsid w:val="00965AEF"/>
    <w:rsid w:val="009667DC"/>
    <w:rsid w:val="009675E1"/>
    <w:rsid w:val="00970827"/>
    <w:rsid w:val="009708D1"/>
    <w:rsid w:val="00972976"/>
    <w:rsid w:val="00974076"/>
    <w:rsid w:val="0098138E"/>
    <w:rsid w:val="00981606"/>
    <w:rsid w:val="00983F19"/>
    <w:rsid w:val="009848E8"/>
    <w:rsid w:val="00986507"/>
    <w:rsid w:val="00986CFC"/>
    <w:rsid w:val="009874C6"/>
    <w:rsid w:val="00990AE3"/>
    <w:rsid w:val="009919C8"/>
    <w:rsid w:val="009928CC"/>
    <w:rsid w:val="009B1964"/>
    <w:rsid w:val="009B20AA"/>
    <w:rsid w:val="009B7656"/>
    <w:rsid w:val="009C0777"/>
    <w:rsid w:val="009C0840"/>
    <w:rsid w:val="009C3266"/>
    <w:rsid w:val="009C35E7"/>
    <w:rsid w:val="009D0230"/>
    <w:rsid w:val="009D139A"/>
    <w:rsid w:val="009D5247"/>
    <w:rsid w:val="009D7CD1"/>
    <w:rsid w:val="009E0F38"/>
    <w:rsid w:val="009E16D0"/>
    <w:rsid w:val="009E1C25"/>
    <w:rsid w:val="009E262F"/>
    <w:rsid w:val="009E4988"/>
    <w:rsid w:val="009E5AF4"/>
    <w:rsid w:val="009E7CE9"/>
    <w:rsid w:val="009F2E87"/>
    <w:rsid w:val="009F31DD"/>
    <w:rsid w:val="009F4D0D"/>
    <w:rsid w:val="009F7BEA"/>
    <w:rsid w:val="00A02338"/>
    <w:rsid w:val="00A1152C"/>
    <w:rsid w:val="00A1189F"/>
    <w:rsid w:val="00A136CB"/>
    <w:rsid w:val="00A140BE"/>
    <w:rsid w:val="00A15772"/>
    <w:rsid w:val="00A15F0D"/>
    <w:rsid w:val="00A170F6"/>
    <w:rsid w:val="00A200C9"/>
    <w:rsid w:val="00A2400B"/>
    <w:rsid w:val="00A24C38"/>
    <w:rsid w:val="00A27C55"/>
    <w:rsid w:val="00A335C6"/>
    <w:rsid w:val="00A3549B"/>
    <w:rsid w:val="00A37044"/>
    <w:rsid w:val="00A4133E"/>
    <w:rsid w:val="00A449D9"/>
    <w:rsid w:val="00A531CB"/>
    <w:rsid w:val="00A545A1"/>
    <w:rsid w:val="00A54880"/>
    <w:rsid w:val="00A5494E"/>
    <w:rsid w:val="00A57FA9"/>
    <w:rsid w:val="00A63195"/>
    <w:rsid w:val="00A63FD8"/>
    <w:rsid w:val="00A668F1"/>
    <w:rsid w:val="00A73943"/>
    <w:rsid w:val="00A748FD"/>
    <w:rsid w:val="00A77A8E"/>
    <w:rsid w:val="00A82CAA"/>
    <w:rsid w:val="00A90C4B"/>
    <w:rsid w:val="00A91EB3"/>
    <w:rsid w:val="00A935A2"/>
    <w:rsid w:val="00A94836"/>
    <w:rsid w:val="00A9774A"/>
    <w:rsid w:val="00AA006D"/>
    <w:rsid w:val="00AA3F21"/>
    <w:rsid w:val="00AA43D1"/>
    <w:rsid w:val="00AA445D"/>
    <w:rsid w:val="00AA5A45"/>
    <w:rsid w:val="00AA5BA7"/>
    <w:rsid w:val="00AB3EE4"/>
    <w:rsid w:val="00AB57B4"/>
    <w:rsid w:val="00AB71A5"/>
    <w:rsid w:val="00AC3E58"/>
    <w:rsid w:val="00AC5717"/>
    <w:rsid w:val="00AC582E"/>
    <w:rsid w:val="00AC660A"/>
    <w:rsid w:val="00AC7E4F"/>
    <w:rsid w:val="00AC7FBF"/>
    <w:rsid w:val="00AD1836"/>
    <w:rsid w:val="00AD36CF"/>
    <w:rsid w:val="00AD7445"/>
    <w:rsid w:val="00AE200D"/>
    <w:rsid w:val="00AE2EBB"/>
    <w:rsid w:val="00AE3861"/>
    <w:rsid w:val="00AE5651"/>
    <w:rsid w:val="00AE6047"/>
    <w:rsid w:val="00AE6AB6"/>
    <w:rsid w:val="00AE78E5"/>
    <w:rsid w:val="00AF01B7"/>
    <w:rsid w:val="00AF4F24"/>
    <w:rsid w:val="00B03115"/>
    <w:rsid w:val="00B03B88"/>
    <w:rsid w:val="00B078ED"/>
    <w:rsid w:val="00B1000F"/>
    <w:rsid w:val="00B108D1"/>
    <w:rsid w:val="00B10A92"/>
    <w:rsid w:val="00B115A0"/>
    <w:rsid w:val="00B11D6C"/>
    <w:rsid w:val="00B14ECB"/>
    <w:rsid w:val="00B178D6"/>
    <w:rsid w:val="00B21680"/>
    <w:rsid w:val="00B218EF"/>
    <w:rsid w:val="00B221F2"/>
    <w:rsid w:val="00B334DB"/>
    <w:rsid w:val="00B34282"/>
    <w:rsid w:val="00B3489F"/>
    <w:rsid w:val="00B35445"/>
    <w:rsid w:val="00B358DC"/>
    <w:rsid w:val="00B4075F"/>
    <w:rsid w:val="00B4200D"/>
    <w:rsid w:val="00B4352A"/>
    <w:rsid w:val="00B43D0F"/>
    <w:rsid w:val="00B47155"/>
    <w:rsid w:val="00B55D45"/>
    <w:rsid w:val="00B5726F"/>
    <w:rsid w:val="00B601BF"/>
    <w:rsid w:val="00B60FB9"/>
    <w:rsid w:val="00B61728"/>
    <w:rsid w:val="00B66D88"/>
    <w:rsid w:val="00B67055"/>
    <w:rsid w:val="00B679AA"/>
    <w:rsid w:val="00B70B14"/>
    <w:rsid w:val="00B70CC9"/>
    <w:rsid w:val="00B7428B"/>
    <w:rsid w:val="00B74413"/>
    <w:rsid w:val="00B811DC"/>
    <w:rsid w:val="00B81BAB"/>
    <w:rsid w:val="00B81FC6"/>
    <w:rsid w:val="00B825F3"/>
    <w:rsid w:val="00B83F83"/>
    <w:rsid w:val="00B84B9F"/>
    <w:rsid w:val="00B85809"/>
    <w:rsid w:val="00B86DAA"/>
    <w:rsid w:val="00B93F41"/>
    <w:rsid w:val="00B9539D"/>
    <w:rsid w:val="00B95D5F"/>
    <w:rsid w:val="00B96F2A"/>
    <w:rsid w:val="00BA0110"/>
    <w:rsid w:val="00BA1D28"/>
    <w:rsid w:val="00BB48BF"/>
    <w:rsid w:val="00BB5752"/>
    <w:rsid w:val="00BB733F"/>
    <w:rsid w:val="00BB782E"/>
    <w:rsid w:val="00BC6E88"/>
    <w:rsid w:val="00BD2DA6"/>
    <w:rsid w:val="00BD3CC3"/>
    <w:rsid w:val="00BE2856"/>
    <w:rsid w:val="00BE758F"/>
    <w:rsid w:val="00BF11F9"/>
    <w:rsid w:val="00BF14A7"/>
    <w:rsid w:val="00BF2422"/>
    <w:rsid w:val="00BF5BDD"/>
    <w:rsid w:val="00BF62D4"/>
    <w:rsid w:val="00C032C4"/>
    <w:rsid w:val="00C055B7"/>
    <w:rsid w:val="00C10747"/>
    <w:rsid w:val="00C11322"/>
    <w:rsid w:val="00C12D1E"/>
    <w:rsid w:val="00C15375"/>
    <w:rsid w:val="00C15445"/>
    <w:rsid w:val="00C154FD"/>
    <w:rsid w:val="00C201C4"/>
    <w:rsid w:val="00C210FA"/>
    <w:rsid w:val="00C2224B"/>
    <w:rsid w:val="00C2495E"/>
    <w:rsid w:val="00C258E3"/>
    <w:rsid w:val="00C25F97"/>
    <w:rsid w:val="00C26A98"/>
    <w:rsid w:val="00C26DE3"/>
    <w:rsid w:val="00C27DA5"/>
    <w:rsid w:val="00C27E71"/>
    <w:rsid w:val="00C338FF"/>
    <w:rsid w:val="00C33E6B"/>
    <w:rsid w:val="00C34F77"/>
    <w:rsid w:val="00C41D95"/>
    <w:rsid w:val="00C43ED5"/>
    <w:rsid w:val="00C44FFF"/>
    <w:rsid w:val="00C451E7"/>
    <w:rsid w:val="00C45270"/>
    <w:rsid w:val="00C455A6"/>
    <w:rsid w:val="00C4739A"/>
    <w:rsid w:val="00C54ABD"/>
    <w:rsid w:val="00C54F72"/>
    <w:rsid w:val="00C61715"/>
    <w:rsid w:val="00C64297"/>
    <w:rsid w:val="00C75EDB"/>
    <w:rsid w:val="00C76022"/>
    <w:rsid w:val="00C76F35"/>
    <w:rsid w:val="00C7799F"/>
    <w:rsid w:val="00C84944"/>
    <w:rsid w:val="00C861DB"/>
    <w:rsid w:val="00C939AA"/>
    <w:rsid w:val="00C94378"/>
    <w:rsid w:val="00C94F31"/>
    <w:rsid w:val="00C94FCD"/>
    <w:rsid w:val="00C9657B"/>
    <w:rsid w:val="00C97848"/>
    <w:rsid w:val="00CB1CF2"/>
    <w:rsid w:val="00CB2439"/>
    <w:rsid w:val="00CB32D1"/>
    <w:rsid w:val="00CB5277"/>
    <w:rsid w:val="00CC7ED7"/>
    <w:rsid w:val="00CD0B71"/>
    <w:rsid w:val="00CD0E08"/>
    <w:rsid w:val="00CD0FDC"/>
    <w:rsid w:val="00CD2AF1"/>
    <w:rsid w:val="00CD46A1"/>
    <w:rsid w:val="00CD5250"/>
    <w:rsid w:val="00CE392C"/>
    <w:rsid w:val="00CE4893"/>
    <w:rsid w:val="00CE57A6"/>
    <w:rsid w:val="00CE5E2D"/>
    <w:rsid w:val="00CE5E9A"/>
    <w:rsid w:val="00CF00A0"/>
    <w:rsid w:val="00CF0730"/>
    <w:rsid w:val="00CF4DA1"/>
    <w:rsid w:val="00D027C7"/>
    <w:rsid w:val="00D11AE2"/>
    <w:rsid w:val="00D11E4A"/>
    <w:rsid w:val="00D12025"/>
    <w:rsid w:val="00D12098"/>
    <w:rsid w:val="00D143B7"/>
    <w:rsid w:val="00D214B0"/>
    <w:rsid w:val="00D22F02"/>
    <w:rsid w:val="00D26C20"/>
    <w:rsid w:val="00D26F45"/>
    <w:rsid w:val="00D27303"/>
    <w:rsid w:val="00D275A6"/>
    <w:rsid w:val="00D32655"/>
    <w:rsid w:val="00D34D11"/>
    <w:rsid w:val="00D367DB"/>
    <w:rsid w:val="00D36DE7"/>
    <w:rsid w:val="00D37177"/>
    <w:rsid w:val="00D4131B"/>
    <w:rsid w:val="00D42BBE"/>
    <w:rsid w:val="00D44105"/>
    <w:rsid w:val="00D448C8"/>
    <w:rsid w:val="00D4767A"/>
    <w:rsid w:val="00D5030A"/>
    <w:rsid w:val="00D503E4"/>
    <w:rsid w:val="00D506B1"/>
    <w:rsid w:val="00D51CCF"/>
    <w:rsid w:val="00D5522D"/>
    <w:rsid w:val="00D552D4"/>
    <w:rsid w:val="00D55372"/>
    <w:rsid w:val="00D5564D"/>
    <w:rsid w:val="00D57D69"/>
    <w:rsid w:val="00D62388"/>
    <w:rsid w:val="00D679AA"/>
    <w:rsid w:val="00D70A57"/>
    <w:rsid w:val="00D746A8"/>
    <w:rsid w:val="00D75C6C"/>
    <w:rsid w:val="00D76E64"/>
    <w:rsid w:val="00D81CEA"/>
    <w:rsid w:val="00D82A64"/>
    <w:rsid w:val="00D849DD"/>
    <w:rsid w:val="00D87270"/>
    <w:rsid w:val="00D87644"/>
    <w:rsid w:val="00D87E9F"/>
    <w:rsid w:val="00D87F4A"/>
    <w:rsid w:val="00D90345"/>
    <w:rsid w:val="00D90984"/>
    <w:rsid w:val="00D91DAA"/>
    <w:rsid w:val="00D940BA"/>
    <w:rsid w:val="00D941D5"/>
    <w:rsid w:val="00D94275"/>
    <w:rsid w:val="00D94AD8"/>
    <w:rsid w:val="00DA459E"/>
    <w:rsid w:val="00DA4609"/>
    <w:rsid w:val="00DA461B"/>
    <w:rsid w:val="00DA487F"/>
    <w:rsid w:val="00DA7AD8"/>
    <w:rsid w:val="00DB0614"/>
    <w:rsid w:val="00DB1897"/>
    <w:rsid w:val="00DB29F2"/>
    <w:rsid w:val="00DB3318"/>
    <w:rsid w:val="00DB43D5"/>
    <w:rsid w:val="00DB6E88"/>
    <w:rsid w:val="00DC0EFA"/>
    <w:rsid w:val="00DC1569"/>
    <w:rsid w:val="00DC277C"/>
    <w:rsid w:val="00DC4043"/>
    <w:rsid w:val="00DC4170"/>
    <w:rsid w:val="00DC4312"/>
    <w:rsid w:val="00DC771F"/>
    <w:rsid w:val="00DD08EA"/>
    <w:rsid w:val="00DD2150"/>
    <w:rsid w:val="00DE0210"/>
    <w:rsid w:val="00DE03B8"/>
    <w:rsid w:val="00DE343A"/>
    <w:rsid w:val="00DE4906"/>
    <w:rsid w:val="00DE4DB3"/>
    <w:rsid w:val="00DE5F03"/>
    <w:rsid w:val="00DE60E6"/>
    <w:rsid w:val="00DE6291"/>
    <w:rsid w:val="00DE70B3"/>
    <w:rsid w:val="00DF26AB"/>
    <w:rsid w:val="00DF2D87"/>
    <w:rsid w:val="00DF2E7F"/>
    <w:rsid w:val="00E01BDF"/>
    <w:rsid w:val="00E069B2"/>
    <w:rsid w:val="00E131E9"/>
    <w:rsid w:val="00E16A3E"/>
    <w:rsid w:val="00E17215"/>
    <w:rsid w:val="00E2040D"/>
    <w:rsid w:val="00E22C1E"/>
    <w:rsid w:val="00E244D2"/>
    <w:rsid w:val="00E24EF2"/>
    <w:rsid w:val="00E30643"/>
    <w:rsid w:val="00E3112B"/>
    <w:rsid w:val="00E34E2F"/>
    <w:rsid w:val="00E36FFA"/>
    <w:rsid w:val="00E37723"/>
    <w:rsid w:val="00E419E9"/>
    <w:rsid w:val="00E41B6C"/>
    <w:rsid w:val="00E43DDC"/>
    <w:rsid w:val="00E45F72"/>
    <w:rsid w:val="00E46351"/>
    <w:rsid w:val="00E469A8"/>
    <w:rsid w:val="00E514D4"/>
    <w:rsid w:val="00E527E0"/>
    <w:rsid w:val="00E544FC"/>
    <w:rsid w:val="00E6027C"/>
    <w:rsid w:val="00E60562"/>
    <w:rsid w:val="00E60B08"/>
    <w:rsid w:val="00E60D61"/>
    <w:rsid w:val="00E66FB9"/>
    <w:rsid w:val="00E71323"/>
    <w:rsid w:val="00E713BF"/>
    <w:rsid w:val="00E82EF9"/>
    <w:rsid w:val="00E82F03"/>
    <w:rsid w:val="00E84A4B"/>
    <w:rsid w:val="00E93726"/>
    <w:rsid w:val="00E95368"/>
    <w:rsid w:val="00EA6230"/>
    <w:rsid w:val="00EB0FC5"/>
    <w:rsid w:val="00EB1815"/>
    <w:rsid w:val="00EB1C57"/>
    <w:rsid w:val="00EB2D54"/>
    <w:rsid w:val="00EB307F"/>
    <w:rsid w:val="00EB3A46"/>
    <w:rsid w:val="00EB42F1"/>
    <w:rsid w:val="00EB49C8"/>
    <w:rsid w:val="00EC0974"/>
    <w:rsid w:val="00EC1A34"/>
    <w:rsid w:val="00EC1C08"/>
    <w:rsid w:val="00EC7285"/>
    <w:rsid w:val="00ED3B2F"/>
    <w:rsid w:val="00ED4B2C"/>
    <w:rsid w:val="00ED526D"/>
    <w:rsid w:val="00ED617E"/>
    <w:rsid w:val="00EE154E"/>
    <w:rsid w:val="00EE15CF"/>
    <w:rsid w:val="00EE1D23"/>
    <w:rsid w:val="00EE250C"/>
    <w:rsid w:val="00EE45FF"/>
    <w:rsid w:val="00EE5649"/>
    <w:rsid w:val="00EE64D7"/>
    <w:rsid w:val="00EE7D5C"/>
    <w:rsid w:val="00EF179F"/>
    <w:rsid w:val="00EF2105"/>
    <w:rsid w:val="00EF3265"/>
    <w:rsid w:val="00F02DAF"/>
    <w:rsid w:val="00F05559"/>
    <w:rsid w:val="00F13296"/>
    <w:rsid w:val="00F13619"/>
    <w:rsid w:val="00F14D5C"/>
    <w:rsid w:val="00F163F9"/>
    <w:rsid w:val="00F16C56"/>
    <w:rsid w:val="00F206AD"/>
    <w:rsid w:val="00F245A2"/>
    <w:rsid w:val="00F320A2"/>
    <w:rsid w:val="00F32E90"/>
    <w:rsid w:val="00F34925"/>
    <w:rsid w:val="00F415DF"/>
    <w:rsid w:val="00F421D8"/>
    <w:rsid w:val="00F47C50"/>
    <w:rsid w:val="00F47E92"/>
    <w:rsid w:val="00F5119C"/>
    <w:rsid w:val="00F533C5"/>
    <w:rsid w:val="00F54248"/>
    <w:rsid w:val="00F54E32"/>
    <w:rsid w:val="00F55FC8"/>
    <w:rsid w:val="00F576DE"/>
    <w:rsid w:val="00F57827"/>
    <w:rsid w:val="00F615DF"/>
    <w:rsid w:val="00F61CE6"/>
    <w:rsid w:val="00F74EB7"/>
    <w:rsid w:val="00F76A1C"/>
    <w:rsid w:val="00F81327"/>
    <w:rsid w:val="00F824AF"/>
    <w:rsid w:val="00F8339E"/>
    <w:rsid w:val="00F8732F"/>
    <w:rsid w:val="00F9134D"/>
    <w:rsid w:val="00F95B31"/>
    <w:rsid w:val="00FA3A3D"/>
    <w:rsid w:val="00FA61EF"/>
    <w:rsid w:val="00FA72F3"/>
    <w:rsid w:val="00FB0257"/>
    <w:rsid w:val="00FB0FE8"/>
    <w:rsid w:val="00FB56B6"/>
    <w:rsid w:val="00FB5876"/>
    <w:rsid w:val="00FB5A2F"/>
    <w:rsid w:val="00FB610E"/>
    <w:rsid w:val="00FB6A93"/>
    <w:rsid w:val="00FC0E68"/>
    <w:rsid w:val="00FC4C51"/>
    <w:rsid w:val="00FC66F9"/>
    <w:rsid w:val="00FD09ED"/>
    <w:rsid w:val="00FD187D"/>
    <w:rsid w:val="00FD2C1F"/>
    <w:rsid w:val="00FD2F3C"/>
    <w:rsid w:val="00FD3100"/>
    <w:rsid w:val="00FD3498"/>
    <w:rsid w:val="00FD4D00"/>
    <w:rsid w:val="00FD58F8"/>
    <w:rsid w:val="00FD5BD4"/>
    <w:rsid w:val="00FE07C0"/>
    <w:rsid w:val="00FE368F"/>
    <w:rsid w:val="00FE4D58"/>
    <w:rsid w:val="00FF0243"/>
    <w:rsid w:val="00FF0E5F"/>
    <w:rsid w:val="00FF4E70"/>
    <w:rsid w:val="00FF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8B4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480" w:lineRule="auto"/>
    </w:pPr>
    <w:rPr>
      <w:rFonts w:cs="Arial Unicode MS"/>
      <w:color w:val="000000"/>
      <w:sz w:val="24"/>
      <w:szCs w:val="24"/>
      <w:u w:color="000000"/>
      <w:lang w:val="de-DE"/>
    </w:rPr>
  </w:style>
  <w:style w:type="paragraph" w:styleId="Heading1">
    <w:name w:val="heading 1"/>
    <w:next w:val="Normal"/>
    <w:pPr>
      <w:keepNext/>
      <w:spacing w:before="360" w:after="240" w:line="480" w:lineRule="auto"/>
      <w:jc w:val="center"/>
      <w:outlineLvl w:val="0"/>
    </w:pPr>
    <w:rPr>
      <w:rFonts w:ascii="Arial" w:hAnsi="Arial" w:cs="Arial Unicode MS"/>
      <w:b/>
      <w:bCs/>
      <w:i/>
      <w:iCs/>
      <w:color w:val="000000"/>
      <w:kern w:val="32"/>
      <w:sz w:val="24"/>
      <w:szCs w:val="24"/>
      <w:u w:color="000000"/>
      <w:lang w:val="de-DE"/>
    </w:rPr>
  </w:style>
  <w:style w:type="paragraph" w:styleId="Heading2">
    <w:name w:val="heading 2"/>
    <w:basedOn w:val="Normal"/>
    <w:next w:val="Normal"/>
    <w:link w:val="Heading2Char"/>
    <w:uiPriority w:val="9"/>
    <w:semiHidden/>
    <w:unhideWhenUsed/>
    <w:qFormat/>
    <w:rsid w:val="007F10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spacing w:line="480" w:lineRule="auto"/>
    </w:pPr>
    <w:rPr>
      <w:rFonts w:cs="Arial Unicode MS"/>
      <w:color w:val="000000"/>
      <w:sz w:val="24"/>
      <w:szCs w:val="24"/>
      <w:u w:color="000000"/>
      <w:lang w:val="de-D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noteText">
    <w:name w:val="footnote text"/>
    <w:link w:val="FootnoteTextChar"/>
    <w:uiPriority w:val="99"/>
    <w:rPr>
      <w:rFonts w:eastAsia="Times New Roman"/>
      <w:color w:val="000000"/>
      <w:u w:color="000000"/>
      <w:lang w:val="de-DE"/>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lang w:val="en-US"/>
    </w:rPr>
  </w:style>
  <w:style w:type="paragraph" w:styleId="Caption">
    <w:name w:val="caption"/>
    <w:next w:val="Normal"/>
    <w:qFormat/>
    <w:pPr>
      <w:spacing w:before="120" w:after="120" w:line="360" w:lineRule="auto"/>
      <w:ind w:firstLine="284"/>
      <w:jc w:val="both"/>
    </w:pPr>
    <w:rPr>
      <w:rFonts w:eastAsia="Times New Roman"/>
      <w:b/>
      <w:bCs/>
      <w:color w:val="000000"/>
      <w:u w:color="000000"/>
      <w:lang w:val="de-DE"/>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en-US"/>
    </w:rPr>
  </w:style>
  <w:style w:type="character" w:customStyle="1" w:styleId="Hyperlink2">
    <w:name w:val="Hyperlink.2"/>
    <w:basedOn w:val="None"/>
    <w:rPr>
      <w:lang w:val="en-US"/>
    </w:rPr>
  </w:style>
  <w:style w:type="character" w:customStyle="1" w:styleId="Hyperlink3">
    <w:name w:val="Hyperlink.3"/>
    <w:basedOn w:val="Hyperlink"/>
    <w:rPr>
      <w:u w:val="single"/>
    </w:rPr>
  </w:style>
  <w:style w:type="paragraph" w:styleId="HTMLPreformatted">
    <w:name w:val="HTML Preformatted"/>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de-DE"/>
    </w:rPr>
  </w:style>
  <w:style w:type="paragraph" w:styleId="ListParagraph">
    <w:name w:val="List Paragraph"/>
    <w:uiPriority w:val="34"/>
    <w:qFormat/>
    <w:pPr>
      <w:spacing w:after="160" w:line="259" w:lineRule="auto"/>
      <w:ind w:left="720"/>
    </w:pPr>
    <w:rPr>
      <w:rFonts w:cs="Arial Unicode MS"/>
      <w:color w:val="000000"/>
      <w:sz w:val="24"/>
      <w:szCs w:val="24"/>
      <w:u w:color="000000"/>
      <w:lang w:val="de-DE"/>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de-D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5C"/>
    <w:rPr>
      <w:rFonts w:ascii="Segoe UI" w:hAnsi="Segoe UI" w:cs="Segoe UI"/>
      <w:color w:val="000000"/>
      <w:sz w:val="18"/>
      <w:szCs w:val="18"/>
      <w:u w:color="000000"/>
      <w:lang w:val="de-DE"/>
    </w:rPr>
  </w:style>
  <w:style w:type="character" w:styleId="FootnoteReference">
    <w:name w:val="footnote reference"/>
    <w:basedOn w:val="DefaultParagraphFont"/>
    <w:uiPriority w:val="99"/>
    <w:semiHidden/>
    <w:unhideWhenUsed/>
    <w:rsid w:val="00D87E9F"/>
    <w:rPr>
      <w:vertAlign w:val="superscript"/>
    </w:rPr>
  </w:style>
  <w:style w:type="character" w:customStyle="1" w:styleId="FootnoteTextChar">
    <w:name w:val="Footnote Text Char"/>
    <w:link w:val="FootnoteText"/>
    <w:uiPriority w:val="99"/>
    <w:locked/>
    <w:rsid w:val="00D81CEA"/>
    <w:rPr>
      <w:rFonts w:eastAsia="Times New Roman"/>
      <w:color w:val="000000"/>
      <w:u w:color="000000"/>
      <w:lang w:val="de-DE"/>
    </w:rPr>
  </w:style>
  <w:style w:type="table" w:styleId="TableGrid">
    <w:name w:val="Table Grid"/>
    <w:basedOn w:val="TableNormal"/>
    <w:uiPriority w:val="39"/>
    <w:rsid w:val="001052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1052CD"/>
    <w:rPr>
      <w:rFonts w:ascii="Courier New" w:hAnsi="Courier New" w:cs="Arial Unicode MS"/>
      <w:color w:val="000000"/>
      <w:u w:color="000000"/>
      <w:lang w:val="de-DE"/>
    </w:rPr>
  </w:style>
  <w:style w:type="character" w:customStyle="1" w:styleId="HeaderChar">
    <w:name w:val="Header Char"/>
    <w:link w:val="Header"/>
    <w:locked/>
    <w:rsid w:val="001052CD"/>
    <w:rPr>
      <w:rFonts w:cs="Arial Unicode MS"/>
      <w:color w:val="000000"/>
      <w:sz w:val="24"/>
      <w:szCs w:val="24"/>
      <w:u w:color="000000"/>
      <w:lang w:val="de-DE"/>
    </w:rPr>
  </w:style>
  <w:style w:type="character" w:styleId="PageNumber">
    <w:name w:val="page number"/>
    <w:rsid w:val="001052CD"/>
    <w:rPr>
      <w:rFonts w:cs="Times New Roman"/>
    </w:rPr>
  </w:style>
  <w:style w:type="paragraph" w:styleId="Footer">
    <w:name w:val="footer"/>
    <w:basedOn w:val="Normal"/>
    <w:link w:val="FooterChar"/>
    <w:uiPriority w:val="99"/>
    <w:unhideWhenUsed/>
    <w:rsid w:val="002634B6"/>
    <w:pPr>
      <w:tabs>
        <w:tab w:val="center" w:pos="4703"/>
        <w:tab w:val="right" w:pos="9406"/>
      </w:tabs>
      <w:spacing w:line="240" w:lineRule="auto"/>
    </w:pPr>
  </w:style>
  <w:style w:type="character" w:customStyle="1" w:styleId="FooterChar">
    <w:name w:val="Footer Char"/>
    <w:basedOn w:val="DefaultParagraphFont"/>
    <w:link w:val="Footer"/>
    <w:uiPriority w:val="99"/>
    <w:rsid w:val="002634B6"/>
    <w:rPr>
      <w:rFonts w:cs="Arial Unicode MS"/>
      <w:color w:val="000000"/>
      <w:sz w:val="24"/>
      <w:szCs w:val="24"/>
      <w:u w:color="000000"/>
      <w:lang w:val="de-DE"/>
    </w:rPr>
  </w:style>
  <w:style w:type="paragraph" w:styleId="CommentSubject">
    <w:name w:val="annotation subject"/>
    <w:basedOn w:val="CommentText"/>
    <w:next w:val="CommentText"/>
    <w:link w:val="CommentSubjectChar"/>
    <w:uiPriority w:val="99"/>
    <w:semiHidden/>
    <w:unhideWhenUsed/>
    <w:rsid w:val="00E60D61"/>
    <w:rPr>
      <w:b/>
      <w:bCs/>
    </w:rPr>
  </w:style>
  <w:style w:type="character" w:customStyle="1" w:styleId="CommentSubjectChar">
    <w:name w:val="Comment Subject Char"/>
    <w:basedOn w:val="CommentTextChar"/>
    <w:link w:val="CommentSubject"/>
    <w:uiPriority w:val="99"/>
    <w:semiHidden/>
    <w:rsid w:val="00E60D61"/>
    <w:rPr>
      <w:rFonts w:cs="Arial Unicode MS"/>
      <w:b/>
      <w:bCs/>
      <w:color w:val="000000"/>
      <w:u w:color="000000"/>
      <w:lang w:val="de-DE"/>
    </w:rPr>
  </w:style>
  <w:style w:type="character" w:customStyle="1" w:styleId="Heading2Char">
    <w:name w:val="Heading 2 Char"/>
    <w:basedOn w:val="DefaultParagraphFont"/>
    <w:link w:val="Heading2"/>
    <w:uiPriority w:val="9"/>
    <w:semiHidden/>
    <w:rsid w:val="007F1069"/>
    <w:rPr>
      <w:rFonts w:asciiTheme="majorHAnsi" w:eastAsiaTheme="majorEastAsia" w:hAnsiTheme="majorHAnsi" w:cstheme="majorBidi"/>
      <w:color w:val="2E74B5" w:themeColor="accent1" w:themeShade="BF"/>
      <w:sz w:val="26"/>
      <w:szCs w:val="26"/>
      <w:u w:color="000000"/>
      <w:lang w:val="de-DE"/>
    </w:rPr>
  </w:style>
  <w:style w:type="character" w:styleId="Emphasis">
    <w:name w:val="Emphasis"/>
    <w:basedOn w:val="DefaultParagraphFont"/>
    <w:uiPriority w:val="20"/>
    <w:qFormat/>
    <w:rsid w:val="00C75EDB"/>
    <w:rPr>
      <w:i/>
      <w:iCs/>
    </w:rPr>
  </w:style>
  <w:style w:type="paragraph" w:styleId="PlainText">
    <w:name w:val="Plain Text"/>
    <w:basedOn w:val="Normal"/>
    <w:link w:val="PlainTextChar"/>
    <w:uiPriority w:val="99"/>
    <w:unhideWhenUsed/>
    <w:rsid w:val="00157F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Calibri" w:eastAsia="Times New Roman" w:hAnsi="Calibri" w:cs="Times New Roman"/>
      <w:color w:val="auto"/>
      <w:szCs w:val="21"/>
      <w:bdr w:val="none" w:sz="0" w:space="0" w:color="auto"/>
      <w:lang w:eastAsia="de-DE"/>
    </w:rPr>
  </w:style>
  <w:style w:type="character" w:customStyle="1" w:styleId="PlainTextChar">
    <w:name w:val="Plain Text Char"/>
    <w:basedOn w:val="DefaultParagraphFont"/>
    <w:link w:val="PlainText"/>
    <w:uiPriority w:val="99"/>
    <w:rsid w:val="00157F99"/>
    <w:rPr>
      <w:rFonts w:ascii="Calibri" w:eastAsia="Times New Roman" w:hAnsi="Calibri"/>
      <w:sz w:val="24"/>
      <w:szCs w:val="21"/>
      <w:bdr w:val="none" w:sz="0" w:space="0" w:color="auto"/>
      <w:lang w:val="de-DE" w:eastAsia="de-DE"/>
    </w:rPr>
  </w:style>
  <w:style w:type="paragraph" w:styleId="NormalWeb">
    <w:name w:val="Normal (Web)"/>
    <w:basedOn w:val="Normal"/>
    <w:uiPriority w:val="99"/>
    <w:semiHidden/>
    <w:unhideWhenUsed/>
    <w:rsid w:val="000B09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Times New Roman"/>
      <w:color w:val="auto"/>
      <w:bdr w:val="none" w:sz="0" w:space="0" w:color="auto"/>
      <w:lang w:eastAsia="de-DE"/>
    </w:rPr>
  </w:style>
  <w:style w:type="character" w:styleId="Strong">
    <w:name w:val="Strong"/>
    <w:basedOn w:val="DefaultParagraphFont"/>
    <w:uiPriority w:val="22"/>
    <w:qFormat/>
    <w:rsid w:val="002D046E"/>
    <w:rPr>
      <w:b/>
      <w:bCs/>
    </w:rPr>
  </w:style>
  <w:style w:type="character" w:customStyle="1" w:styleId="text">
    <w:name w:val="text"/>
    <w:basedOn w:val="DefaultParagraphFont"/>
    <w:rsid w:val="005151BF"/>
  </w:style>
  <w:style w:type="character" w:customStyle="1" w:styleId="author-ref">
    <w:name w:val="author-ref"/>
    <w:basedOn w:val="DefaultParagraphFont"/>
    <w:rsid w:val="005151BF"/>
  </w:style>
  <w:style w:type="character" w:customStyle="1" w:styleId="sr-only">
    <w:name w:val="sr-only"/>
    <w:basedOn w:val="DefaultParagraphFont"/>
    <w:rsid w:val="00146365"/>
  </w:style>
  <w:style w:type="paragraph" w:styleId="Revision">
    <w:name w:val="Revision"/>
    <w:hidden/>
    <w:uiPriority w:val="99"/>
    <w:semiHidden/>
    <w:rsid w:val="008D157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de-DE"/>
    </w:rPr>
  </w:style>
  <w:style w:type="character" w:styleId="FollowedHyperlink">
    <w:name w:val="FollowedHyperlink"/>
    <w:basedOn w:val="DefaultParagraphFont"/>
    <w:uiPriority w:val="99"/>
    <w:semiHidden/>
    <w:unhideWhenUsed/>
    <w:rsid w:val="001C1BD8"/>
    <w:rPr>
      <w:color w:val="FF00FF" w:themeColor="followedHyperlink"/>
      <w:u w:val="single"/>
    </w:rPr>
  </w:style>
  <w:style w:type="character" w:styleId="PlaceholderText">
    <w:name w:val="Placeholder Text"/>
    <w:basedOn w:val="DefaultParagraphFont"/>
    <w:uiPriority w:val="99"/>
    <w:semiHidden/>
    <w:rsid w:val="00EB42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480" w:lineRule="auto"/>
    </w:pPr>
    <w:rPr>
      <w:rFonts w:cs="Arial Unicode MS"/>
      <w:color w:val="000000"/>
      <w:sz w:val="24"/>
      <w:szCs w:val="24"/>
      <w:u w:color="000000"/>
      <w:lang w:val="de-DE"/>
    </w:rPr>
  </w:style>
  <w:style w:type="paragraph" w:styleId="Heading1">
    <w:name w:val="heading 1"/>
    <w:next w:val="Normal"/>
    <w:pPr>
      <w:keepNext/>
      <w:spacing w:before="360" w:after="240" w:line="480" w:lineRule="auto"/>
      <w:jc w:val="center"/>
      <w:outlineLvl w:val="0"/>
    </w:pPr>
    <w:rPr>
      <w:rFonts w:ascii="Arial" w:hAnsi="Arial" w:cs="Arial Unicode MS"/>
      <w:b/>
      <w:bCs/>
      <w:i/>
      <w:iCs/>
      <w:color w:val="000000"/>
      <w:kern w:val="32"/>
      <w:sz w:val="24"/>
      <w:szCs w:val="24"/>
      <w:u w:color="000000"/>
      <w:lang w:val="de-DE"/>
    </w:rPr>
  </w:style>
  <w:style w:type="paragraph" w:styleId="Heading2">
    <w:name w:val="heading 2"/>
    <w:basedOn w:val="Normal"/>
    <w:next w:val="Normal"/>
    <w:link w:val="Heading2Char"/>
    <w:uiPriority w:val="9"/>
    <w:semiHidden/>
    <w:unhideWhenUsed/>
    <w:qFormat/>
    <w:rsid w:val="007F10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spacing w:line="480" w:lineRule="auto"/>
    </w:pPr>
    <w:rPr>
      <w:rFonts w:cs="Arial Unicode MS"/>
      <w:color w:val="000000"/>
      <w:sz w:val="24"/>
      <w:szCs w:val="24"/>
      <w:u w:color="000000"/>
      <w:lang w:val="de-D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noteText">
    <w:name w:val="footnote text"/>
    <w:link w:val="FootnoteTextChar"/>
    <w:uiPriority w:val="99"/>
    <w:rPr>
      <w:rFonts w:eastAsia="Times New Roman"/>
      <w:color w:val="000000"/>
      <w:u w:color="000000"/>
      <w:lang w:val="de-DE"/>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lang w:val="en-US"/>
    </w:rPr>
  </w:style>
  <w:style w:type="paragraph" w:styleId="Caption">
    <w:name w:val="caption"/>
    <w:next w:val="Normal"/>
    <w:qFormat/>
    <w:pPr>
      <w:spacing w:before="120" w:after="120" w:line="360" w:lineRule="auto"/>
      <w:ind w:firstLine="284"/>
      <w:jc w:val="both"/>
    </w:pPr>
    <w:rPr>
      <w:rFonts w:eastAsia="Times New Roman"/>
      <w:b/>
      <w:bCs/>
      <w:color w:val="000000"/>
      <w:u w:color="000000"/>
      <w:lang w:val="de-DE"/>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en-US"/>
    </w:rPr>
  </w:style>
  <w:style w:type="character" w:customStyle="1" w:styleId="Hyperlink2">
    <w:name w:val="Hyperlink.2"/>
    <w:basedOn w:val="None"/>
    <w:rPr>
      <w:lang w:val="en-US"/>
    </w:rPr>
  </w:style>
  <w:style w:type="character" w:customStyle="1" w:styleId="Hyperlink3">
    <w:name w:val="Hyperlink.3"/>
    <w:basedOn w:val="Hyperlink"/>
    <w:rPr>
      <w:u w:val="single"/>
    </w:rPr>
  </w:style>
  <w:style w:type="paragraph" w:styleId="HTMLPreformatted">
    <w:name w:val="HTML Preformatted"/>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de-DE"/>
    </w:rPr>
  </w:style>
  <w:style w:type="paragraph" w:styleId="ListParagraph">
    <w:name w:val="List Paragraph"/>
    <w:uiPriority w:val="34"/>
    <w:qFormat/>
    <w:pPr>
      <w:spacing w:after="160" w:line="259" w:lineRule="auto"/>
      <w:ind w:left="720"/>
    </w:pPr>
    <w:rPr>
      <w:rFonts w:cs="Arial Unicode MS"/>
      <w:color w:val="000000"/>
      <w:sz w:val="24"/>
      <w:szCs w:val="24"/>
      <w:u w:color="000000"/>
      <w:lang w:val="de-DE"/>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de-D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5C"/>
    <w:rPr>
      <w:rFonts w:ascii="Segoe UI" w:hAnsi="Segoe UI" w:cs="Segoe UI"/>
      <w:color w:val="000000"/>
      <w:sz w:val="18"/>
      <w:szCs w:val="18"/>
      <w:u w:color="000000"/>
      <w:lang w:val="de-DE"/>
    </w:rPr>
  </w:style>
  <w:style w:type="character" w:styleId="FootnoteReference">
    <w:name w:val="footnote reference"/>
    <w:basedOn w:val="DefaultParagraphFont"/>
    <w:uiPriority w:val="99"/>
    <w:semiHidden/>
    <w:unhideWhenUsed/>
    <w:rsid w:val="00D87E9F"/>
    <w:rPr>
      <w:vertAlign w:val="superscript"/>
    </w:rPr>
  </w:style>
  <w:style w:type="character" w:customStyle="1" w:styleId="FootnoteTextChar">
    <w:name w:val="Footnote Text Char"/>
    <w:link w:val="FootnoteText"/>
    <w:uiPriority w:val="99"/>
    <w:locked/>
    <w:rsid w:val="00D81CEA"/>
    <w:rPr>
      <w:rFonts w:eastAsia="Times New Roman"/>
      <w:color w:val="000000"/>
      <w:u w:color="000000"/>
      <w:lang w:val="de-DE"/>
    </w:rPr>
  </w:style>
  <w:style w:type="table" w:styleId="TableGrid">
    <w:name w:val="Table Grid"/>
    <w:basedOn w:val="TableNormal"/>
    <w:uiPriority w:val="39"/>
    <w:rsid w:val="001052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1052CD"/>
    <w:rPr>
      <w:rFonts w:ascii="Courier New" w:hAnsi="Courier New" w:cs="Arial Unicode MS"/>
      <w:color w:val="000000"/>
      <w:u w:color="000000"/>
      <w:lang w:val="de-DE"/>
    </w:rPr>
  </w:style>
  <w:style w:type="character" w:customStyle="1" w:styleId="HeaderChar">
    <w:name w:val="Header Char"/>
    <w:link w:val="Header"/>
    <w:locked/>
    <w:rsid w:val="001052CD"/>
    <w:rPr>
      <w:rFonts w:cs="Arial Unicode MS"/>
      <w:color w:val="000000"/>
      <w:sz w:val="24"/>
      <w:szCs w:val="24"/>
      <w:u w:color="000000"/>
      <w:lang w:val="de-DE"/>
    </w:rPr>
  </w:style>
  <w:style w:type="character" w:styleId="PageNumber">
    <w:name w:val="page number"/>
    <w:rsid w:val="001052CD"/>
    <w:rPr>
      <w:rFonts w:cs="Times New Roman"/>
    </w:rPr>
  </w:style>
  <w:style w:type="paragraph" w:styleId="Footer">
    <w:name w:val="footer"/>
    <w:basedOn w:val="Normal"/>
    <w:link w:val="FooterChar"/>
    <w:uiPriority w:val="99"/>
    <w:unhideWhenUsed/>
    <w:rsid w:val="002634B6"/>
    <w:pPr>
      <w:tabs>
        <w:tab w:val="center" w:pos="4703"/>
        <w:tab w:val="right" w:pos="9406"/>
      </w:tabs>
      <w:spacing w:line="240" w:lineRule="auto"/>
    </w:pPr>
  </w:style>
  <w:style w:type="character" w:customStyle="1" w:styleId="FooterChar">
    <w:name w:val="Footer Char"/>
    <w:basedOn w:val="DefaultParagraphFont"/>
    <w:link w:val="Footer"/>
    <w:uiPriority w:val="99"/>
    <w:rsid w:val="002634B6"/>
    <w:rPr>
      <w:rFonts w:cs="Arial Unicode MS"/>
      <w:color w:val="000000"/>
      <w:sz w:val="24"/>
      <w:szCs w:val="24"/>
      <w:u w:color="000000"/>
      <w:lang w:val="de-DE"/>
    </w:rPr>
  </w:style>
  <w:style w:type="paragraph" w:styleId="CommentSubject">
    <w:name w:val="annotation subject"/>
    <w:basedOn w:val="CommentText"/>
    <w:next w:val="CommentText"/>
    <w:link w:val="CommentSubjectChar"/>
    <w:uiPriority w:val="99"/>
    <w:semiHidden/>
    <w:unhideWhenUsed/>
    <w:rsid w:val="00E60D61"/>
    <w:rPr>
      <w:b/>
      <w:bCs/>
    </w:rPr>
  </w:style>
  <w:style w:type="character" w:customStyle="1" w:styleId="CommentSubjectChar">
    <w:name w:val="Comment Subject Char"/>
    <w:basedOn w:val="CommentTextChar"/>
    <w:link w:val="CommentSubject"/>
    <w:uiPriority w:val="99"/>
    <w:semiHidden/>
    <w:rsid w:val="00E60D61"/>
    <w:rPr>
      <w:rFonts w:cs="Arial Unicode MS"/>
      <w:b/>
      <w:bCs/>
      <w:color w:val="000000"/>
      <w:u w:color="000000"/>
      <w:lang w:val="de-DE"/>
    </w:rPr>
  </w:style>
  <w:style w:type="character" w:customStyle="1" w:styleId="Heading2Char">
    <w:name w:val="Heading 2 Char"/>
    <w:basedOn w:val="DefaultParagraphFont"/>
    <w:link w:val="Heading2"/>
    <w:uiPriority w:val="9"/>
    <w:semiHidden/>
    <w:rsid w:val="007F1069"/>
    <w:rPr>
      <w:rFonts w:asciiTheme="majorHAnsi" w:eastAsiaTheme="majorEastAsia" w:hAnsiTheme="majorHAnsi" w:cstheme="majorBidi"/>
      <w:color w:val="2E74B5" w:themeColor="accent1" w:themeShade="BF"/>
      <w:sz w:val="26"/>
      <w:szCs w:val="26"/>
      <w:u w:color="000000"/>
      <w:lang w:val="de-DE"/>
    </w:rPr>
  </w:style>
  <w:style w:type="character" w:styleId="Emphasis">
    <w:name w:val="Emphasis"/>
    <w:basedOn w:val="DefaultParagraphFont"/>
    <w:uiPriority w:val="20"/>
    <w:qFormat/>
    <w:rsid w:val="00C75EDB"/>
    <w:rPr>
      <w:i/>
      <w:iCs/>
    </w:rPr>
  </w:style>
  <w:style w:type="paragraph" w:styleId="PlainText">
    <w:name w:val="Plain Text"/>
    <w:basedOn w:val="Normal"/>
    <w:link w:val="PlainTextChar"/>
    <w:uiPriority w:val="99"/>
    <w:unhideWhenUsed/>
    <w:rsid w:val="00157F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Calibri" w:eastAsia="Times New Roman" w:hAnsi="Calibri" w:cs="Times New Roman"/>
      <w:color w:val="auto"/>
      <w:szCs w:val="21"/>
      <w:bdr w:val="none" w:sz="0" w:space="0" w:color="auto"/>
      <w:lang w:eastAsia="de-DE"/>
    </w:rPr>
  </w:style>
  <w:style w:type="character" w:customStyle="1" w:styleId="PlainTextChar">
    <w:name w:val="Plain Text Char"/>
    <w:basedOn w:val="DefaultParagraphFont"/>
    <w:link w:val="PlainText"/>
    <w:uiPriority w:val="99"/>
    <w:rsid w:val="00157F99"/>
    <w:rPr>
      <w:rFonts w:ascii="Calibri" w:eastAsia="Times New Roman" w:hAnsi="Calibri"/>
      <w:sz w:val="24"/>
      <w:szCs w:val="21"/>
      <w:bdr w:val="none" w:sz="0" w:space="0" w:color="auto"/>
      <w:lang w:val="de-DE" w:eastAsia="de-DE"/>
    </w:rPr>
  </w:style>
  <w:style w:type="paragraph" w:styleId="NormalWeb">
    <w:name w:val="Normal (Web)"/>
    <w:basedOn w:val="Normal"/>
    <w:uiPriority w:val="99"/>
    <w:semiHidden/>
    <w:unhideWhenUsed/>
    <w:rsid w:val="000B09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Times New Roman"/>
      <w:color w:val="auto"/>
      <w:bdr w:val="none" w:sz="0" w:space="0" w:color="auto"/>
      <w:lang w:eastAsia="de-DE"/>
    </w:rPr>
  </w:style>
  <w:style w:type="character" w:styleId="Strong">
    <w:name w:val="Strong"/>
    <w:basedOn w:val="DefaultParagraphFont"/>
    <w:uiPriority w:val="22"/>
    <w:qFormat/>
    <w:rsid w:val="002D046E"/>
    <w:rPr>
      <w:b/>
      <w:bCs/>
    </w:rPr>
  </w:style>
  <w:style w:type="character" w:customStyle="1" w:styleId="text">
    <w:name w:val="text"/>
    <w:basedOn w:val="DefaultParagraphFont"/>
    <w:rsid w:val="005151BF"/>
  </w:style>
  <w:style w:type="character" w:customStyle="1" w:styleId="author-ref">
    <w:name w:val="author-ref"/>
    <w:basedOn w:val="DefaultParagraphFont"/>
    <w:rsid w:val="005151BF"/>
  </w:style>
  <w:style w:type="character" w:customStyle="1" w:styleId="sr-only">
    <w:name w:val="sr-only"/>
    <w:basedOn w:val="DefaultParagraphFont"/>
    <w:rsid w:val="00146365"/>
  </w:style>
  <w:style w:type="paragraph" w:styleId="Revision">
    <w:name w:val="Revision"/>
    <w:hidden/>
    <w:uiPriority w:val="99"/>
    <w:semiHidden/>
    <w:rsid w:val="008D157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de-DE"/>
    </w:rPr>
  </w:style>
  <w:style w:type="character" w:styleId="FollowedHyperlink">
    <w:name w:val="FollowedHyperlink"/>
    <w:basedOn w:val="DefaultParagraphFont"/>
    <w:uiPriority w:val="99"/>
    <w:semiHidden/>
    <w:unhideWhenUsed/>
    <w:rsid w:val="001C1BD8"/>
    <w:rPr>
      <w:color w:val="FF00FF" w:themeColor="followedHyperlink"/>
      <w:u w:val="single"/>
    </w:rPr>
  </w:style>
  <w:style w:type="character" w:styleId="PlaceholderText">
    <w:name w:val="Placeholder Text"/>
    <w:basedOn w:val="DefaultParagraphFont"/>
    <w:uiPriority w:val="99"/>
    <w:semiHidden/>
    <w:rsid w:val="00EB4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5982">
      <w:bodyDiv w:val="1"/>
      <w:marLeft w:val="0"/>
      <w:marRight w:val="0"/>
      <w:marTop w:val="0"/>
      <w:marBottom w:val="0"/>
      <w:divBdr>
        <w:top w:val="none" w:sz="0" w:space="0" w:color="auto"/>
        <w:left w:val="none" w:sz="0" w:space="0" w:color="auto"/>
        <w:bottom w:val="none" w:sz="0" w:space="0" w:color="auto"/>
        <w:right w:val="none" w:sz="0" w:space="0" w:color="auto"/>
      </w:divBdr>
    </w:div>
    <w:div w:id="577787137">
      <w:bodyDiv w:val="1"/>
      <w:marLeft w:val="0"/>
      <w:marRight w:val="0"/>
      <w:marTop w:val="0"/>
      <w:marBottom w:val="0"/>
      <w:divBdr>
        <w:top w:val="none" w:sz="0" w:space="0" w:color="auto"/>
        <w:left w:val="none" w:sz="0" w:space="0" w:color="auto"/>
        <w:bottom w:val="none" w:sz="0" w:space="0" w:color="auto"/>
        <w:right w:val="none" w:sz="0" w:space="0" w:color="auto"/>
      </w:divBdr>
    </w:div>
    <w:div w:id="687677388">
      <w:bodyDiv w:val="1"/>
      <w:marLeft w:val="0"/>
      <w:marRight w:val="0"/>
      <w:marTop w:val="0"/>
      <w:marBottom w:val="0"/>
      <w:divBdr>
        <w:top w:val="none" w:sz="0" w:space="0" w:color="auto"/>
        <w:left w:val="none" w:sz="0" w:space="0" w:color="auto"/>
        <w:bottom w:val="none" w:sz="0" w:space="0" w:color="auto"/>
        <w:right w:val="none" w:sz="0" w:space="0" w:color="auto"/>
      </w:divBdr>
    </w:div>
    <w:div w:id="712077245">
      <w:bodyDiv w:val="1"/>
      <w:marLeft w:val="0"/>
      <w:marRight w:val="0"/>
      <w:marTop w:val="0"/>
      <w:marBottom w:val="0"/>
      <w:divBdr>
        <w:top w:val="none" w:sz="0" w:space="0" w:color="auto"/>
        <w:left w:val="none" w:sz="0" w:space="0" w:color="auto"/>
        <w:bottom w:val="none" w:sz="0" w:space="0" w:color="auto"/>
        <w:right w:val="none" w:sz="0" w:space="0" w:color="auto"/>
      </w:divBdr>
    </w:div>
    <w:div w:id="1018896574">
      <w:bodyDiv w:val="1"/>
      <w:marLeft w:val="0"/>
      <w:marRight w:val="0"/>
      <w:marTop w:val="0"/>
      <w:marBottom w:val="0"/>
      <w:divBdr>
        <w:top w:val="none" w:sz="0" w:space="0" w:color="auto"/>
        <w:left w:val="none" w:sz="0" w:space="0" w:color="auto"/>
        <w:bottom w:val="none" w:sz="0" w:space="0" w:color="auto"/>
        <w:right w:val="none" w:sz="0" w:space="0" w:color="auto"/>
      </w:divBdr>
      <w:divsChild>
        <w:div w:id="866406191">
          <w:marLeft w:val="0"/>
          <w:marRight w:val="0"/>
          <w:marTop w:val="0"/>
          <w:marBottom w:val="0"/>
          <w:divBdr>
            <w:top w:val="none" w:sz="0" w:space="0" w:color="auto"/>
            <w:left w:val="none" w:sz="0" w:space="0" w:color="auto"/>
            <w:bottom w:val="none" w:sz="0" w:space="0" w:color="auto"/>
            <w:right w:val="none" w:sz="0" w:space="0" w:color="auto"/>
          </w:divBdr>
        </w:div>
        <w:div w:id="1253708609">
          <w:marLeft w:val="0"/>
          <w:marRight w:val="0"/>
          <w:marTop w:val="0"/>
          <w:marBottom w:val="0"/>
          <w:divBdr>
            <w:top w:val="none" w:sz="0" w:space="0" w:color="auto"/>
            <w:left w:val="none" w:sz="0" w:space="0" w:color="auto"/>
            <w:bottom w:val="none" w:sz="0" w:space="0" w:color="auto"/>
            <w:right w:val="none" w:sz="0" w:space="0" w:color="auto"/>
          </w:divBdr>
        </w:div>
        <w:div w:id="1977834727">
          <w:marLeft w:val="0"/>
          <w:marRight w:val="0"/>
          <w:marTop w:val="0"/>
          <w:marBottom w:val="0"/>
          <w:divBdr>
            <w:top w:val="none" w:sz="0" w:space="0" w:color="auto"/>
            <w:left w:val="none" w:sz="0" w:space="0" w:color="auto"/>
            <w:bottom w:val="none" w:sz="0" w:space="0" w:color="auto"/>
            <w:right w:val="none" w:sz="0" w:space="0" w:color="auto"/>
          </w:divBdr>
        </w:div>
      </w:divsChild>
    </w:div>
    <w:div w:id="1365788890">
      <w:bodyDiv w:val="1"/>
      <w:marLeft w:val="0"/>
      <w:marRight w:val="0"/>
      <w:marTop w:val="0"/>
      <w:marBottom w:val="0"/>
      <w:divBdr>
        <w:top w:val="none" w:sz="0" w:space="0" w:color="auto"/>
        <w:left w:val="none" w:sz="0" w:space="0" w:color="auto"/>
        <w:bottom w:val="none" w:sz="0" w:space="0" w:color="auto"/>
        <w:right w:val="none" w:sz="0" w:space="0" w:color="auto"/>
      </w:divBdr>
    </w:div>
    <w:div w:id="1541892111">
      <w:bodyDiv w:val="1"/>
      <w:marLeft w:val="0"/>
      <w:marRight w:val="0"/>
      <w:marTop w:val="0"/>
      <w:marBottom w:val="0"/>
      <w:divBdr>
        <w:top w:val="none" w:sz="0" w:space="0" w:color="auto"/>
        <w:left w:val="none" w:sz="0" w:space="0" w:color="auto"/>
        <w:bottom w:val="none" w:sz="0" w:space="0" w:color="auto"/>
        <w:right w:val="none" w:sz="0" w:space="0" w:color="auto"/>
      </w:divBdr>
    </w:div>
    <w:div w:id="1623151388">
      <w:bodyDiv w:val="1"/>
      <w:marLeft w:val="0"/>
      <w:marRight w:val="0"/>
      <w:marTop w:val="0"/>
      <w:marBottom w:val="0"/>
      <w:divBdr>
        <w:top w:val="none" w:sz="0" w:space="0" w:color="auto"/>
        <w:left w:val="none" w:sz="0" w:space="0" w:color="auto"/>
        <w:bottom w:val="none" w:sz="0" w:space="0" w:color="auto"/>
        <w:right w:val="none" w:sz="0" w:space="0" w:color="auto"/>
      </w:divBdr>
    </w:div>
    <w:div w:id="1683124791">
      <w:bodyDiv w:val="1"/>
      <w:marLeft w:val="0"/>
      <w:marRight w:val="0"/>
      <w:marTop w:val="0"/>
      <w:marBottom w:val="0"/>
      <w:divBdr>
        <w:top w:val="none" w:sz="0" w:space="0" w:color="auto"/>
        <w:left w:val="none" w:sz="0" w:space="0" w:color="auto"/>
        <w:bottom w:val="none" w:sz="0" w:space="0" w:color="auto"/>
        <w:right w:val="none" w:sz="0" w:space="0" w:color="auto"/>
      </w:divBdr>
    </w:div>
    <w:div w:id="1713993889">
      <w:bodyDiv w:val="1"/>
      <w:marLeft w:val="0"/>
      <w:marRight w:val="0"/>
      <w:marTop w:val="0"/>
      <w:marBottom w:val="0"/>
      <w:divBdr>
        <w:top w:val="none" w:sz="0" w:space="0" w:color="auto"/>
        <w:left w:val="none" w:sz="0" w:space="0" w:color="auto"/>
        <w:bottom w:val="none" w:sz="0" w:space="0" w:color="auto"/>
        <w:right w:val="none" w:sz="0" w:space="0" w:color="auto"/>
      </w:divBdr>
    </w:div>
    <w:div w:id="1879656486">
      <w:bodyDiv w:val="1"/>
      <w:marLeft w:val="0"/>
      <w:marRight w:val="0"/>
      <w:marTop w:val="0"/>
      <w:marBottom w:val="0"/>
      <w:divBdr>
        <w:top w:val="none" w:sz="0" w:space="0" w:color="auto"/>
        <w:left w:val="none" w:sz="0" w:space="0" w:color="auto"/>
        <w:bottom w:val="none" w:sz="0" w:space="0" w:color="auto"/>
        <w:right w:val="none" w:sz="0" w:space="0" w:color="auto"/>
      </w:divBdr>
    </w:div>
    <w:div w:id="212114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datacolada.org/18"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E1AA-B241-4504-A0EE-902A947D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4569</Words>
  <Characters>26323</Characters>
  <Application>Microsoft Office Word</Application>
  <DocSecurity>4</DocSecurity>
  <Lines>526</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John</dc:creator>
  <cp:lastModifiedBy>MBINARAO</cp:lastModifiedBy>
  <cp:revision>2</cp:revision>
  <cp:lastPrinted>2019-10-21T11:27:00Z</cp:lastPrinted>
  <dcterms:created xsi:type="dcterms:W3CDTF">2020-06-15T06:44:00Z</dcterms:created>
  <dcterms:modified xsi:type="dcterms:W3CDTF">2020-06-15T06:44:00Z</dcterms:modified>
</cp:coreProperties>
</file>