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6A1C" w14:textId="77777777" w:rsidR="003B5A8D" w:rsidRPr="003B5A8D" w:rsidRDefault="003B5A8D" w:rsidP="003B5A8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3B5A8D">
        <w:rPr>
          <w:rFonts w:ascii="Arial" w:hAnsi="Arial" w:cs="Arial"/>
          <w:b/>
          <w:bCs/>
          <w:sz w:val="20"/>
          <w:szCs w:val="20"/>
          <w:lang w:val="en-US"/>
        </w:rPr>
        <w:t>Perceptual expectations differentially modulate neural correlates of perception and attention in children and adolescents with Autism Spectrum Disorder</w:t>
      </w:r>
    </w:p>
    <w:p w14:paraId="43CB7835" w14:textId="77777777" w:rsidR="003B5A8D" w:rsidRPr="003B5A8D" w:rsidRDefault="003B5A8D" w:rsidP="003B5A8D">
      <w:pPr>
        <w:spacing w:line="480" w:lineRule="auto"/>
        <w:jc w:val="center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3B5A8D">
        <w:rPr>
          <w:rFonts w:ascii="Arial" w:hAnsi="Arial" w:cs="Arial"/>
          <w:sz w:val="20"/>
          <w:szCs w:val="20"/>
          <w:lang w:val="en-US"/>
        </w:rPr>
        <w:t xml:space="preserve">Sara </w:t>
      </w:r>
      <w:proofErr w:type="spellStart"/>
      <w:r w:rsidRPr="003B5A8D">
        <w:rPr>
          <w:rFonts w:ascii="Arial" w:hAnsi="Arial" w:cs="Arial"/>
          <w:sz w:val="20"/>
          <w:szCs w:val="20"/>
          <w:lang w:val="en-US"/>
        </w:rPr>
        <w:t>Boxhoorn</w:t>
      </w:r>
      <w:proofErr w:type="spellEnd"/>
      <w:r w:rsidRPr="003B5A8D">
        <w:rPr>
          <w:rFonts w:ascii="Arial" w:hAnsi="Arial" w:cs="Arial"/>
          <w:sz w:val="20"/>
          <w:szCs w:val="20"/>
          <w:lang w:val="en-US"/>
        </w:rPr>
        <w:t>*</w:t>
      </w: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 xml:space="preserve">1, </w:t>
      </w:r>
      <w:r w:rsidRPr="003B5A8D">
        <w:rPr>
          <w:rFonts w:ascii="Arial" w:hAnsi="Arial" w:cs="Arial"/>
          <w:sz w:val="20"/>
          <w:szCs w:val="20"/>
          <w:lang w:val="en-US"/>
        </w:rPr>
        <w:t>Magdalena Schütz</w:t>
      </w: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>1,</w:t>
      </w:r>
      <w:r w:rsidRPr="003B5A8D">
        <w:rPr>
          <w:rFonts w:ascii="Arial" w:hAnsi="Arial" w:cs="Arial"/>
          <w:sz w:val="20"/>
          <w:szCs w:val="20"/>
          <w:lang w:val="en-US"/>
        </w:rPr>
        <w:t>, Andreas M. Mühlherr</w:t>
      </w: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3B5A8D">
        <w:rPr>
          <w:rFonts w:ascii="Arial" w:hAnsi="Arial" w:cs="Arial"/>
          <w:sz w:val="20"/>
          <w:szCs w:val="20"/>
          <w:lang w:val="en-US"/>
        </w:rPr>
        <w:t>, Hannah Mössinger</w:t>
      </w: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3B5A8D">
        <w:rPr>
          <w:rFonts w:ascii="Arial" w:hAnsi="Arial" w:cs="Arial"/>
          <w:sz w:val="20"/>
          <w:szCs w:val="20"/>
          <w:lang w:val="en-US"/>
        </w:rPr>
        <w:t>, Christina Luckhardt</w:t>
      </w: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>1,#</w:t>
      </w:r>
      <w:r w:rsidRPr="003B5A8D">
        <w:rPr>
          <w:rFonts w:ascii="Arial" w:hAnsi="Arial" w:cs="Arial"/>
          <w:sz w:val="20"/>
          <w:szCs w:val="20"/>
          <w:lang w:val="en-US"/>
        </w:rPr>
        <w:t>, Christine M. Freitag</w:t>
      </w: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>1,#*</w:t>
      </w:r>
    </w:p>
    <w:p w14:paraId="6FCF6065" w14:textId="77777777" w:rsidR="003B5A8D" w:rsidRPr="003B5A8D" w:rsidRDefault="003B5A8D" w:rsidP="003B5A8D">
      <w:pPr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3B5A8D">
        <w:rPr>
          <w:rFonts w:ascii="Arial" w:hAnsi="Arial" w:cs="Arial"/>
          <w:sz w:val="20"/>
          <w:szCs w:val="20"/>
          <w:lang w:val="en-US"/>
        </w:rPr>
        <w:t xml:space="preserve"> Department of Child and Adolescent Psychiatry, Psychotherapy and Psychosomatics, University Hospital Frankfurt, Goethe University, Frankfurt am Main, Germany</w:t>
      </w:r>
    </w:p>
    <w:p w14:paraId="01B1E60D" w14:textId="77777777" w:rsidR="003B5A8D" w:rsidRPr="004062BF" w:rsidRDefault="003B5A8D" w:rsidP="003B5A8D">
      <w:pPr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B5A8D">
        <w:rPr>
          <w:rFonts w:ascii="Arial" w:hAnsi="Arial" w:cs="Arial"/>
          <w:sz w:val="20"/>
          <w:szCs w:val="20"/>
          <w:vertAlign w:val="superscript"/>
          <w:lang w:val="en-US"/>
        </w:rPr>
        <w:t xml:space="preserve"># </w:t>
      </w:r>
      <w:r w:rsidRPr="003B5A8D">
        <w:rPr>
          <w:rFonts w:ascii="Arial" w:hAnsi="Arial" w:cs="Arial"/>
          <w:sz w:val="20"/>
          <w:szCs w:val="20"/>
          <w:lang w:val="en-US"/>
        </w:rPr>
        <w:t>joint last authors</w:t>
      </w:r>
    </w:p>
    <w:p w14:paraId="43A48A18" w14:textId="1AE0F2B6" w:rsidR="00C1002A" w:rsidRPr="005C5131" w:rsidRDefault="00C1002A" w:rsidP="00C1002A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  <w:r w:rsidRPr="005C5131">
        <w:rPr>
          <w:rFonts w:ascii="Arial" w:hAnsi="Arial" w:cs="Arial"/>
          <w:b/>
          <w:bCs/>
          <w:sz w:val="20"/>
          <w:szCs w:val="20"/>
        </w:rPr>
        <w:t>Supplement</w:t>
      </w:r>
      <w:proofErr w:type="spellStart"/>
      <w:r w:rsidRPr="005C5131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F95B21">
        <w:rPr>
          <w:rFonts w:ascii="Arial" w:hAnsi="Arial" w:cs="Arial"/>
          <w:b/>
          <w:bCs/>
          <w:sz w:val="20"/>
          <w:szCs w:val="20"/>
          <w:lang w:val="en-US"/>
        </w:rPr>
        <w:t>ry</w:t>
      </w:r>
      <w:proofErr w:type="spellEnd"/>
      <w:r w:rsidRPr="005C5131">
        <w:rPr>
          <w:rFonts w:ascii="Arial" w:hAnsi="Arial" w:cs="Arial"/>
          <w:b/>
          <w:bCs/>
          <w:sz w:val="20"/>
          <w:szCs w:val="20"/>
          <w:lang w:val="en-US"/>
        </w:rPr>
        <w:t xml:space="preserve"> information</w:t>
      </w:r>
    </w:p>
    <w:p w14:paraId="107EA1A7" w14:textId="2841E7B8" w:rsidR="00FD5C21" w:rsidRDefault="00367E79" w:rsidP="0099441A">
      <w:pPr>
        <w:spacing w:line="48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C5131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For each participant DDM parameters were estimated by fitting the same model using </w:t>
      </w:r>
      <w:r w:rsidRPr="005C5131">
        <w:rPr>
          <w:rFonts w:ascii="Arial" w:hAnsi="Arial" w:cs="Arial"/>
          <w:sz w:val="20"/>
          <w:szCs w:val="20"/>
        </w:rPr>
        <w:t>Fast-dm modelling technique</w:t>
      </w:r>
      <w:r w:rsidRPr="005C5131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and the </w:t>
      </w:r>
      <w:r w:rsidRPr="005C513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>Kolmogorov-Smirnov (KS) optimization</w:t>
      </w:r>
      <w:r w:rsidRPr="005C5131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en-GB"/>
        </w:rPr>
        <w:t xml:space="preserve"> procedure</w:t>
      </w:r>
      <w:r w:rsidR="00D357F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en-GB"/>
        </w:rPr>
        <w:t>,</w:t>
      </w:r>
      <w:r w:rsidRPr="005C5131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which for each participant provided a fit-index </w:t>
      </w:r>
      <w:r w:rsidRPr="005C5131">
        <w:rPr>
          <w:rStyle w:val="gnkrckgcgsb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</w:t>
      </w:r>
      <w:r w:rsidRPr="005C5131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130E9A">
        <w:rPr>
          <w:rFonts w:ascii="Arial" w:hAnsi="Arial" w:cs="Arial"/>
          <w:sz w:val="20"/>
          <w:szCs w:val="20"/>
          <w:lang w:val="en-US"/>
        </w:rPr>
        <w:t xml:space="preserve">[1]. </w:t>
      </w:r>
      <w:r w:rsidR="00FD4CFE" w:rsidRPr="005C5131">
        <w:rPr>
          <w:rFonts w:ascii="Arial" w:hAnsi="Arial" w:cs="Arial"/>
          <w:sz w:val="20"/>
          <w:szCs w:val="20"/>
          <w:lang w:val="en-US"/>
        </w:rPr>
        <w:t xml:space="preserve">A Monte Carlo Simulation was run to obtain a reliable statistical threshold to evaluate model fit for each participant </w:t>
      </w:r>
      <w:r w:rsidR="00130E9A">
        <w:rPr>
          <w:rFonts w:ascii="Arial" w:hAnsi="Arial" w:cs="Arial"/>
          <w:sz w:val="20"/>
          <w:szCs w:val="20"/>
          <w:lang w:val="en-US"/>
        </w:rPr>
        <w:t xml:space="preserve">[2, 3]. </w:t>
      </w:r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1000 random parameter sets were generated following the multivariate normal distribution based on the mean values and variance-covariance matrix of the estimated parameters using </w:t>
      </w:r>
      <w:proofErr w:type="spellStart"/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>mvtnorm</w:t>
      </w:r>
      <w:proofErr w:type="spellEnd"/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environment (</w:t>
      </w:r>
      <w:r w:rsidR="00C1002A" w:rsidRPr="005C513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MASS</w:t>
      </w:r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package; </w:t>
      </w:r>
      <w:r w:rsidR="008378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[4]). </w:t>
      </w:r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each of those parameter-sets</w:t>
      </w:r>
      <w:r w:rsidR="00FD4CFE" w:rsidRPr="005C513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dataset 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was simulated using the construct-sample tool of fast-dm </w:t>
      </w:r>
      <w:r w:rsidR="0099441A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[1] 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>(i.e. separately for each condition). Simulated data w</w:t>
      </w:r>
      <w:r w:rsidR="0077077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>ere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subsequently </w:t>
      </w:r>
      <w:r w:rsidR="00FD4CFE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fitted to the 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same diffusion model </w:t>
      </w:r>
      <w:r w:rsidR="00FD4CFE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fitted to the 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>empirical data</w:t>
      </w:r>
      <w:r w:rsidR="00FD4CFE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each participant.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4CFE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Results generated a distribution of 1000 p-values, and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1A2262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 quantile of the distribution of p-values </w:t>
      </w:r>
      <w:r w:rsidR="00FD4CFE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was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selected as critical value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="00C1002A" w:rsidRPr="00C9349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>p</w:t>
      </w:r>
      <w:r w:rsidR="00C1002A" w:rsidRPr="00C9349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bscript"/>
          <w:lang w:val="en-US"/>
        </w:rPr>
        <w:t>c</w:t>
      </w:r>
      <w:r w:rsidR="001A2262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  <w:lang w:val="en-US"/>
        </w:rPr>
        <w:t xml:space="preserve"> </w:t>
      </w:r>
      <w:r w:rsidR="001A2262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&lt; 0.001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evaluate model fit for each participant. </w:t>
      </w:r>
      <w:r w:rsidR="0077077A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</w:t>
      </w:r>
      <w:r w:rsidR="00C1002A" w:rsidRPr="00C934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esults for e</w:t>
      </w:r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ach participant </w:t>
      </w:r>
      <w:r w:rsidR="00C1002A" w:rsidRPr="005C51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showed significant model fit. </w:t>
      </w:r>
      <w:r w:rsidR="005C51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the table below</w:t>
      </w:r>
      <w:r w:rsidR="001A226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5C514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descriptive information on the fit indices is provided for each group and the simulation study separately.</w:t>
      </w:r>
    </w:p>
    <w:p w14:paraId="34D3E14C" w14:textId="77777777" w:rsidR="00936CF0" w:rsidRPr="00936CF0" w:rsidRDefault="005C5142" w:rsidP="005C5142">
      <w:pPr>
        <w:spacing w:line="48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936CF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Table 1</w:t>
      </w:r>
    </w:p>
    <w:p w14:paraId="2E369CA2" w14:textId="4FEEFC6B" w:rsidR="005C5142" w:rsidRPr="00936CF0" w:rsidRDefault="005C5142" w:rsidP="005C5142">
      <w:pPr>
        <w:spacing w:line="48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936CF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Mean fit indices </w:t>
      </w:r>
      <w:r w:rsidR="00FD5C21" w:rsidRPr="00936CF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for each group and the simulation study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901"/>
        <w:gridCol w:w="902"/>
        <w:gridCol w:w="901"/>
        <w:gridCol w:w="902"/>
        <w:gridCol w:w="901"/>
        <w:gridCol w:w="915"/>
      </w:tblGrid>
      <w:tr w:rsidR="005C5142" w14:paraId="4A5AD3B5" w14:textId="77777777" w:rsidTr="00936CF0">
        <w:trPr>
          <w:trHeight w:val="499"/>
        </w:trPr>
        <w:tc>
          <w:tcPr>
            <w:tcW w:w="1231" w:type="dxa"/>
            <w:tcBorders>
              <w:top w:val="single" w:sz="4" w:space="0" w:color="000000"/>
            </w:tcBorders>
          </w:tcPr>
          <w:p w14:paraId="4BA235DA" w14:textId="77777777" w:rsidR="005C5142" w:rsidRDefault="005C5142" w:rsidP="00FD4CF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4EB014" w14:textId="77777777" w:rsidR="00936CF0" w:rsidRPr="00936CF0" w:rsidRDefault="005C5142" w:rsidP="00936C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ASD </w:t>
            </w:r>
          </w:p>
          <w:p w14:paraId="28F8C044" w14:textId="4A541117" w:rsidR="005C5142" w:rsidRPr="00936CF0" w:rsidRDefault="005C5142" w:rsidP="00936C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(</w:t>
            </w:r>
            <w:r w:rsidR="00936CF0" w:rsidRPr="00936CF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n</w:t>
            </w: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=23)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8FD92C" w14:textId="77777777" w:rsidR="00936CF0" w:rsidRPr="00936CF0" w:rsidRDefault="005C5142" w:rsidP="00936C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TD </w:t>
            </w:r>
          </w:p>
          <w:p w14:paraId="69F4C2E6" w14:textId="75831418" w:rsidR="005C5142" w:rsidRPr="005C5142" w:rsidRDefault="005C5142" w:rsidP="00936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(</w:t>
            </w:r>
            <w:r w:rsidR="00936CF0" w:rsidRPr="00936CF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n</w:t>
            </w: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=23)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22E8FB" w14:textId="2B0B50F5" w:rsidR="005C5142" w:rsidRPr="00936CF0" w:rsidRDefault="005C5142" w:rsidP="00936C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Simulation</w:t>
            </w:r>
          </w:p>
          <w:p w14:paraId="6DE5D55B" w14:textId="5A87B1B9" w:rsidR="005C5142" w:rsidRPr="005C5142" w:rsidRDefault="005C5142" w:rsidP="00936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(</w:t>
            </w:r>
            <w:r w:rsidRPr="00936CF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n</w:t>
            </w:r>
            <w:r w:rsidRPr="00936CF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=1000)</w:t>
            </w:r>
          </w:p>
        </w:tc>
      </w:tr>
      <w:tr w:rsidR="005C5142" w14:paraId="03A20A37" w14:textId="77777777" w:rsidTr="00936CF0">
        <w:tc>
          <w:tcPr>
            <w:tcW w:w="1231" w:type="dxa"/>
          </w:tcPr>
          <w:p w14:paraId="1978A76A" w14:textId="33DF0CF0" w:rsidR="005C5142" w:rsidRDefault="005C5142" w:rsidP="00FD4CF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7750D4AE" w14:textId="488FCD18" w:rsidR="005C5142" w:rsidRP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44BB4D1F" w14:textId="27BE0C5E" w:rsidR="005C5142" w:rsidRP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SD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424A7D36" w14:textId="74ECF9C7" w:rsidR="005C5142" w:rsidRP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608A8044" w14:textId="0F2B0137" w:rsidR="005C5142" w:rsidRP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SD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31301024" w14:textId="5B23C2E3" w:rsidR="005C5142" w:rsidRP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</w:tcBorders>
          </w:tcPr>
          <w:p w14:paraId="3C67A105" w14:textId="5AC53AAA" w:rsidR="005C5142" w:rsidRP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SD</w:t>
            </w:r>
          </w:p>
        </w:tc>
      </w:tr>
      <w:tr w:rsidR="005C5142" w14:paraId="0AEB25FE" w14:textId="77777777" w:rsidTr="00936CF0">
        <w:tc>
          <w:tcPr>
            <w:tcW w:w="1231" w:type="dxa"/>
            <w:tcBorders>
              <w:bottom w:val="single" w:sz="4" w:space="0" w:color="000000"/>
            </w:tcBorders>
            <w:vAlign w:val="center"/>
          </w:tcPr>
          <w:p w14:paraId="7A6E8537" w14:textId="1D86FCD9" w:rsidR="005C5142" w:rsidRPr="005C5142" w:rsidRDefault="005C5142" w:rsidP="005C5142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5C51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K-S fit (</w:t>
            </w:r>
            <w:r w:rsidRPr="005C51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</w:t>
            </w:r>
            <w:r w:rsidRPr="005C51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6653269" w14:textId="7EB06726" w:rsid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0.893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CF999BF" w14:textId="29E8B596" w:rsid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0.135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CAB7FAD" w14:textId="5F07F8A8" w:rsid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0.856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0E8C1D84" w14:textId="376840BC" w:rsid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0.133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0EA0D1D" w14:textId="0B52EA56" w:rsid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0.913</w:t>
            </w: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3054FE70" w14:textId="780A5546" w:rsidR="005C5142" w:rsidRDefault="005C5142" w:rsidP="005C514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0.14</w:t>
            </w:r>
          </w:p>
        </w:tc>
      </w:tr>
    </w:tbl>
    <w:p w14:paraId="237F690A" w14:textId="77777777" w:rsidR="00F95B21" w:rsidRDefault="00F95B21" w:rsidP="0099441A">
      <w:pPr>
        <w:pStyle w:val="NormalWeb"/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0C0851" w14:textId="77777777" w:rsidR="00F95B21" w:rsidRDefault="00F95B21" w:rsidP="0099441A">
      <w:pPr>
        <w:pStyle w:val="NormalWeb"/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D29EB5" w14:textId="69ED636C" w:rsidR="00C1002A" w:rsidRPr="0099441A" w:rsidRDefault="00C1002A" w:rsidP="0099441A">
      <w:pPr>
        <w:pStyle w:val="NormalWeb"/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441A">
        <w:rPr>
          <w:rFonts w:ascii="Arial" w:hAnsi="Arial" w:cs="Arial"/>
          <w:b/>
          <w:bCs/>
          <w:sz w:val="20"/>
          <w:szCs w:val="20"/>
        </w:rPr>
        <w:lastRenderedPageBreak/>
        <w:t>References</w:t>
      </w:r>
    </w:p>
    <w:p w14:paraId="6236064A" w14:textId="380347BF" w:rsidR="00130E9A" w:rsidRPr="0099441A" w:rsidRDefault="00130E9A" w:rsidP="0099441A">
      <w:pPr>
        <w:pStyle w:val="ListParagraph"/>
        <w:numPr>
          <w:ilvl w:val="0"/>
          <w:numId w:val="1"/>
        </w:numPr>
        <w:spacing w:after="120" w:line="480" w:lineRule="auto"/>
        <w:rPr>
          <w:rStyle w:val="gnkrckgcgsb"/>
          <w:rFonts w:ascii="Arial" w:hAnsi="Arial" w:cs="Arial"/>
          <w:color w:val="222222"/>
          <w:sz w:val="20"/>
          <w:szCs w:val="20"/>
        </w:rPr>
      </w:pPr>
      <w:r w:rsidRPr="0099441A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Voss A, Voss. </w:t>
      </w:r>
      <w:r w:rsidR="00B95CFE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J. </w:t>
      </w:r>
      <w:r w:rsidRPr="0099441A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Fast-dm: a free program for efficient diffusion model analysis. </w:t>
      </w:r>
      <w:proofErr w:type="spellStart"/>
      <w:r w:rsidRPr="00B95CFE">
        <w:rPr>
          <w:rStyle w:val="gnkrckgcgsb"/>
          <w:rFonts w:ascii="Arial" w:hAnsi="Arial" w:cs="Arial"/>
          <w:i/>
          <w:color w:val="000000"/>
          <w:sz w:val="20"/>
          <w:szCs w:val="20"/>
          <w:bdr w:val="none" w:sz="0" w:space="0" w:color="auto" w:frame="1"/>
          <w:lang w:val="en-US"/>
        </w:rPr>
        <w:t>Behav</w:t>
      </w:r>
      <w:proofErr w:type="spellEnd"/>
      <w:r w:rsidR="00B95CFE">
        <w:rPr>
          <w:rStyle w:val="gnkrckgcgsb"/>
          <w:rFonts w:ascii="Arial" w:hAnsi="Arial" w:cs="Arial"/>
          <w:i/>
          <w:color w:val="000000"/>
          <w:sz w:val="20"/>
          <w:szCs w:val="20"/>
          <w:bdr w:val="none" w:sz="0" w:space="0" w:color="auto" w:frame="1"/>
          <w:lang w:val="en-US"/>
        </w:rPr>
        <w:t>.</w:t>
      </w:r>
      <w:r w:rsidRPr="00B95CFE">
        <w:rPr>
          <w:rStyle w:val="gnkrckgcgsb"/>
          <w:rFonts w:ascii="Arial" w:hAnsi="Arial" w:cs="Arial"/>
          <w:i/>
          <w:color w:val="000000"/>
          <w:sz w:val="20"/>
          <w:szCs w:val="20"/>
          <w:bdr w:val="none" w:sz="0" w:space="0" w:color="auto" w:frame="1"/>
          <w:lang w:val="en-US"/>
        </w:rPr>
        <w:t xml:space="preserve"> Res</w:t>
      </w:r>
      <w:r w:rsidR="00B95CFE">
        <w:rPr>
          <w:rStyle w:val="gnkrckgcgsb"/>
          <w:rFonts w:ascii="Arial" w:hAnsi="Arial" w:cs="Arial"/>
          <w:i/>
          <w:color w:val="000000"/>
          <w:sz w:val="20"/>
          <w:szCs w:val="20"/>
          <w:bdr w:val="none" w:sz="0" w:space="0" w:color="auto" w:frame="1"/>
          <w:lang w:val="en-US"/>
        </w:rPr>
        <w:t>.</w:t>
      </w:r>
      <w:r w:rsidRPr="00B95CFE">
        <w:rPr>
          <w:rStyle w:val="gnkrckgcgsb"/>
          <w:rFonts w:ascii="Arial" w:hAnsi="Arial" w:cs="Arial"/>
          <w:i/>
          <w:color w:val="000000"/>
          <w:sz w:val="20"/>
          <w:szCs w:val="20"/>
          <w:bdr w:val="none" w:sz="0" w:space="0" w:color="auto" w:frame="1"/>
          <w:lang w:val="en-US"/>
        </w:rPr>
        <w:t xml:space="preserve"> Methods</w:t>
      </w:r>
      <w:r w:rsidR="00B95CFE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B95CFE" w:rsidRPr="00B95CFE">
        <w:rPr>
          <w:rStyle w:val="gnkrckgcgsb"/>
          <w:rFonts w:ascii="Arial" w:hAnsi="Arial" w:cs="Arial"/>
          <w:b/>
          <w:color w:val="000000"/>
          <w:sz w:val="20"/>
          <w:szCs w:val="20"/>
          <w:bdr w:val="none" w:sz="0" w:space="0" w:color="auto" w:frame="1"/>
          <w:lang w:val="en-US"/>
        </w:rPr>
        <w:t>39,</w:t>
      </w:r>
      <w:r w:rsidR="00B95CFE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767-775; </w:t>
      </w:r>
      <w:r w:rsidRPr="0099441A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10.3758/BF03192967</w:t>
      </w:r>
      <w:r w:rsidR="00B95CFE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(2007)</w:t>
      </w:r>
      <w:r w:rsidRPr="0099441A">
        <w:rPr>
          <w:rStyle w:val="gnkrckgcgsb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</w:p>
    <w:p w14:paraId="298BD763" w14:textId="70E44C51" w:rsidR="00130E9A" w:rsidRPr="0099441A" w:rsidRDefault="00130E9A" w:rsidP="0099441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color w:val="333333"/>
          <w:sz w:val="20"/>
          <w:szCs w:val="20"/>
        </w:rPr>
      </w:pPr>
      <w:r w:rsidRPr="0099441A">
        <w:rPr>
          <w:rFonts w:ascii="Arial" w:hAnsi="Arial" w:cs="Arial"/>
          <w:color w:val="333333"/>
          <w:sz w:val="20"/>
          <w:szCs w:val="20"/>
          <w:lang w:val="en-US"/>
        </w:rPr>
        <w:t xml:space="preserve">Voss A, </w:t>
      </w:r>
      <w:proofErr w:type="spellStart"/>
      <w:r w:rsidRPr="0099441A">
        <w:rPr>
          <w:rFonts w:ascii="Arial" w:hAnsi="Arial" w:cs="Arial"/>
          <w:color w:val="333333"/>
          <w:sz w:val="20"/>
          <w:szCs w:val="20"/>
          <w:lang w:val="en-US"/>
        </w:rPr>
        <w:t>Nagler</w:t>
      </w:r>
      <w:proofErr w:type="spellEnd"/>
      <w:r w:rsidRPr="0099441A">
        <w:rPr>
          <w:rFonts w:ascii="Arial" w:hAnsi="Arial" w:cs="Arial"/>
          <w:color w:val="333333"/>
          <w:sz w:val="20"/>
          <w:szCs w:val="20"/>
          <w:lang w:val="en-US"/>
        </w:rPr>
        <w:t xml:space="preserve"> M, </w:t>
      </w:r>
      <w:proofErr w:type="spellStart"/>
      <w:r w:rsidRPr="0099441A">
        <w:rPr>
          <w:rFonts w:ascii="Arial" w:hAnsi="Arial" w:cs="Arial"/>
          <w:color w:val="333333"/>
          <w:sz w:val="20"/>
          <w:szCs w:val="20"/>
          <w:lang w:val="en-US"/>
        </w:rPr>
        <w:t>Lerche</w:t>
      </w:r>
      <w:proofErr w:type="spellEnd"/>
      <w:r w:rsidRPr="0099441A">
        <w:rPr>
          <w:rFonts w:ascii="Arial" w:hAnsi="Arial" w:cs="Arial"/>
          <w:color w:val="333333"/>
          <w:sz w:val="20"/>
          <w:szCs w:val="20"/>
          <w:lang w:val="en-US"/>
        </w:rPr>
        <w:t xml:space="preserve"> V. Diffusion models in experimental psychology: A practical introduction.</w:t>
      </w:r>
      <w:r w:rsidRPr="0099441A">
        <w:rPr>
          <w:rStyle w:val="apple-converted-space"/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B95CFE">
        <w:rPr>
          <w:rStyle w:val="Emphasis"/>
          <w:rFonts w:ascii="Arial" w:hAnsi="Arial" w:cs="Arial"/>
          <w:color w:val="333333"/>
          <w:sz w:val="20"/>
          <w:szCs w:val="20"/>
          <w:lang w:val="en-US"/>
        </w:rPr>
        <w:t xml:space="preserve">Exp. Psychol. </w:t>
      </w:r>
      <w:r w:rsidR="00B95CFE">
        <w:rPr>
          <w:rStyle w:val="Emphasis"/>
          <w:rFonts w:ascii="Arial" w:hAnsi="Arial" w:cs="Arial"/>
          <w:b/>
          <w:i w:val="0"/>
          <w:color w:val="333333"/>
          <w:sz w:val="20"/>
          <w:szCs w:val="20"/>
          <w:lang w:val="en-US"/>
        </w:rPr>
        <w:t xml:space="preserve">60, </w:t>
      </w:r>
      <w:r w:rsidR="00B95CFE" w:rsidRPr="00B95CFE">
        <w:rPr>
          <w:rStyle w:val="Emphasis"/>
          <w:rFonts w:ascii="Arial" w:hAnsi="Arial" w:cs="Arial"/>
          <w:i w:val="0"/>
          <w:color w:val="333333"/>
          <w:sz w:val="20"/>
          <w:szCs w:val="20"/>
          <w:lang w:val="en-US"/>
        </w:rPr>
        <w:t>385-402</w:t>
      </w:r>
      <w:r w:rsidR="00B95CFE">
        <w:rPr>
          <w:rStyle w:val="Emphasis"/>
          <w:rFonts w:ascii="Arial" w:hAnsi="Arial" w:cs="Arial"/>
          <w:b/>
          <w:i w:val="0"/>
          <w:color w:val="333333"/>
          <w:sz w:val="20"/>
          <w:szCs w:val="20"/>
          <w:lang w:val="en-US"/>
        </w:rPr>
        <w:t xml:space="preserve">; </w:t>
      </w:r>
      <w:hyperlink r:id="rId8" w:history="1">
        <w:r w:rsidRPr="00B95C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10.1027/1618-3169/a000218</w:t>
        </w:r>
      </w:hyperlink>
      <w:r w:rsidR="00B95CFE" w:rsidRPr="00B95CF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(2013)</w:t>
      </w:r>
      <w:r w:rsidRPr="00B95CF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  <w:r w:rsidRPr="00B95CFE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14:paraId="51F53DF6" w14:textId="74EC888D" w:rsidR="00130E9A" w:rsidRPr="0099441A" w:rsidRDefault="00130E9A" w:rsidP="0099441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color w:val="2E2E2E"/>
          <w:sz w:val="20"/>
          <w:szCs w:val="20"/>
          <w:lang w:val="en-US"/>
        </w:rPr>
      </w:pPr>
      <w:r w:rsidRPr="0099441A">
        <w:rPr>
          <w:rFonts w:ascii="Arial" w:hAnsi="Arial" w:cs="Arial"/>
          <w:color w:val="2E2E2E"/>
          <w:sz w:val="20"/>
          <w:szCs w:val="20"/>
          <w:lang w:val="en-US"/>
        </w:rPr>
        <w:t xml:space="preserve">Voss A., Voss J., &amp; </w:t>
      </w:r>
      <w:proofErr w:type="spellStart"/>
      <w:r w:rsidRPr="0099441A">
        <w:rPr>
          <w:rFonts w:ascii="Arial" w:hAnsi="Arial" w:cs="Arial"/>
          <w:color w:val="2E2E2E"/>
          <w:sz w:val="20"/>
          <w:szCs w:val="20"/>
          <w:lang w:val="en-US"/>
        </w:rPr>
        <w:t>Lerche</w:t>
      </w:r>
      <w:proofErr w:type="spellEnd"/>
      <w:r w:rsidRPr="0099441A">
        <w:rPr>
          <w:rFonts w:ascii="Arial" w:hAnsi="Arial" w:cs="Arial"/>
          <w:color w:val="2E2E2E"/>
          <w:sz w:val="20"/>
          <w:szCs w:val="20"/>
          <w:lang w:val="en-US"/>
        </w:rPr>
        <w:t xml:space="preserve"> V. Assessing cognitive processes with diffusion model analyses: a tutorial based on fast-dm-30. </w:t>
      </w:r>
      <w:r w:rsidRPr="00B95CFE">
        <w:rPr>
          <w:rFonts w:ascii="Arial" w:hAnsi="Arial" w:cs="Arial"/>
          <w:i/>
          <w:color w:val="2E2E2E"/>
          <w:sz w:val="20"/>
          <w:szCs w:val="20"/>
          <w:lang w:val="en-US"/>
        </w:rPr>
        <w:t>Front</w:t>
      </w:r>
      <w:r w:rsidR="00B95CFE" w:rsidRPr="00B95CFE">
        <w:rPr>
          <w:rFonts w:ascii="Arial" w:hAnsi="Arial" w:cs="Arial"/>
          <w:i/>
          <w:color w:val="2E2E2E"/>
          <w:sz w:val="20"/>
          <w:szCs w:val="20"/>
          <w:lang w:val="en-US"/>
        </w:rPr>
        <w:t xml:space="preserve">. </w:t>
      </w:r>
      <w:r w:rsidRPr="00B95CFE">
        <w:rPr>
          <w:rFonts w:ascii="Arial" w:hAnsi="Arial" w:cs="Arial"/>
          <w:i/>
          <w:color w:val="2E2E2E"/>
          <w:sz w:val="20"/>
          <w:szCs w:val="20"/>
          <w:lang w:val="en-US"/>
        </w:rPr>
        <w:t>Psychol</w:t>
      </w:r>
      <w:r w:rsidRPr="0099441A">
        <w:rPr>
          <w:rFonts w:ascii="Arial" w:hAnsi="Arial" w:cs="Arial"/>
          <w:color w:val="2E2E2E"/>
          <w:sz w:val="20"/>
          <w:szCs w:val="20"/>
          <w:lang w:val="en-US"/>
        </w:rPr>
        <w:t>.</w:t>
      </w:r>
      <w:r w:rsidR="00B95CFE">
        <w:rPr>
          <w:rFonts w:ascii="Arial" w:hAnsi="Arial" w:cs="Arial"/>
          <w:color w:val="2E2E2E"/>
          <w:sz w:val="20"/>
          <w:szCs w:val="20"/>
          <w:lang w:val="en-US"/>
        </w:rPr>
        <w:t xml:space="preserve"> </w:t>
      </w:r>
      <w:r w:rsidR="00B95CFE" w:rsidRPr="00B95CFE">
        <w:rPr>
          <w:rFonts w:ascii="Arial" w:hAnsi="Arial" w:cs="Arial"/>
          <w:b/>
          <w:color w:val="2E2E2E"/>
          <w:sz w:val="20"/>
          <w:szCs w:val="20"/>
          <w:lang w:val="en-US"/>
        </w:rPr>
        <w:t>6,</w:t>
      </w:r>
      <w:r w:rsidRPr="0099441A">
        <w:rPr>
          <w:rFonts w:ascii="Arial" w:hAnsi="Arial" w:cs="Arial"/>
          <w:color w:val="2E2E2E"/>
          <w:sz w:val="20"/>
          <w:szCs w:val="20"/>
          <w:lang w:val="en-US"/>
        </w:rPr>
        <w:t xml:space="preserve"> </w:t>
      </w:r>
      <w:r w:rsidR="00B95CFE">
        <w:rPr>
          <w:rFonts w:ascii="Arial" w:hAnsi="Arial" w:cs="Arial"/>
          <w:color w:val="2E2E2E"/>
          <w:sz w:val="20"/>
          <w:szCs w:val="20"/>
          <w:lang w:val="en-US"/>
        </w:rPr>
        <w:t xml:space="preserve">336; </w:t>
      </w:r>
      <w:r w:rsidRPr="0099441A">
        <w:rPr>
          <w:rFonts w:ascii="Arial" w:hAnsi="Arial" w:cs="Arial"/>
          <w:color w:val="2E2E2E"/>
          <w:sz w:val="20"/>
          <w:szCs w:val="20"/>
          <w:lang w:val="en-US"/>
        </w:rPr>
        <w:t>10.3389/fpsyg.2015.00336</w:t>
      </w:r>
      <w:r w:rsidR="00B95CFE">
        <w:rPr>
          <w:rFonts w:ascii="Arial" w:hAnsi="Arial" w:cs="Arial"/>
          <w:color w:val="2E2E2E"/>
          <w:sz w:val="20"/>
          <w:szCs w:val="20"/>
          <w:lang w:val="en-US"/>
        </w:rPr>
        <w:t xml:space="preserve"> (2015)</w:t>
      </w:r>
      <w:r w:rsidRPr="0099441A">
        <w:rPr>
          <w:rFonts w:ascii="Arial" w:hAnsi="Arial" w:cs="Arial"/>
          <w:color w:val="2E2E2E"/>
          <w:sz w:val="20"/>
          <w:szCs w:val="20"/>
          <w:lang w:val="en-US"/>
        </w:rPr>
        <w:t xml:space="preserve">. </w:t>
      </w:r>
    </w:p>
    <w:p w14:paraId="5D045C2D" w14:textId="62D3011D" w:rsidR="00837843" w:rsidRDefault="00837843" w:rsidP="009944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44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Venables WN, Ripley BD. </w:t>
      </w:r>
      <w:r w:rsidRPr="00B95CF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Modern Applied Statistics with S</w:t>
      </w:r>
      <w:r w:rsidRPr="009944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4rth ed. </w:t>
      </w:r>
      <w:r w:rsidR="00B95C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(Springer, </w:t>
      </w:r>
      <w:r w:rsidRPr="0099441A">
        <w:rPr>
          <w:rFonts w:ascii="Arial" w:hAnsi="Arial" w:cs="Arial"/>
          <w:color w:val="000000"/>
          <w:sz w:val="20"/>
          <w:szCs w:val="20"/>
          <w:shd w:val="clear" w:color="auto" w:fill="FFFFFF"/>
        </w:rPr>
        <w:t>2002</w:t>
      </w:r>
      <w:r w:rsidR="00B95CF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9944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hyperlink r:id="rId9" w:history="1">
        <w:r w:rsidRPr="00C50716">
          <w:rPr>
            <w:rFonts w:ascii="Arial" w:hAnsi="Arial" w:cs="Arial"/>
            <w:sz w:val="20"/>
            <w:szCs w:val="20"/>
            <w:shd w:val="clear" w:color="auto" w:fill="FFFFFF"/>
          </w:rPr>
          <w:t>http://www.stats.ox.ac.uk/pub/MASS4/</w:t>
        </w:r>
      </w:hyperlink>
      <w:r w:rsidR="00B95CFE" w:rsidRPr="00C50716">
        <w:rPr>
          <w:rFonts w:ascii="Arial" w:hAnsi="Arial" w:cs="Arial"/>
          <w:sz w:val="20"/>
          <w:szCs w:val="20"/>
          <w:shd w:val="clear" w:color="auto" w:fill="FFFFFF"/>
        </w:rPr>
        <w:t xml:space="preserve"> (2002)</w:t>
      </w:r>
      <w:r w:rsidRPr="00C5071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0B1C706" w14:textId="4B1A8B29" w:rsidR="00B95CFE" w:rsidRDefault="00B95CFE" w:rsidP="00B95CFE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45980F4" w14:textId="08B50169" w:rsidR="00B95CFE" w:rsidRDefault="00B95CFE" w:rsidP="00B95CFE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BEB6F5" w14:textId="77777777" w:rsidR="0099441A" w:rsidRPr="0099441A" w:rsidRDefault="0099441A" w:rsidP="0099441A">
      <w:pPr>
        <w:pStyle w:val="ListParagraph"/>
        <w:spacing w:line="480" w:lineRule="auto"/>
        <w:rPr>
          <w:rFonts w:ascii="Arial" w:hAnsi="Arial" w:cs="Arial"/>
          <w:color w:val="000000"/>
          <w:sz w:val="2"/>
          <w:szCs w:val="2"/>
          <w:shd w:val="clear" w:color="auto" w:fill="FFFFFF"/>
        </w:rPr>
      </w:pPr>
    </w:p>
    <w:p w14:paraId="262DA1B5" w14:textId="77777777" w:rsidR="0099441A" w:rsidRPr="0099441A" w:rsidRDefault="0099441A" w:rsidP="0099441A">
      <w:pPr>
        <w:pStyle w:val="ListParagraph"/>
        <w:spacing w:line="480" w:lineRule="auto"/>
        <w:rPr>
          <w:rFonts w:ascii="Calibri" w:hAnsi="Calibri" w:cs="Calibri"/>
          <w:color w:val="000000"/>
          <w:sz w:val="2"/>
          <w:szCs w:val="2"/>
          <w:shd w:val="clear" w:color="auto" w:fill="FFFFFF"/>
        </w:rPr>
      </w:pPr>
    </w:p>
    <w:p w14:paraId="4FAA3BF8" w14:textId="77777777" w:rsidR="0099441A" w:rsidRPr="0099441A" w:rsidRDefault="0099441A" w:rsidP="0099441A">
      <w:pPr>
        <w:pStyle w:val="ListParagraph"/>
        <w:spacing w:line="480" w:lineRule="auto"/>
        <w:rPr>
          <w:rFonts w:ascii="Arial" w:hAnsi="Arial" w:cs="Arial"/>
          <w:color w:val="000000"/>
          <w:sz w:val="2"/>
          <w:szCs w:val="2"/>
          <w:shd w:val="clear" w:color="auto" w:fill="FFFFFF"/>
        </w:rPr>
      </w:pPr>
    </w:p>
    <w:p w14:paraId="728CECFB" w14:textId="56F61DAC" w:rsidR="00C1002A" w:rsidRPr="0099441A" w:rsidRDefault="005C5131" w:rsidP="0099441A">
      <w:pPr>
        <w:spacing w:line="480" w:lineRule="auto"/>
        <w:rPr>
          <w:rFonts w:ascii="Calibri" w:hAnsi="Calibri" w:cs="Calibri"/>
          <w:color w:val="2E2E2E"/>
          <w:sz w:val="2"/>
          <w:szCs w:val="2"/>
        </w:rPr>
      </w:pPr>
      <w:r w:rsidRPr="0099441A">
        <w:rPr>
          <w:rFonts w:ascii="Calibri" w:hAnsi="Calibri" w:cs="Calibri"/>
          <w:color w:val="2E2E2E"/>
          <w:sz w:val="2"/>
          <w:szCs w:val="2"/>
        </w:rPr>
        <w:t xml:space="preserve"> </w:t>
      </w:r>
    </w:p>
    <w:sectPr w:rsidR="00C1002A" w:rsidRPr="0099441A" w:rsidSect="0099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4206" w14:textId="77777777" w:rsidR="00A8008B" w:rsidRDefault="00A8008B" w:rsidP="0099441A">
      <w:r>
        <w:separator/>
      </w:r>
    </w:p>
  </w:endnote>
  <w:endnote w:type="continuationSeparator" w:id="0">
    <w:p w14:paraId="6D5BFB14" w14:textId="77777777" w:rsidR="00A8008B" w:rsidRDefault="00A8008B" w:rsidP="0099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43F8" w14:textId="77777777" w:rsidR="00A8008B" w:rsidRDefault="00A8008B" w:rsidP="0099441A">
      <w:r>
        <w:separator/>
      </w:r>
    </w:p>
  </w:footnote>
  <w:footnote w:type="continuationSeparator" w:id="0">
    <w:p w14:paraId="41883892" w14:textId="77777777" w:rsidR="00A8008B" w:rsidRDefault="00A8008B" w:rsidP="0099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2FA"/>
    <w:multiLevelType w:val="hybridMultilevel"/>
    <w:tmpl w:val="0F5C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2A"/>
    <w:rsid w:val="00130E9A"/>
    <w:rsid w:val="001A2262"/>
    <w:rsid w:val="002C3867"/>
    <w:rsid w:val="002D142C"/>
    <w:rsid w:val="00367E79"/>
    <w:rsid w:val="003B2CE1"/>
    <w:rsid w:val="003B5A8D"/>
    <w:rsid w:val="005C5131"/>
    <w:rsid w:val="005C5142"/>
    <w:rsid w:val="00680DC7"/>
    <w:rsid w:val="006F027F"/>
    <w:rsid w:val="0077077A"/>
    <w:rsid w:val="007F2CB8"/>
    <w:rsid w:val="007F703C"/>
    <w:rsid w:val="00837843"/>
    <w:rsid w:val="00936CF0"/>
    <w:rsid w:val="0099441A"/>
    <w:rsid w:val="00A8008B"/>
    <w:rsid w:val="00B95CFE"/>
    <w:rsid w:val="00C1002A"/>
    <w:rsid w:val="00C50716"/>
    <w:rsid w:val="00C93495"/>
    <w:rsid w:val="00CC2A3C"/>
    <w:rsid w:val="00CE5CF9"/>
    <w:rsid w:val="00D357F9"/>
    <w:rsid w:val="00E546CB"/>
    <w:rsid w:val="00EC38E2"/>
    <w:rsid w:val="00F95B21"/>
    <w:rsid w:val="00FD4CF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70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nkrckgcgsb">
    <w:name w:val="gnkrckgcgsb"/>
    <w:basedOn w:val="DefaultParagraphFont"/>
    <w:rsid w:val="00C1002A"/>
  </w:style>
  <w:style w:type="paragraph" w:styleId="Header">
    <w:name w:val="header"/>
    <w:basedOn w:val="Normal"/>
    <w:link w:val="HeaderChar"/>
    <w:uiPriority w:val="99"/>
    <w:unhideWhenUsed/>
    <w:rsid w:val="00367E7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7E79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5C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9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0E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E9A"/>
    <w:rPr>
      <w:i/>
      <w:iCs/>
    </w:rPr>
  </w:style>
  <w:style w:type="character" w:customStyle="1" w:styleId="apple-converted-space">
    <w:name w:val="apple-converted-space"/>
    <w:basedOn w:val="DefaultParagraphFont"/>
    <w:rsid w:val="00130E9A"/>
  </w:style>
  <w:style w:type="paragraph" w:styleId="Footer">
    <w:name w:val="footer"/>
    <w:basedOn w:val="Normal"/>
    <w:link w:val="FooterChar"/>
    <w:uiPriority w:val="99"/>
    <w:unhideWhenUsed/>
    <w:rsid w:val="00994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1A"/>
  </w:style>
  <w:style w:type="character" w:styleId="CommentReference">
    <w:name w:val="annotation reference"/>
    <w:basedOn w:val="DefaultParagraphFont"/>
    <w:uiPriority w:val="99"/>
    <w:semiHidden/>
    <w:unhideWhenUsed/>
    <w:rsid w:val="003B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A8D"/>
    <w:pPr>
      <w:spacing w:after="160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A8D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7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9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7/1618-3169/a000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s.ox.ac.uk/pub/MASS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106C6-8DB8-4E40-A193-FF6CB18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2022-10-11T08:52:00Z</dcterms:created>
  <dcterms:modified xsi:type="dcterms:W3CDTF">2022-10-12T16:53:00Z</dcterms:modified>
</cp:coreProperties>
</file>